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F4F" w:rsidRDefault="00593871">
      <w:pPr>
        <w:ind w:right="-13"/>
        <w:jc w:val="center"/>
        <w:rPr>
          <w:sz w:val="20"/>
          <w:szCs w:val="20"/>
        </w:rPr>
      </w:pPr>
      <w:bookmarkStart w:id="0" w:name="page1"/>
      <w:bookmarkEnd w:id="0"/>
      <w:r>
        <w:rPr>
          <w:rFonts w:ascii="Arial" w:eastAsia="Arial" w:hAnsi="Arial" w:cs="Arial"/>
          <w:b/>
          <w:bCs/>
          <w:sz w:val="28"/>
          <w:szCs w:val="28"/>
        </w:rPr>
        <w:t>SCHEDULE 2 – THE SERVICES</w:t>
      </w:r>
    </w:p>
    <w:p w:rsidR="003F3F4F" w:rsidRDefault="003F3F4F">
      <w:pPr>
        <w:spacing w:line="230" w:lineRule="exact"/>
        <w:rPr>
          <w:sz w:val="24"/>
          <w:szCs w:val="24"/>
        </w:rPr>
      </w:pPr>
    </w:p>
    <w:tbl>
      <w:tblPr>
        <w:tblW w:w="0" w:type="auto"/>
        <w:tblInd w:w="10" w:type="dxa"/>
        <w:tblLayout w:type="fixed"/>
        <w:tblCellMar>
          <w:left w:w="0" w:type="dxa"/>
          <w:right w:w="0" w:type="dxa"/>
        </w:tblCellMar>
        <w:tblLook w:val="04A0" w:firstRow="1" w:lastRow="0" w:firstColumn="1" w:lastColumn="0" w:noHBand="0" w:noVBand="1"/>
      </w:tblPr>
      <w:tblGrid>
        <w:gridCol w:w="2860"/>
        <w:gridCol w:w="120"/>
        <w:gridCol w:w="380"/>
        <w:gridCol w:w="5080"/>
      </w:tblGrid>
      <w:tr w:rsidR="003F3F4F">
        <w:trPr>
          <w:trHeight w:val="276"/>
        </w:trPr>
        <w:tc>
          <w:tcPr>
            <w:tcW w:w="2860" w:type="dxa"/>
            <w:vAlign w:val="bottom"/>
          </w:tcPr>
          <w:p w:rsidR="003F3F4F" w:rsidRDefault="003F3F4F">
            <w:pPr>
              <w:rPr>
                <w:sz w:val="23"/>
                <w:szCs w:val="23"/>
              </w:rPr>
            </w:pPr>
          </w:p>
        </w:tc>
        <w:tc>
          <w:tcPr>
            <w:tcW w:w="500" w:type="dxa"/>
            <w:gridSpan w:val="2"/>
            <w:vAlign w:val="bottom"/>
          </w:tcPr>
          <w:p w:rsidR="003F3F4F" w:rsidRDefault="00593871">
            <w:pPr>
              <w:ind w:left="20"/>
              <w:rPr>
                <w:sz w:val="20"/>
                <w:szCs w:val="20"/>
              </w:rPr>
            </w:pPr>
            <w:r>
              <w:rPr>
                <w:rFonts w:ascii="Arial" w:eastAsia="Arial" w:hAnsi="Arial" w:cs="Arial"/>
                <w:b/>
                <w:bCs/>
                <w:sz w:val="24"/>
                <w:szCs w:val="24"/>
              </w:rPr>
              <w:t>A.</w:t>
            </w:r>
          </w:p>
        </w:tc>
        <w:tc>
          <w:tcPr>
            <w:tcW w:w="5080" w:type="dxa"/>
            <w:vAlign w:val="bottom"/>
          </w:tcPr>
          <w:p w:rsidR="003F3F4F" w:rsidRDefault="00593871">
            <w:pPr>
              <w:ind w:left="240"/>
              <w:rPr>
                <w:sz w:val="20"/>
                <w:szCs w:val="20"/>
              </w:rPr>
            </w:pPr>
            <w:r>
              <w:rPr>
                <w:rFonts w:ascii="Arial" w:eastAsia="Arial" w:hAnsi="Arial" w:cs="Arial"/>
                <w:b/>
                <w:bCs/>
                <w:sz w:val="24"/>
                <w:szCs w:val="24"/>
              </w:rPr>
              <w:t>Service Specifications</w:t>
            </w:r>
          </w:p>
        </w:tc>
      </w:tr>
      <w:tr w:rsidR="003F3F4F">
        <w:trPr>
          <w:trHeight w:val="236"/>
        </w:trPr>
        <w:tc>
          <w:tcPr>
            <w:tcW w:w="2860" w:type="dxa"/>
            <w:tcBorders>
              <w:bottom w:val="single" w:sz="8" w:space="0" w:color="auto"/>
            </w:tcBorders>
            <w:vAlign w:val="bottom"/>
          </w:tcPr>
          <w:p w:rsidR="003F3F4F" w:rsidRDefault="003F3F4F">
            <w:pPr>
              <w:rPr>
                <w:sz w:val="20"/>
                <w:szCs w:val="20"/>
              </w:rPr>
            </w:pPr>
          </w:p>
        </w:tc>
        <w:tc>
          <w:tcPr>
            <w:tcW w:w="120" w:type="dxa"/>
            <w:tcBorders>
              <w:bottom w:val="single" w:sz="8" w:space="0" w:color="auto"/>
            </w:tcBorders>
            <w:vAlign w:val="bottom"/>
          </w:tcPr>
          <w:p w:rsidR="003F3F4F" w:rsidRDefault="003F3F4F">
            <w:pPr>
              <w:rPr>
                <w:sz w:val="20"/>
                <w:szCs w:val="20"/>
              </w:rPr>
            </w:pPr>
          </w:p>
        </w:tc>
        <w:tc>
          <w:tcPr>
            <w:tcW w:w="380" w:type="dxa"/>
            <w:tcBorders>
              <w:bottom w:val="single" w:sz="8" w:space="0" w:color="auto"/>
            </w:tcBorders>
            <w:vAlign w:val="bottom"/>
          </w:tcPr>
          <w:p w:rsidR="003F3F4F" w:rsidRDefault="003F3F4F">
            <w:pPr>
              <w:rPr>
                <w:sz w:val="20"/>
                <w:szCs w:val="20"/>
              </w:rPr>
            </w:pPr>
          </w:p>
        </w:tc>
        <w:tc>
          <w:tcPr>
            <w:tcW w:w="5080" w:type="dxa"/>
            <w:tcBorders>
              <w:bottom w:val="single" w:sz="8" w:space="0" w:color="auto"/>
            </w:tcBorders>
            <w:vAlign w:val="bottom"/>
          </w:tcPr>
          <w:p w:rsidR="003F3F4F" w:rsidRDefault="003F3F4F">
            <w:pPr>
              <w:rPr>
                <w:sz w:val="20"/>
                <w:szCs w:val="20"/>
              </w:rPr>
            </w:pPr>
          </w:p>
        </w:tc>
      </w:tr>
      <w:tr w:rsidR="003F3F4F">
        <w:trPr>
          <w:trHeight w:val="260"/>
        </w:trPr>
        <w:tc>
          <w:tcPr>
            <w:tcW w:w="2860" w:type="dxa"/>
            <w:tcBorders>
              <w:left w:val="single" w:sz="8" w:space="0" w:color="auto"/>
            </w:tcBorders>
            <w:shd w:val="clear" w:color="auto" w:fill="4A442A"/>
            <w:vAlign w:val="bottom"/>
          </w:tcPr>
          <w:p w:rsidR="003F3F4F" w:rsidRDefault="00593871">
            <w:pPr>
              <w:spacing w:line="260" w:lineRule="exact"/>
              <w:ind w:left="100"/>
              <w:rPr>
                <w:sz w:val="20"/>
                <w:szCs w:val="20"/>
              </w:rPr>
            </w:pPr>
            <w:r>
              <w:rPr>
                <w:rFonts w:ascii="Arial" w:eastAsia="Arial" w:hAnsi="Arial" w:cs="Arial"/>
                <w:b/>
                <w:bCs/>
                <w:color w:val="F79546"/>
                <w:sz w:val="24"/>
                <w:szCs w:val="24"/>
              </w:rPr>
              <w:t>Service Specification</w:t>
            </w:r>
          </w:p>
        </w:tc>
        <w:tc>
          <w:tcPr>
            <w:tcW w:w="120" w:type="dxa"/>
            <w:tcBorders>
              <w:right w:val="single" w:sz="8" w:space="0" w:color="auto"/>
            </w:tcBorders>
            <w:shd w:val="clear" w:color="auto" w:fill="4A442A"/>
            <w:vAlign w:val="bottom"/>
          </w:tcPr>
          <w:p w:rsidR="003F3F4F" w:rsidRDefault="003F3F4F"/>
        </w:tc>
        <w:tc>
          <w:tcPr>
            <w:tcW w:w="380" w:type="dxa"/>
            <w:vAlign w:val="bottom"/>
          </w:tcPr>
          <w:p w:rsidR="003F3F4F" w:rsidRDefault="003F3F4F"/>
        </w:tc>
        <w:tc>
          <w:tcPr>
            <w:tcW w:w="5080" w:type="dxa"/>
            <w:tcBorders>
              <w:right w:val="single" w:sz="8" w:space="0" w:color="auto"/>
            </w:tcBorders>
            <w:vAlign w:val="bottom"/>
          </w:tcPr>
          <w:p w:rsidR="003F3F4F" w:rsidRDefault="003F3F4F"/>
        </w:tc>
      </w:tr>
      <w:tr w:rsidR="003F3F4F">
        <w:trPr>
          <w:trHeight w:val="279"/>
        </w:trPr>
        <w:tc>
          <w:tcPr>
            <w:tcW w:w="2860" w:type="dxa"/>
            <w:tcBorders>
              <w:left w:val="single" w:sz="8" w:space="0" w:color="auto"/>
              <w:bottom w:val="single" w:sz="8" w:space="0" w:color="auto"/>
            </w:tcBorders>
            <w:shd w:val="clear" w:color="auto" w:fill="4A442A"/>
            <w:vAlign w:val="bottom"/>
          </w:tcPr>
          <w:p w:rsidR="003F3F4F" w:rsidRDefault="00593871">
            <w:pPr>
              <w:ind w:left="100"/>
              <w:rPr>
                <w:sz w:val="20"/>
                <w:szCs w:val="20"/>
              </w:rPr>
            </w:pPr>
            <w:r>
              <w:rPr>
                <w:rFonts w:ascii="Arial" w:eastAsia="Arial" w:hAnsi="Arial" w:cs="Arial"/>
                <w:b/>
                <w:bCs/>
                <w:color w:val="F79546"/>
                <w:sz w:val="24"/>
                <w:szCs w:val="24"/>
              </w:rPr>
              <w:t>No.</w:t>
            </w:r>
          </w:p>
        </w:tc>
        <w:tc>
          <w:tcPr>
            <w:tcW w:w="120" w:type="dxa"/>
            <w:tcBorders>
              <w:bottom w:val="single" w:sz="8" w:space="0" w:color="auto"/>
              <w:right w:val="single" w:sz="8" w:space="0" w:color="auto"/>
            </w:tcBorders>
            <w:shd w:val="clear" w:color="auto" w:fill="4A442A"/>
            <w:vAlign w:val="bottom"/>
          </w:tcPr>
          <w:p w:rsidR="003F3F4F" w:rsidRDefault="003F3F4F">
            <w:pPr>
              <w:rPr>
                <w:sz w:val="24"/>
                <w:szCs w:val="24"/>
              </w:rPr>
            </w:pPr>
          </w:p>
        </w:tc>
        <w:tc>
          <w:tcPr>
            <w:tcW w:w="380" w:type="dxa"/>
            <w:tcBorders>
              <w:bottom w:val="single" w:sz="8" w:space="0" w:color="auto"/>
            </w:tcBorders>
            <w:vAlign w:val="bottom"/>
          </w:tcPr>
          <w:p w:rsidR="003F3F4F" w:rsidRDefault="003F3F4F">
            <w:pPr>
              <w:rPr>
                <w:sz w:val="24"/>
                <w:szCs w:val="24"/>
              </w:rPr>
            </w:pPr>
          </w:p>
        </w:tc>
        <w:tc>
          <w:tcPr>
            <w:tcW w:w="5080" w:type="dxa"/>
            <w:tcBorders>
              <w:bottom w:val="single" w:sz="8" w:space="0" w:color="auto"/>
              <w:right w:val="single" w:sz="8" w:space="0" w:color="auto"/>
            </w:tcBorders>
            <w:vAlign w:val="bottom"/>
          </w:tcPr>
          <w:p w:rsidR="003F3F4F" w:rsidRDefault="003F3F4F">
            <w:pPr>
              <w:rPr>
                <w:sz w:val="24"/>
                <w:szCs w:val="24"/>
              </w:rPr>
            </w:pPr>
          </w:p>
        </w:tc>
      </w:tr>
      <w:tr w:rsidR="003F3F4F">
        <w:trPr>
          <w:trHeight w:val="266"/>
        </w:trPr>
        <w:tc>
          <w:tcPr>
            <w:tcW w:w="2860" w:type="dxa"/>
            <w:tcBorders>
              <w:left w:val="single" w:sz="8" w:space="0" w:color="auto"/>
              <w:bottom w:val="single" w:sz="8" w:space="0" w:color="auto"/>
            </w:tcBorders>
            <w:shd w:val="clear" w:color="auto" w:fill="4A442A"/>
            <w:vAlign w:val="bottom"/>
          </w:tcPr>
          <w:p w:rsidR="003F3F4F" w:rsidRDefault="00593871">
            <w:pPr>
              <w:spacing w:line="265" w:lineRule="exact"/>
              <w:ind w:left="100"/>
              <w:rPr>
                <w:sz w:val="20"/>
                <w:szCs w:val="20"/>
              </w:rPr>
            </w:pPr>
            <w:r>
              <w:rPr>
                <w:rFonts w:ascii="Arial" w:eastAsia="Arial" w:hAnsi="Arial" w:cs="Arial"/>
                <w:b/>
                <w:bCs/>
                <w:color w:val="F79546"/>
                <w:sz w:val="24"/>
                <w:szCs w:val="24"/>
              </w:rPr>
              <w:t>Service</w:t>
            </w:r>
          </w:p>
        </w:tc>
        <w:tc>
          <w:tcPr>
            <w:tcW w:w="120" w:type="dxa"/>
            <w:tcBorders>
              <w:bottom w:val="single" w:sz="8" w:space="0" w:color="auto"/>
              <w:right w:val="single" w:sz="8" w:space="0" w:color="auto"/>
            </w:tcBorders>
            <w:shd w:val="clear" w:color="auto" w:fill="4A442A"/>
            <w:vAlign w:val="bottom"/>
          </w:tcPr>
          <w:p w:rsidR="003F3F4F" w:rsidRDefault="003F3F4F">
            <w:pPr>
              <w:rPr>
                <w:sz w:val="23"/>
                <w:szCs w:val="23"/>
              </w:rPr>
            </w:pPr>
          </w:p>
        </w:tc>
        <w:tc>
          <w:tcPr>
            <w:tcW w:w="5460" w:type="dxa"/>
            <w:gridSpan w:val="2"/>
            <w:tcBorders>
              <w:bottom w:val="single" w:sz="8" w:space="0" w:color="auto"/>
              <w:right w:val="single" w:sz="8" w:space="0" w:color="auto"/>
            </w:tcBorders>
            <w:vAlign w:val="bottom"/>
          </w:tcPr>
          <w:p w:rsidR="003F3F4F" w:rsidRDefault="00593871">
            <w:pPr>
              <w:spacing w:line="220" w:lineRule="exact"/>
              <w:ind w:left="100"/>
              <w:rPr>
                <w:sz w:val="20"/>
                <w:szCs w:val="20"/>
              </w:rPr>
            </w:pPr>
            <w:r>
              <w:rPr>
                <w:rFonts w:ascii="Arial" w:eastAsia="Arial" w:hAnsi="Arial" w:cs="Arial"/>
                <w:sz w:val="20"/>
                <w:szCs w:val="20"/>
              </w:rPr>
              <w:t>Post-Operative Wound Care</w:t>
            </w:r>
          </w:p>
        </w:tc>
      </w:tr>
      <w:tr w:rsidR="003F3F4F">
        <w:trPr>
          <w:trHeight w:val="267"/>
        </w:trPr>
        <w:tc>
          <w:tcPr>
            <w:tcW w:w="2860" w:type="dxa"/>
            <w:tcBorders>
              <w:left w:val="single" w:sz="8" w:space="0" w:color="auto"/>
              <w:bottom w:val="single" w:sz="8" w:space="0" w:color="auto"/>
            </w:tcBorders>
            <w:shd w:val="clear" w:color="auto" w:fill="4A442A"/>
            <w:vAlign w:val="bottom"/>
          </w:tcPr>
          <w:p w:rsidR="003F3F4F" w:rsidRDefault="00593871">
            <w:pPr>
              <w:spacing w:line="265" w:lineRule="exact"/>
              <w:ind w:left="100"/>
              <w:rPr>
                <w:sz w:val="20"/>
                <w:szCs w:val="20"/>
              </w:rPr>
            </w:pPr>
            <w:r>
              <w:rPr>
                <w:rFonts w:ascii="Arial" w:eastAsia="Arial" w:hAnsi="Arial" w:cs="Arial"/>
                <w:b/>
                <w:bCs/>
                <w:color w:val="F79546"/>
                <w:sz w:val="24"/>
                <w:szCs w:val="24"/>
              </w:rPr>
              <w:t>Commissioner Lead</w:t>
            </w:r>
          </w:p>
        </w:tc>
        <w:tc>
          <w:tcPr>
            <w:tcW w:w="120" w:type="dxa"/>
            <w:tcBorders>
              <w:bottom w:val="single" w:sz="8" w:space="0" w:color="auto"/>
              <w:right w:val="single" w:sz="8" w:space="0" w:color="auto"/>
            </w:tcBorders>
            <w:shd w:val="clear" w:color="auto" w:fill="4A442A"/>
            <w:vAlign w:val="bottom"/>
          </w:tcPr>
          <w:p w:rsidR="003F3F4F" w:rsidRDefault="003F3F4F">
            <w:pPr>
              <w:rPr>
                <w:sz w:val="23"/>
                <w:szCs w:val="23"/>
              </w:rPr>
            </w:pPr>
          </w:p>
        </w:tc>
        <w:tc>
          <w:tcPr>
            <w:tcW w:w="5460" w:type="dxa"/>
            <w:gridSpan w:val="2"/>
            <w:tcBorders>
              <w:bottom w:val="single" w:sz="8" w:space="0" w:color="auto"/>
              <w:right w:val="single" w:sz="8" w:space="0" w:color="auto"/>
            </w:tcBorders>
            <w:vAlign w:val="bottom"/>
          </w:tcPr>
          <w:p w:rsidR="003F3F4F" w:rsidRDefault="00593871" w:rsidP="007637C8">
            <w:pPr>
              <w:spacing w:line="220" w:lineRule="exact"/>
              <w:ind w:left="100"/>
              <w:rPr>
                <w:sz w:val="20"/>
                <w:szCs w:val="20"/>
              </w:rPr>
            </w:pPr>
            <w:r>
              <w:rPr>
                <w:rFonts w:ascii="Arial" w:eastAsia="Arial" w:hAnsi="Arial" w:cs="Arial"/>
                <w:sz w:val="20"/>
                <w:szCs w:val="20"/>
              </w:rPr>
              <w:t xml:space="preserve">NHS </w:t>
            </w:r>
            <w:r w:rsidR="007637C8">
              <w:rPr>
                <w:rFonts w:ascii="Arial" w:eastAsia="Arial" w:hAnsi="Arial" w:cs="Arial"/>
                <w:sz w:val="20"/>
                <w:szCs w:val="20"/>
              </w:rPr>
              <w:t xml:space="preserve">Telford &amp; Wrekin </w:t>
            </w:r>
            <w:r>
              <w:rPr>
                <w:rFonts w:ascii="Arial" w:eastAsia="Arial" w:hAnsi="Arial" w:cs="Arial"/>
                <w:sz w:val="20"/>
                <w:szCs w:val="20"/>
              </w:rPr>
              <w:t>CCG</w:t>
            </w:r>
          </w:p>
        </w:tc>
      </w:tr>
      <w:tr w:rsidR="003F3F4F">
        <w:trPr>
          <w:trHeight w:val="264"/>
        </w:trPr>
        <w:tc>
          <w:tcPr>
            <w:tcW w:w="2860" w:type="dxa"/>
            <w:tcBorders>
              <w:left w:val="single" w:sz="8" w:space="0" w:color="auto"/>
              <w:bottom w:val="single" w:sz="8" w:space="0" w:color="auto"/>
            </w:tcBorders>
            <w:shd w:val="clear" w:color="auto" w:fill="4A442A"/>
            <w:vAlign w:val="bottom"/>
          </w:tcPr>
          <w:p w:rsidR="003F3F4F" w:rsidRDefault="00593871">
            <w:pPr>
              <w:spacing w:line="264" w:lineRule="exact"/>
              <w:ind w:left="100"/>
              <w:rPr>
                <w:sz w:val="20"/>
                <w:szCs w:val="20"/>
              </w:rPr>
            </w:pPr>
            <w:r>
              <w:rPr>
                <w:rFonts w:ascii="Arial" w:eastAsia="Arial" w:hAnsi="Arial" w:cs="Arial"/>
                <w:b/>
                <w:bCs/>
                <w:color w:val="F79546"/>
                <w:sz w:val="24"/>
                <w:szCs w:val="24"/>
              </w:rPr>
              <w:t>Provider Lead</w:t>
            </w:r>
          </w:p>
        </w:tc>
        <w:tc>
          <w:tcPr>
            <w:tcW w:w="120" w:type="dxa"/>
            <w:tcBorders>
              <w:bottom w:val="single" w:sz="8" w:space="0" w:color="auto"/>
              <w:right w:val="single" w:sz="8" w:space="0" w:color="auto"/>
            </w:tcBorders>
            <w:shd w:val="clear" w:color="auto" w:fill="4A442A"/>
            <w:vAlign w:val="bottom"/>
          </w:tcPr>
          <w:p w:rsidR="003F3F4F" w:rsidRDefault="003F3F4F"/>
        </w:tc>
        <w:tc>
          <w:tcPr>
            <w:tcW w:w="5460" w:type="dxa"/>
            <w:gridSpan w:val="2"/>
            <w:tcBorders>
              <w:bottom w:val="single" w:sz="8" w:space="0" w:color="auto"/>
              <w:right w:val="single" w:sz="8" w:space="0" w:color="auto"/>
            </w:tcBorders>
            <w:vAlign w:val="bottom"/>
          </w:tcPr>
          <w:p w:rsidR="003F3F4F" w:rsidRDefault="00593871">
            <w:pPr>
              <w:spacing w:line="220" w:lineRule="exact"/>
              <w:ind w:left="100"/>
              <w:rPr>
                <w:sz w:val="20"/>
                <w:szCs w:val="20"/>
              </w:rPr>
            </w:pPr>
            <w:r>
              <w:rPr>
                <w:rFonts w:ascii="Arial" w:eastAsia="Arial" w:hAnsi="Arial" w:cs="Arial"/>
                <w:sz w:val="20"/>
                <w:szCs w:val="20"/>
              </w:rPr>
              <w:t>GP Practice</w:t>
            </w:r>
          </w:p>
        </w:tc>
      </w:tr>
      <w:tr w:rsidR="003F3F4F">
        <w:trPr>
          <w:trHeight w:val="268"/>
        </w:trPr>
        <w:tc>
          <w:tcPr>
            <w:tcW w:w="2860" w:type="dxa"/>
            <w:tcBorders>
              <w:left w:val="single" w:sz="8" w:space="0" w:color="auto"/>
              <w:bottom w:val="single" w:sz="8" w:space="0" w:color="auto"/>
            </w:tcBorders>
            <w:shd w:val="clear" w:color="auto" w:fill="4A442A"/>
            <w:vAlign w:val="bottom"/>
          </w:tcPr>
          <w:p w:rsidR="003F3F4F" w:rsidRDefault="00593871">
            <w:pPr>
              <w:spacing w:line="265" w:lineRule="exact"/>
              <w:ind w:left="100"/>
              <w:rPr>
                <w:sz w:val="20"/>
                <w:szCs w:val="20"/>
              </w:rPr>
            </w:pPr>
            <w:r>
              <w:rPr>
                <w:rFonts w:ascii="Arial" w:eastAsia="Arial" w:hAnsi="Arial" w:cs="Arial"/>
                <w:b/>
                <w:bCs/>
                <w:color w:val="F79546"/>
                <w:sz w:val="24"/>
                <w:szCs w:val="24"/>
              </w:rPr>
              <w:t>Period</w:t>
            </w:r>
          </w:p>
        </w:tc>
        <w:tc>
          <w:tcPr>
            <w:tcW w:w="120" w:type="dxa"/>
            <w:tcBorders>
              <w:bottom w:val="single" w:sz="8" w:space="0" w:color="auto"/>
              <w:right w:val="single" w:sz="8" w:space="0" w:color="auto"/>
            </w:tcBorders>
            <w:shd w:val="clear" w:color="auto" w:fill="4A442A"/>
            <w:vAlign w:val="bottom"/>
          </w:tcPr>
          <w:p w:rsidR="003F3F4F" w:rsidRDefault="003F3F4F">
            <w:pPr>
              <w:rPr>
                <w:sz w:val="23"/>
                <w:szCs w:val="23"/>
              </w:rPr>
            </w:pPr>
          </w:p>
        </w:tc>
        <w:tc>
          <w:tcPr>
            <w:tcW w:w="5460" w:type="dxa"/>
            <w:gridSpan w:val="2"/>
            <w:tcBorders>
              <w:bottom w:val="single" w:sz="8" w:space="0" w:color="auto"/>
              <w:right w:val="single" w:sz="8" w:space="0" w:color="auto"/>
            </w:tcBorders>
            <w:vAlign w:val="bottom"/>
          </w:tcPr>
          <w:p w:rsidR="003F3F4F" w:rsidRDefault="00593871">
            <w:pPr>
              <w:spacing w:line="220" w:lineRule="exact"/>
              <w:ind w:left="100"/>
              <w:rPr>
                <w:sz w:val="20"/>
                <w:szCs w:val="20"/>
              </w:rPr>
            </w:pPr>
            <w:r>
              <w:rPr>
                <w:rFonts w:ascii="Arial" w:eastAsia="Arial" w:hAnsi="Arial" w:cs="Arial"/>
                <w:sz w:val="20"/>
                <w:szCs w:val="20"/>
              </w:rPr>
              <w:t>1st April 2020 to 31st March 2021</w:t>
            </w:r>
          </w:p>
        </w:tc>
      </w:tr>
      <w:tr w:rsidR="003F3F4F">
        <w:trPr>
          <w:trHeight w:val="266"/>
        </w:trPr>
        <w:tc>
          <w:tcPr>
            <w:tcW w:w="2860" w:type="dxa"/>
            <w:tcBorders>
              <w:left w:val="single" w:sz="8" w:space="0" w:color="auto"/>
              <w:bottom w:val="single" w:sz="8" w:space="0" w:color="auto"/>
            </w:tcBorders>
            <w:shd w:val="clear" w:color="auto" w:fill="4A442A"/>
            <w:vAlign w:val="bottom"/>
          </w:tcPr>
          <w:p w:rsidR="003F3F4F" w:rsidRDefault="00593871">
            <w:pPr>
              <w:spacing w:line="265" w:lineRule="exact"/>
              <w:ind w:left="100"/>
              <w:rPr>
                <w:sz w:val="20"/>
                <w:szCs w:val="20"/>
              </w:rPr>
            </w:pPr>
            <w:r>
              <w:rPr>
                <w:rFonts w:ascii="Arial" w:eastAsia="Arial" w:hAnsi="Arial" w:cs="Arial"/>
                <w:b/>
                <w:bCs/>
                <w:color w:val="F79546"/>
                <w:sz w:val="24"/>
                <w:szCs w:val="24"/>
              </w:rPr>
              <w:t>Date of Review</w:t>
            </w:r>
          </w:p>
        </w:tc>
        <w:tc>
          <w:tcPr>
            <w:tcW w:w="120" w:type="dxa"/>
            <w:tcBorders>
              <w:bottom w:val="single" w:sz="8" w:space="0" w:color="auto"/>
              <w:right w:val="single" w:sz="8" w:space="0" w:color="auto"/>
            </w:tcBorders>
            <w:shd w:val="clear" w:color="auto" w:fill="4A442A"/>
            <w:vAlign w:val="bottom"/>
          </w:tcPr>
          <w:p w:rsidR="003F3F4F" w:rsidRDefault="003F3F4F">
            <w:pPr>
              <w:rPr>
                <w:sz w:val="23"/>
                <w:szCs w:val="23"/>
              </w:rPr>
            </w:pPr>
          </w:p>
        </w:tc>
        <w:tc>
          <w:tcPr>
            <w:tcW w:w="5460" w:type="dxa"/>
            <w:gridSpan w:val="2"/>
            <w:tcBorders>
              <w:bottom w:val="single" w:sz="8" w:space="0" w:color="auto"/>
              <w:right w:val="single" w:sz="8" w:space="0" w:color="auto"/>
            </w:tcBorders>
            <w:vAlign w:val="bottom"/>
          </w:tcPr>
          <w:p w:rsidR="003F3F4F" w:rsidRDefault="00593871">
            <w:pPr>
              <w:spacing w:line="220" w:lineRule="exact"/>
              <w:ind w:left="100"/>
              <w:rPr>
                <w:sz w:val="20"/>
                <w:szCs w:val="20"/>
              </w:rPr>
            </w:pPr>
            <w:r>
              <w:rPr>
                <w:rFonts w:ascii="Arial" w:eastAsia="Arial" w:hAnsi="Arial" w:cs="Arial"/>
                <w:sz w:val="20"/>
                <w:szCs w:val="20"/>
              </w:rPr>
              <w:t>October 2020</w:t>
            </w:r>
          </w:p>
        </w:tc>
      </w:tr>
    </w:tbl>
    <w:p w:rsidR="003F3F4F" w:rsidRDefault="00593871">
      <w:pPr>
        <w:spacing w:line="20" w:lineRule="exact"/>
        <w:rPr>
          <w:sz w:val="24"/>
          <w:szCs w:val="24"/>
        </w:rPr>
      </w:pPr>
      <w:r>
        <w:rPr>
          <w:noProof/>
          <w:sz w:val="24"/>
          <w:szCs w:val="24"/>
        </w:rPr>
        <w:drawing>
          <wp:anchor distT="0" distB="0" distL="114300" distR="114300" simplePos="0" relativeHeight="251652096" behindDoc="1" locked="0" layoutInCell="0" allowOverlap="1">
            <wp:simplePos x="0" y="0"/>
            <wp:positionH relativeFrom="column">
              <wp:posOffset>-1905</wp:posOffset>
            </wp:positionH>
            <wp:positionV relativeFrom="paragraph">
              <wp:posOffset>146050</wp:posOffset>
            </wp:positionV>
            <wp:extent cx="5350510" cy="664464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blip>
                    <a:srcRect/>
                    <a:stretch>
                      <a:fillRect/>
                    </a:stretch>
                  </pic:blipFill>
                  <pic:spPr bwMode="auto">
                    <a:xfrm>
                      <a:off x="0" y="0"/>
                      <a:ext cx="5350510" cy="6644640"/>
                    </a:xfrm>
                    <a:prstGeom prst="rect">
                      <a:avLst/>
                    </a:prstGeom>
                    <a:noFill/>
                  </pic:spPr>
                </pic:pic>
              </a:graphicData>
            </a:graphic>
          </wp:anchor>
        </w:drawing>
      </w:r>
    </w:p>
    <w:p w:rsidR="003F3F4F" w:rsidRDefault="003F3F4F">
      <w:pPr>
        <w:spacing w:line="218" w:lineRule="exact"/>
        <w:rPr>
          <w:sz w:val="24"/>
          <w:szCs w:val="24"/>
        </w:rPr>
      </w:pPr>
    </w:p>
    <w:p w:rsidR="003F3F4F" w:rsidRDefault="00593871">
      <w:pPr>
        <w:numPr>
          <w:ilvl w:val="0"/>
          <w:numId w:val="1"/>
        </w:numPr>
        <w:tabs>
          <w:tab w:val="left" w:pos="820"/>
        </w:tabs>
        <w:ind w:left="820" w:hanging="712"/>
        <w:rPr>
          <w:rFonts w:ascii="Arial" w:eastAsia="Arial" w:hAnsi="Arial" w:cs="Arial"/>
          <w:b/>
          <w:bCs/>
          <w:color w:val="F79546"/>
          <w:sz w:val="24"/>
          <w:szCs w:val="24"/>
        </w:rPr>
      </w:pPr>
      <w:r>
        <w:rPr>
          <w:rFonts w:ascii="Arial" w:eastAsia="Arial" w:hAnsi="Arial" w:cs="Arial"/>
          <w:b/>
          <w:bCs/>
          <w:color w:val="F79546"/>
          <w:sz w:val="24"/>
          <w:szCs w:val="24"/>
        </w:rPr>
        <w:t>Population Needs</w:t>
      </w:r>
    </w:p>
    <w:p w:rsidR="003F3F4F" w:rsidRDefault="003F3F4F">
      <w:pPr>
        <w:spacing w:line="276" w:lineRule="exact"/>
        <w:rPr>
          <w:sz w:val="24"/>
          <w:szCs w:val="24"/>
        </w:rPr>
      </w:pPr>
    </w:p>
    <w:p w:rsidR="003F3F4F" w:rsidRDefault="00593871">
      <w:pPr>
        <w:tabs>
          <w:tab w:val="left" w:pos="800"/>
        </w:tabs>
        <w:ind w:left="100"/>
        <w:rPr>
          <w:sz w:val="20"/>
          <w:szCs w:val="20"/>
        </w:rPr>
      </w:pPr>
      <w:r>
        <w:rPr>
          <w:rFonts w:ascii="Arial" w:eastAsia="Arial" w:hAnsi="Arial" w:cs="Arial"/>
          <w:b/>
          <w:bCs/>
          <w:sz w:val="20"/>
          <w:szCs w:val="20"/>
        </w:rPr>
        <w:t>1.1</w:t>
      </w:r>
      <w:r>
        <w:rPr>
          <w:sz w:val="20"/>
          <w:szCs w:val="20"/>
        </w:rPr>
        <w:tab/>
      </w:r>
      <w:r>
        <w:rPr>
          <w:rFonts w:ascii="Arial" w:eastAsia="Arial" w:hAnsi="Arial" w:cs="Arial"/>
          <w:b/>
          <w:bCs/>
          <w:sz w:val="19"/>
          <w:szCs w:val="19"/>
        </w:rPr>
        <w:t>National/local context and evidence base</w:t>
      </w:r>
    </w:p>
    <w:p w:rsidR="003F3F4F" w:rsidRDefault="003F3F4F">
      <w:pPr>
        <w:spacing w:line="243" w:lineRule="exact"/>
        <w:rPr>
          <w:sz w:val="24"/>
          <w:szCs w:val="24"/>
        </w:rPr>
      </w:pPr>
    </w:p>
    <w:p w:rsidR="003F3F4F" w:rsidRDefault="00593871">
      <w:pPr>
        <w:spacing w:line="238" w:lineRule="auto"/>
        <w:ind w:left="100" w:right="766"/>
        <w:rPr>
          <w:sz w:val="20"/>
          <w:szCs w:val="20"/>
        </w:rPr>
      </w:pPr>
      <w:r>
        <w:rPr>
          <w:rFonts w:ascii="Arial" w:eastAsia="Arial" w:hAnsi="Arial" w:cs="Arial"/>
          <w:sz w:val="20"/>
          <w:szCs w:val="20"/>
        </w:rPr>
        <w:t>Optimal management of surgical wounds is an important part of post-operative recovery and health care professionals should monitor the process of acute wound healing, prevent</w:t>
      </w:r>
      <w:r>
        <w:rPr>
          <w:rFonts w:ascii="Arial" w:eastAsia="Arial" w:hAnsi="Arial" w:cs="Arial"/>
          <w:sz w:val="20"/>
          <w:szCs w:val="20"/>
        </w:rPr>
        <w:t xml:space="preserve"> wound complications and treat appropriately if complications arise. The key elements of post-operative wound management include timely review of the wound, appropriate cleansing and dressing, and early recognition and intervention of wound complications. </w:t>
      </w:r>
      <w:r>
        <w:rPr>
          <w:rFonts w:ascii="Arial" w:eastAsia="Arial" w:hAnsi="Arial" w:cs="Arial"/>
          <w:sz w:val="20"/>
          <w:szCs w:val="20"/>
        </w:rPr>
        <w:t>Evidence suggests patient factors may increase the risk of post-operative wound complications. These include the type of surgery and the body part involved certain medications, immunosuppressive disorders, poorly controlled diabetes, peripheral vascular di</w:t>
      </w:r>
      <w:r>
        <w:rPr>
          <w:rFonts w:ascii="Arial" w:eastAsia="Arial" w:hAnsi="Arial" w:cs="Arial"/>
          <w:sz w:val="20"/>
          <w:szCs w:val="20"/>
        </w:rPr>
        <w:t>sease, tobacco smoking and malnutrition.</w:t>
      </w:r>
    </w:p>
    <w:p w:rsidR="003F3F4F" w:rsidRDefault="003F3F4F">
      <w:pPr>
        <w:spacing w:line="247" w:lineRule="exact"/>
        <w:rPr>
          <w:sz w:val="24"/>
          <w:szCs w:val="24"/>
        </w:rPr>
      </w:pPr>
    </w:p>
    <w:p w:rsidR="003F3F4F" w:rsidRDefault="00593871">
      <w:pPr>
        <w:spacing w:line="236" w:lineRule="auto"/>
        <w:ind w:left="100" w:right="846"/>
        <w:rPr>
          <w:sz w:val="20"/>
          <w:szCs w:val="20"/>
        </w:rPr>
      </w:pPr>
      <w:r>
        <w:rPr>
          <w:rFonts w:ascii="Arial" w:eastAsia="Arial" w:hAnsi="Arial" w:cs="Arial"/>
          <w:sz w:val="20"/>
          <w:szCs w:val="20"/>
        </w:rPr>
        <w:t>Appropriate wound and dressing care promotes healing and reduces the risk of infection. It is therefore important to ensure appropriate factors are managed to prevent wound complications from developing.</w:t>
      </w:r>
    </w:p>
    <w:p w:rsidR="003F3F4F" w:rsidRDefault="003F3F4F">
      <w:pPr>
        <w:spacing w:line="242" w:lineRule="exact"/>
        <w:rPr>
          <w:sz w:val="24"/>
          <w:szCs w:val="24"/>
        </w:rPr>
      </w:pPr>
    </w:p>
    <w:p w:rsidR="003F3F4F" w:rsidRDefault="00593871">
      <w:pPr>
        <w:numPr>
          <w:ilvl w:val="0"/>
          <w:numId w:val="2"/>
        </w:numPr>
        <w:tabs>
          <w:tab w:val="left" w:pos="820"/>
        </w:tabs>
        <w:ind w:left="820" w:hanging="712"/>
        <w:rPr>
          <w:rFonts w:ascii="Arial" w:eastAsia="Arial" w:hAnsi="Arial" w:cs="Arial"/>
          <w:b/>
          <w:bCs/>
          <w:color w:val="F79546"/>
          <w:sz w:val="24"/>
          <w:szCs w:val="24"/>
        </w:rPr>
      </w:pPr>
      <w:r>
        <w:rPr>
          <w:rFonts w:ascii="Arial" w:eastAsia="Arial" w:hAnsi="Arial" w:cs="Arial"/>
          <w:b/>
          <w:bCs/>
          <w:color w:val="F79546"/>
          <w:sz w:val="24"/>
          <w:szCs w:val="24"/>
        </w:rPr>
        <w:t>Outcomes</w:t>
      </w:r>
    </w:p>
    <w:p w:rsidR="003F3F4F" w:rsidRDefault="003F3F4F">
      <w:pPr>
        <w:spacing w:line="314" w:lineRule="exact"/>
        <w:rPr>
          <w:sz w:val="24"/>
          <w:szCs w:val="24"/>
        </w:rPr>
      </w:pPr>
    </w:p>
    <w:p w:rsidR="003F3F4F" w:rsidRDefault="00593871">
      <w:pPr>
        <w:tabs>
          <w:tab w:val="left" w:pos="800"/>
        </w:tabs>
        <w:ind w:left="100"/>
        <w:rPr>
          <w:sz w:val="20"/>
          <w:szCs w:val="20"/>
        </w:rPr>
      </w:pPr>
      <w:r>
        <w:rPr>
          <w:rFonts w:ascii="Arial" w:eastAsia="Arial" w:hAnsi="Arial" w:cs="Arial"/>
          <w:b/>
          <w:bCs/>
          <w:sz w:val="20"/>
          <w:szCs w:val="20"/>
        </w:rPr>
        <w:t>2.1</w:t>
      </w:r>
      <w:r>
        <w:rPr>
          <w:sz w:val="20"/>
          <w:szCs w:val="20"/>
        </w:rPr>
        <w:tab/>
      </w:r>
      <w:r>
        <w:rPr>
          <w:rFonts w:ascii="Arial" w:eastAsia="Arial" w:hAnsi="Arial" w:cs="Arial"/>
          <w:b/>
          <w:bCs/>
          <w:sz w:val="20"/>
          <w:szCs w:val="20"/>
          <w:u w:val="single"/>
        </w:rPr>
        <w:t>NHS Outcomes Framework Domains &amp; Indicators</w:t>
      </w:r>
    </w:p>
    <w:p w:rsidR="003F3F4F" w:rsidRDefault="003F3F4F">
      <w:pPr>
        <w:spacing w:line="283" w:lineRule="exact"/>
        <w:rPr>
          <w:sz w:val="24"/>
          <w:szCs w:val="24"/>
        </w:rPr>
      </w:pPr>
    </w:p>
    <w:tbl>
      <w:tblPr>
        <w:tblW w:w="0" w:type="auto"/>
        <w:tblInd w:w="850" w:type="dxa"/>
        <w:tblLayout w:type="fixed"/>
        <w:tblCellMar>
          <w:left w:w="0" w:type="dxa"/>
          <w:right w:w="0" w:type="dxa"/>
        </w:tblCellMar>
        <w:tblLook w:val="04A0" w:firstRow="1" w:lastRow="0" w:firstColumn="1" w:lastColumn="0" w:noHBand="0" w:noVBand="1"/>
      </w:tblPr>
      <w:tblGrid>
        <w:gridCol w:w="1300"/>
        <w:gridCol w:w="5540"/>
        <w:gridCol w:w="640"/>
        <w:gridCol w:w="30"/>
      </w:tblGrid>
      <w:tr w:rsidR="003F3F4F">
        <w:trPr>
          <w:trHeight w:val="237"/>
        </w:trPr>
        <w:tc>
          <w:tcPr>
            <w:tcW w:w="1300" w:type="dxa"/>
            <w:tcBorders>
              <w:top w:val="single" w:sz="8" w:space="0" w:color="auto"/>
              <w:left w:val="single" w:sz="8" w:space="0" w:color="auto"/>
              <w:right w:val="single" w:sz="8" w:space="0" w:color="auto"/>
            </w:tcBorders>
            <w:vAlign w:val="bottom"/>
          </w:tcPr>
          <w:p w:rsidR="003F3F4F" w:rsidRDefault="00593871">
            <w:pPr>
              <w:ind w:left="120"/>
              <w:rPr>
                <w:sz w:val="20"/>
                <w:szCs w:val="20"/>
              </w:rPr>
            </w:pPr>
            <w:r>
              <w:rPr>
                <w:rFonts w:ascii="Arial" w:eastAsia="Arial" w:hAnsi="Arial" w:cs="Arial"/>
                <w:b/>
                <w:bCs/>
                <w:sz w:val="20"/>
                <w:szCs w:val="20"/>
              </w:rPr>
              <w:t>Domain 1</w:t>
            </w:r>
          </w:p>
        </w:tc>
        <w:tc>
          <w:tcPr>
            <w:tcW w:w="5540" w:type="dxa"/>
            <w:tcBorders>
              <w:top w:val="single" w:sz="8" w:space="0" w:color="auto"/>
              <w:right w:val="single" w:sz="8" w:space="0" w:color="auto"/>
            </w:tcBorders>
            <w:vAlign w:val="bottom"/>
          </w:tcPr>
          <w:p w:rsidR="003F3F4F" w:rsidRDefault="00593871">
            <w:pPr>
              <w:ind w:left="100"/>
              <w:rPr>
                <w:sz w:val="20"/>
                <w:szCs w:val="20"/>
              </w:rPr>
            </w:pPr>
            <w:r>
              <w:rPr>
                <w:rFonts w:ascii="Arial" w:eastAsia="Arial" w:hAnsi="Arial" w:cs="Arial"/>
                <w:b/>
                <w:bCs/>
                <w:sz w:val="20"/>
                <w:szCs w:val="20"/>
              </w:rPr>
              <w:t>Preventing people from dying prematurely</w:t>
            </w:r>
          </w:p>
        </w:tc>
        <w:tc>
          <w:tcPr>
            <w:tcW w:w="640" w:type="dxa"/>
            <w:tcBorders>
              <w:top w:val="single" w:sz="8" w:space="0" w:color="auto"/>
              <w:right w:val="single" w:sz="8" w:space="0" w:color="auto"/>
            </w:tcBorders>
            <w:vAlign w:val="bottom"/>
          </w:tcPr>
          <w:p w:rsidR="003F3F4F" w:rsidRDefault="00593871">
            <w:pPr>
              <w:ind w:left="240"/>
              <w:rPr>
                <w:sz w:val="20"/>
                <w:szCs w:val="20"/>
              </w:rPr>
            </w:pPr>
            <w:r>
              <w:rPr>
                <w:rFonts w:ascii="Arial" w:eastAsia="Arial" w:hAnsi="Arial" w:cs="Arial"/>
                <w:b/>
                <w:bCs/>
                <w:sz w:val="20"/>
                <w:szCs w:val="20"/>
              </w:rPr>
              <w:t>X</w:t>
            </w:r>
          </w:p>
        </w:tc>
        <w:tc>
          <w:tcPr>
            <w:tcW w:w="0" w:type="dxa"/>
            <w:vAlign w:val="bottom"/>
          </w:tcPr>
          <w:p w:rsidR="003F3F4F" w:rsidRDefault="003F3F4F">
            <w:pPr>
              <w:rPr>
                <w:sz w:val="1"/>
                <w:szCs w:val="1"/>
              </w:rPr>
            </w:pPr>
          </w:p>
        </w:tc>
      </w:tr>
      <w:tr w:rsidR="003F3F4F">
        <w:trPr>
          <w:trHeight w:val="39"/>
        </w:trPr>
        <w:tc>
          <w:tcPr>
            <w:tcW w:w="1300" w:type="dxa"/>
            <w:tcBorders>
              <w:left w:val="single" w:sz="8" w:space="0" w:color="auto"/>
              <w:bottom w:val="single" w:sz="8" w:space="0" w:color="auto"/>
              <w:right w:val="single" w:sz="8" w:space="0" w:color="auto"/>
            </w:tcBorders>
            <w:vAlign w:val="bottom"/>
          </w:tcPr>
          <w:p w:rsidR="003F3F4F" w:rsidRDefault="003F3F4F">
            <w:pPr>
              <w:rPr>
                <w:sz w:val="3"/>
                <w:szCs w:val="3"/>
              </w:rPr>
            </w:pPr>
          </w:p>
        </w:tc>
        <w:tc>
          <w:tcPr>
            <w:tcW w:w="5540" w:type="dxa"/>
            <w:tcBorders>
              <w:bottom w:val="single" w:sz="8" w:space="0" w:color="auto"/>
              <w:right w:val="single" w:sz="8" w:space="0" w:color="auto"/>
            </w:tcBorders>
            <w:vAlign w:val="bottom"/>
          </w:tcPr>
          <w:p w:rsidR="003F3F4F" w:rsidRDefault="003F3F4F">
            <w:pPr>
              <w:rPr>
                <w:sz w:val="3"/>
                <w:szCs w:val="3"/>
              </w:rPr>
            </w:pPr>
          </w:p>
        </w:tc>
        <w:tc>
          <w:tcPr>
            <w:tcW w:w="640" w:type="dxa"/>
            <w:tcBorders>
              <w:bottom w:val="single" w:sz="8" w:space="0" w:color="auto"/>
              <w:right w:val="single" w:sz="8" w:space="0" w:color="auto"/>
            </w:tcBorders>
            <w:vAlign w:val="bottom"/>
          </w:tcPr>
          <w:p w:rsidR="003F3F4F" w:rsidRDefault="003F3F4F">
            <w:pPr>
              <w:rPr>
                <w:sz w:val="3"/>
                <w:szCs w:val="3"/>
              </w:rPr>
            </w:pPr>
          </w:p>
        </w:tc>
        <w:tc>
          <w:tcPr>
            <w:tcW w:w="0" w:type="dxa"/>
            <w:vAlign w:val="bottom"/>
          </w:tcPr>
          <w:p w:rsidR="003F3F4F" w:rsidRDefault="003F3F4F">
            <w:pPr>
              <w:rPr>
                <w:sz w:val="1"/>
                <w:szCs w:val="1"/>
              </w:rPr>
            </w:pPr>
          </w:p>
        </w:tc>
      </w:tr>
      <w:tr w:rsidR="003F3F4F">
        <w:trPr>
          <w:trHeight w:val="214"/>
        </w:trPr>
        <w:tc>
          <w:tcPr>
            <w:tcW w:w="1300" w:type="dxa"/>
            <w:tcBorders>
              <w:left w:val="single" w:sz="8" w:space="0" w:color="auto"/>
              <w:right w:val="single" w:sz="8" w:space="0" w:color="auto"/>
            </w:tcBorders>
            <w:vAlign w:val="bottom"/>
          </w:tcPr>
          <w:p w:rsidR="003F3F4F" w:rsidRDefault="00593871">
            <w:pPr>
              <w:spacing w:line="214" w:lineRule="exact"/>
              <w:ind w:left="120"/>
              <w:rPr>
                <w:sz w:val="20"/>
                <w:szCs w:val="20"/>
              </w:rPr>
            </w:pPr>
            <w:r>
              <w:rPr>
                <w:rFonts w:ascii="Arial" w:eastAsia="Arial" w:hAnsi="Arial" w:cs="Arial"/>
                <w:b/>
                <w:bCs/>
                <w:sz w:val="20"/>
                <w:szCs w:val="20"/>
              </w:rPr>
              <w:t>Domain 2</w:t>
            </w:r>
          </w:p>
        </w:tc>
        <w:tc>
          <w:tcPr>
            <w:tcW w:w="5540" w:type="dxa"/>
            <w:tcBorders>
              <w:right w:val="single" w:sz="8" w:space="0" w:color="auto"/>
            </w:tcBorders>
            <w:vAlign w:val="bottom"/>
          </w:tcPr>
          <w:p w:rsidR="003F3F4F" w:rsidRDefault="00593871">
            <w:pPr>
              <w:spacing w:line="214" w:lineRule="exact"/>
              <w:ind w:left="100"/>
              <w:rPr>
                <w:sz w:val="20"/>
                <w:szCs w:val="20"/>
              </w:rPr>
            </w:pPr>
            <w:r>
              <w:rPr>
                <w:rFonts w:ascii="Arial" w:eastAsia="Arial" w:hAnsi="Arial" w:cs="Arial"/>
                <w:b/>
                <w:bCs/>
                <w:sz w:val="20"/>
                <w:szCs w:val="20"/>
              </w:rPr>
              <w:t>Enhancing quality of life for people with long-term</w:t>
            </w:r>
          </w:p>
        </w:tc>
        <w:tc>
          <w:tcPr>
            <w:tcW w:w="640" w:type="dxa"/>
            <w:vMerge w:val="restart"/>
            <w:tcBorders>
              <w:right w:val="single" w:sz="8" w:space="0" w:color="auto"/>
            </w:tcBorders>
            <w:vAlign w:val="bottom"/>
          </w:tcPr>
          <w:p w:rsidR="003F3F4F" w:rsidRDefault="00593871">
            <w:pPr>
              <w:ind w:left="240"/>
              <w:rPr>
                <w:sz w:val="20"/>
                <w:szCs w:val="20"/>
              </w:rPr>
            </w:pPr>
            <w:r>
              <w:rPr>
                <w:rFonts w:ascii="Arial" w:eastAsia="Arial" w:hAnsi="Arial" w:cs="Arial"/>
                <w:b/>
                <w:bCs/>
                <w:sz w:val="20"/>
                <w:szCs w:val="20"/>
              </w:rPr>
              <w:t>X</w:t>
            </w:r>
          </w:p>
        </w:tc>
        <w:tc>
          <w:tcPr>
            <w:tcW w:w="0" w:type="dxa"/>
            <w:vAlign w:val="bottom"/>
          </w:tcPr>
          <w:p w:rsidR="003F3F4F" w:rsidRDefault="003F3F4F">
            <w:pPr>
              <w:rPr>
                <w:sz w:val="1"/>
                <w:szCs w:val="1"/>
              </w:rPr>
            </w:pPr>
          </w:p>
        </w:tc>
      </w:tr>
      <w:tr w:rsidR="003F3F4F">
        <w:trPr>
          <w:trHeight w:val="146"/>
        </w:trPr>
        <w:tc>
          <w:tcPr>
            <w:tcW w:w="1300" w:type="dxa"/>
            <w:tcBorders>
              <w:left w:val="single" w:sz="8" w:space="0" w:color="auto"/>
              <w:right w:val="single" w:sz="8" w:space="0" w:color="auto"/>
            </w:tcBorders>
            <w:vAlign w:val="bottom"/>
          </w:tcPr>
          <w:p w:rsidR="003F3F4F" w:rsidRDefault="003F3F4F">
            <w:pPr>
              <w:rPr>
                <w:sz w:val="12"/>
                <w:szCs w:val="12"/>
              </w:rPr>
            </w:pPr>
          </w:p>
        </w:tc>
        <w:tc>
          <w:tcPr>
            <w:tcW w:w="5540" w:type="dxa"/>
            <w:vMerge w:val="restart"/>
            <w:tcBorders>
              <w:right w:val="single" w:sz="8" w:space="0" w:color="auto"/>
            </w:tcBorders>
            <w:vAlign w:val="bottom"/>
          </w:tcPr>
          <w:p w:rsidR="003F3F4F" w:rsidRDefault="00593871">
            <w:pPr>
              <w:ind w:left="100"/>
              <w:rPr>
                <w:sz w:val="20"/>
                <w:szCs w:val="20"/>
              </w:rPr>
            </w:pPr>
            <w:r>
              <w:rPr>
                <w:rFonts w:ascii="Arial" w:eastAsia="Arial" w:hAnsi="Arial" w:cs="Arial"/>
                <w:b/>
                <w:bCs/>
                <w:sz w:val="20"/>
                <w:szCs w:val="20"/>
              </w:rPr>
              <w:t>conditions</w:t>
            </w:r>
          </w:p>
        </w:tc>
        <w:tc>
          <w:tcPr>
            <w:tcW w:w="640" w:type="dxa"/>
            <w:vMerge/>
            <w:tcBorders>
              <w:right w:val="single" w:sz="8" w:space="0" w:color="auto"/>
            </w:tcBorders>
            <w:vAlign w:val="bottom"/>
          </w:tcPr>
          <w:p w:rsidR="003F3F4F" w:rsidRDefault="003F3F4F">
            <w:pPr>
              <w:rPr>
                <w:sz w:val="12"/>
                <w:szCs w:val="12"/>
              </w:rPr>
            </w:pPr>
          </w:p>
        </w:tc>
        <w:tc>
          <w:tcPr>
            <w:tcW w:w="0" w:type="dxa"/>
            <w:vAlign w:val="bottom"/>
          </w:tcPr>
          <w:p w:rsidR="003F3F4F" w:rsidRDefault="003F3F4F">
            <w:pPr>
              <w:rPr>
                <w:sz w:val="1"/>
                <w:szCs w:val="1"/>
              </w:rPr>
            </w:pPr>
          </w:p>
        </w:tc>
      </w:tr>
      <w:tr w:rsidR="003F3F4F">
        <w:trPr>
          <w:trHeight w:val="118"/>
        </w:trPr>
        <w:tc>
          <w:tcPr>
            <w:tcW w:w="1300" w:type="dxa"/>
            <w:tcBorders>
              <w:left w:val="single" w:sz="8" w:space="0" w:color="auto"/>
              <w:right w:val="single" w:sz="8" w:space="0" w:color="auto"/>
            </w:tcBorders>
            <w:vAlign w:val="bottom"/>
          </w:tcPr>
          <w:p w:rsidR="003F3F4F" w:rsidRDefault="003F3F4F">
            <w:pPr>
              <w:rPr>
                <w:sz w:val="10"/>
                <w:szCs w:val="10"/>
              </w:rPr>
            </w:pPr>
          </w:p>
        </w:tc>
        <w:tc>
          <w:tcPr>
            <w:tcW w:w="5540" w:type="dxa"/>
            <w:vMerge/>
            <w:tcBorders>
              <w:right w:val="single" w:sz="8" w:space="0" w:color="auto"/>
            </w:tcBorders>
            <w:vAlign w:val="bottom"/>
          </w:tcPr>
          <w:p w:rsidR="003F3F4F" w:rsidRDefault="003F3F4F">
            <w:pPr>
              <w:rPr>
                <w:sz w:val="10"/>
                <w:szCs w:val="10"/>
              </w:rPr>
            </w:pPr>
          </w:p>
        </w:tc>
        <w:tc>
          <w:tcPr>
            <w:tcW w:w="640" w:type="dxa"/>
            <w:tcBorders>
              <w:right w:val="single" w:sz="8" w:space="0" w:color="auto"/>
            </w:tcBorders>
            <w:vAlign w:val="bottom"/>
          </w:tcPr>
          <w:p w:rsidR="003F3F4F" w:rsidRDefault="003F3F4F">
            <w:pPr>
              <w:rPr>
                <w:sz w:val="10"/>
                <w:szCs w:val="10"/>
              </w:rPr>
            </w:pPr>
          </w:p>
        </w:tc>
        <w:tc>
          <w:tcPr>
            <w:tcW w:w="0" w:type="dxa"/>
            <w:vAlign w:val="bottom"/>
          </w:tcPr>
          <w:p w:rsidR="003F3F4F" w:rsidRDefault="003F3F4F">
            <w:pPr>
              <w:rPr>
                <w:sz w:val="1"/>
                <w:szCs w:val="1"/>
              </w:rPr>
            </w:pPr>
          </w:p>
        </w:tc>
      </w:tr>
      <w:tr w:rsidR="003F3F4F">
        <w:trPr>
          <w:trHeight w:val="39"/>
        </w:trPr>
        <w:tc>
          <w:tcPr>
            <w:tcW w:w="1300" w:type="dxa"/>
            <w:tcBorders>
              <w:left w:val="single" w:sz="8" w:space="0" w:color="auto"/>
              <w:bottom w:val="single" w:sz="8" w:space="0" w:color="auto"/>
              <w:right w:val="single" w:sz="8" w:space="0" w:color="auto"/>
            </w:tcBorders>
            <w:vAlign w:val="bottom"/>
          </w:tcPr>
          <w:p w:rsidR="003F3F4F" w:rsidRDefault="003F3F4F">
            <w:pPr>
              <w:rPr>
                <w:sz w:val="3"/>
                <w:szCs w:val="3"/>
              </w:rPr>
            </w:pPr>
          </w:p>
        </w:tc>
        <w:tc>
          <w:tcPr>
            <w:tcW w:w="5540" w:type="dxa"/>
            <w:tcBorders>
              <w:bottom w:val="single" w:sz="8" w:space="0" w:color="auto"/>
              <w:right w:val="single" w:sz="8" w:space="0" w:color="auto"/>
            </w:tcBorders>
            <w:vAlign w:val="bottom"/>
          </w:tcPr>
          <w:p w:rsidR="003F3F4F" w:rsidRDefault="003F3F4F">
            <w:pPr>
              <w:rPr>
                <w:sz w:val="3"/>
                <w:szCs w:val="3"/>
              </w:rPr>
            </w:pPr>
          </w:p>
        </w:tc>
        <w:tc>
          <w:tcPr>
            <w:tcW w:w="640" w:type="dxa"/>
            <w:tcBorders>
              <w:bottom w:val="single" w:sz="8" w:space="0" w:color="auto"/>
              <w:right w:val="single" w:sz="8" w:space="0" w:color="auto"/>
            </w:tcBorders>
            <w:vAlign w:val="bottom"/>
          </w:tcPr>
          <w:p w:rsidR="003F3F4F" w:rsidRDefault="003F3F4F">
            <w:pPr>
              <w:rPr>
                <w:sz w:val="3"/>
                <w:szCs w:val="3"/>
              </w:rPr>
            </w:pPr>
          </w:p>
        </w:tc>
        <w:tc>
          <w:tcPr>
            <w:tcW w:w="0" w:type="dxa"/>
            <w:vAlign w:val="bottom"/>
          </w:tcPr>
          <w:p w:rsidR="003F3F4F" w:rsidRDefault="003F3F4F">
            <w:pPr>
              <w:rPr>
                <w:sz w:val="1"/>
                <w:szCs w:val="1"/>
              </w:rPr>
            </w:pPr>
          </w:p>
        </w:tc>
      </w:tr>
      <w:tr w:rsidR="003F3F4F">
        <w:trPr>
          <w:trHeight w:val="217"/>
        </w:trPr>
        <w:tc>
          <w:tcPr>
            <w:tcW w:w="1300" w:type="dxa"/>
            <w:tcBorders>
              <w:left w:val="single" w:sz="8" w:space="0" w:color="auto"/>
              <w:right w:val="single" w:sz="8" w:space="0" w:color="auto"/>
            </w:tcBorders>
            <w:vAlign w:val="bottom"/>
          </w:tcPr>
          <w:p w:rsidR="003F3F4F" w:rsidRDefault="00593871">
            <w:pPr>
              <w:spacing w:line="217" w:lineRule="exact"/>
              <w:ind w:left="120"/>
              <w:rPr>
                <w:sz w:val="20"/>
                <w:szCs w:val="20"/>
              </w:rPr>
            </w:pPr>
            <w:r>
              <w:rPr>
                <w:rFonts w:ascii="Arial" w:eastAsia="Arial" w:hAnsi="Arial" w:cs="Arial"/>
                <w:b/>
                <w:bCs/>
                <w:sz w:val="20"/>
                <w:szCs w:val="20"/>
              </w:rPr>
              <w:t>Domain 3</w:t>
            </w:r>
          </w:p>
        </w:tc>
        <w:tc>
          <w:tcPr>
            <w:tcW w:w="5540" w:type="dxa"/>
            <w:tcBorders>
              <w:right w:val="single" w:sz="8" w:space="0" w:color="auto"/>
            </w:tcBorders>
            <w:vAlign w:val="bottom"/>
          </w:tcPr>
          <w:p w:rsidR="003F3F4F" w:rsidRDefault="00593871">
            <w:pPr>
              <w:spacing w:line="217" w:lineRule="exact"/>
              <w:ind w:left="100"/>
              <w:rPr>
                <w:sz w:val="20"/>
                <w:szCs w:val="20"/>
              </w:rPr>
            </w:pPr>
            <w:r>
              <w:rPr>
                <w:rFonts w:ascii="Arial" w:eastAsia="Arial" w:hAnsi="Arial" w:cs="Arial"/>
                <w:b/>
                <w:bCs/>
                <w:sz w:val="20"/>
                <w:szCs w:val="20"/>
              </w:rPr>
              <w:t xml:space="preserve">Helping people to recover from episodes of </w:t>
            </w:r>
            <w:r>
              <w:rPr>
                <w:rFonts w:ascii="Arial" w:eastAsia="Arial" w:hAnsi="Arial" w:cs="Arial"/>
                <w:b/>
                <w:bCs/>
                <w:sz w:val="20"/>
                <w:szCs w:val="20"/>
              </w:rPr>
              <w:t>ill-health or</w:t>
            </w:r>
          </w:p>
        </w:tc>
        <w:tc>
          <w:tcPr>
            <w:tcW w:w="640" w:type="dxa"/>
            <w:vMerge w:val="restart"/>
            <w:tcBorders>
              <w:right w:val="single" w:sz="8" w:space="0" w:color="auto"/>
            </w:tcBorders>
            <w:vAlign w:val="bottom"/>
          </w:tcPr>
          <w:p w:rsidR="003F3F4F" w:rsidRDefault="00593871">
            <w:pPr>
              <w:ind w:left="240"/>
              <w:rPr>
                <w:sz w:val="20"/>
                <w:szCs w:val="20"/>
              </w:rPr>
            </w:pPr>
            <w:r>
              <w:rPr>
                <w:rFonts w:ascii="Arial" w:eastAsia="Arial" w:hAnsi="Arial" w:cs="Arial"/>
                <w:b/>
                <w:bCs/>
                <w:sz w:val="20"/>
                <w:szCs w:val="20"/>
              </w:rPr>
              <w:t>X</w:t>
            </w:r>
          </w:p>
        </w:tc>
        <w:tc>
          <w:tcPr>
            <w:tcW w:w="0" w:type="dxa"/>
            <w:vAlign w:val="bottom"/>
          </w:tcPr>
          <w:p w:rsidR="003F3F4F" w:rsidRDefault="003F3F4F">
            <w:pPr>
              <w:rPr>
                <w:sz w:val="1"/>
                <w:szCs w:val="1"/>
              </w:rPr>
            </w:pPr>
          </w:p>
        </w:tc>
      </w:tr>
      <w:tr w:rsidR="003F3F4F">
        <w:trPr>
          <w:trHeight w:val="147"/>
        </w:trPr>
        <w:tc>
          <w:tcPr>
            <w:tcW w:w="1300" w:type="dxa"/>
            <w:tcBorders>
              <w:left w:val="single" w:sz="8" w:space="0" w:color="auto"/>
              <w:right w:val="single" w:sz="8" w:space="0" w:color="auto"/>
            </w:tcBorders>
            <w:vAlign w:val="bottom"/>
          </w:tcPr>
          <w:p w:rsidR="003F3F4F" w:rsidRDefault="003F3F4F">
            <w:pPr>
              <w:rPr>
                <w:sz w:val="12"/>
                <w:szCs w:val="12"/>
              </w:rPr>
            </w:pPr>
          </w:p>
        </w:tc>
        <w:tc>
          <w:tcPr>
            <w:tcW w:w="5540" w:type="dxa"/>
            <w:vMerge w:val="restart"/>
            <w:tcBorders>
              <w:right w:val="single" w:sz="8" w:space="0" w:color="auto"/>
            </w:tcBorders>
            <w:vAlign w:val="bottom"/>
          </w:tcPr>
          <w:p w:rsidR="003F3F4F" w:rsidRDefault="00593871">
            <w:pPr>
              <w:ind w:left="100"/>
              <w:rPr>
                <w:sz w:val="20"/>
                <w:szCs w:val="20"/>
              </w:rPr>
            </w:pPr>
            <w:r>
              <w:rPr>
                <w:rFonts w:ascii="Arial" w:eastAsia="Arial" w:hAnsi="Arial" w:cs="Arial"/>
                <w:b/>
                <w:bCs/>
                <w:sz w:val="20"/>
                <w:szCs w:val="20"/>
              </w:rPr>
              <w:t>following injury</w:t>
            </w:r>
          </w:p>
        </w:tc>
        <w:tc>
          <w:tcPr>
            <w:tcW w:w="640" w:type="dxa"/>
            <w:vMerge/>
            <w:tcBorders>
              <w:right w:val="single" w:sz="8" w:space="0" w:color="auto"/>
            </w:tcBorders>
            <w:vAlign w:val="bottom"/>
          </w:tcPr>
          <w:p w:rsidR="003F3F4F" w:rsidRDefault="003F3F4F">
            <w:pPr>
              <w:rPr>
                <w:sz w:val="12"/>
                <w:szCs w:val="12"/>
              </w:rPr>
            </w:pPr>
          </w:p>
        </w:tc>
        <w:tc>
          <w:tcPr>
            <w:tcW w:w="0" w:type="dxa"/>
            <w:vAlign w:val="bottom"/>
          </w:tcPr>
          <w:p w:rsidR="003F3F4F" w:rsidRDefault="003F3F4F">
            <w:pPr>
              <w:rPr>
                <w:sz w:val="1"/>
                <w:szCs w:val="1"/>
              </w:rPr>
            </w:pPr>
          </w:p>
        </w:tc>
      </w:tr>
      <w:tr w:rsidR="003F3F4F">
        <w:trPr>
          <w:trHeight w:val="118"/>
        </w:trPr>
        <w:tc>
          <w:tcPr>
            <w:tcW w:w="1300" w:type="dxa"/>
            <w:tcBorders>
              <w:left w:val="single" w:sz="8" w:space="0" w:color="auto"/>
              <w:right w:val="single" w:sz="8" w:space="0" w:color="auto"/>
            </w:tcBorders>
            <w:vAlign w:val="bottom"/>
          </w:tcPr>
          <w:p w:rsidR="003F3F4F" w:rsidRDefault="003F3F4F">
            <w:pPr>
              <w:rPr>
                <w:sz w:val="10"/>
                <w:szCs w:val="10"/>
              </w:rPr>
            </w:pPr>
          </w:p>
        </w:tc>
        <w:tc>
          <w:tcPr>
            <w:tcW w:w="5540" w:type="dxa"/>
            <w:vMerge/>
            <w:tcBorders>
              <w:right w:val="single" w:sz="8" w:space="0" w:color="auto"/>
            </w:tcBorders>
            <w:vAlign w:val="bottom"/>
          </w:tcPr>
          <w:p w:rsidR="003F3F4F" w:rsidRDefault="003F3F4F">
            <w:pPr>
              <w:rPr>
                <w:sz w:val="10"/>
                <w:szCs w:val="10"/>
              </w:rPr>
            </w:pPr>
          </w:p>
        </w:tc>
        <w:tc>
          <w:tcPr>
            <w:tcW w:w="640" w:type="dxa"/>
            <w:tcBorders>
              <w:right w:val="single" w:sz="8" w:space="0" w:color="auto"/>
            </w:tcBorders>
            <w:vAlign w:val="bottom"/>
          </w:tcPr>
          <w:p w:rsidR="003F3F4F" w:rsidRDefault="003F3F4F">
            <w:pPr>
              <w:rPr>
                <w:sz w:val="10"/>
                <w:szCs w:val="10"/>
              </w:rPr>
            </w:pPr>
          </w:p>
        </w:tc>
        <w:tc>
          <w:tcPr>
            <w:tcW w:w="0" w:type="dxa"/>
            <w:vAlign w:val="bottom"/>
          </w:tcPr>
          <w:p w:rsidR="003F3F4F" w:rsidRDefault="003F3F4F">
            <w:pPr>
              <w:rPr>
                <w:sz w:val="1"/>
                <w:szCs w:val="1"/>
              </w:rPr>
            </w:pPr>
          </w:p>
        </w:tc>
      </w:tr>
      <w:tr w:rsidR="003F3F4F">
        <w:trPr>
          <w:trHeight w:val="39"/>
        </w:trPr>
        <w:tc>
          <w:tcPr>
            <w:tcW w:w="1300" w:type="dxa"/>
            <w:tcBorders>
              <w:left w:val="single" w:sz="8" w:space="0" w:color="auto"/>
              <w:bottom w:val="single" w:sz="8" w:space="0" w:color="auto"/>
              <w:right w:val="single" w:sz="8" w:space="0" w:color="auto"/>
            </w:tcBorders>
            <w:vAlign w:val="bottom"/>
          </w:tcPr>
          <w:p w:rsidR="003F3F4F" w:rsidRDefault="003F3F4F">
            <w:pPr>
              <w:rPr>
                <w:sz w:val="3"/>
                <w:szCs w:val="3"/>
              </w:rPr>
            </w:pPr>
          </w:p>
        </w:tc>
        <w:tc>
          <w:tcPr>
            <w:tcW w:w="5540" w:type="dxa"/>
            <w:tcBorders>
              <w:bottom w:val="single" w:sz="8" w:space="0" w:color="auto"/>
              <w:right w:val="single" w:sz="8" w:space="0" w:color="auto"/>
            </w:tcBorders>
            <w:vAlign w:val="bottom"/>
          </w:tcPr>
          <w:p w:rsidR="003F3F4F" w:rsidRDefault="003F3F4F">
            <w:pPr>
              <w:rPr>
                <w:sz w:val="3"/>
                <w:szCs w:val="3"/>
              </w:rPr>
            </w:pPr>
          </w:p>
        </w:tc>
        <w:tc>
          <w:tcPr>
            <w:tcW w:w="640" w:type="dxa"/>
            <w:tcBorders>
              <w:bottom w:val="single" w:sz="8" w:space="0" w:color="auto"/>
              <w:right w:val="single" w:sz="8" w:space="0" w:color="auto"/>
            </w:tcBorders>
            <w:vAlign w:val="bottom"/>
          </w:tcPr>
          <w:p w:rsidR="003F3F4F" w:rsidRDefault="003F3F4F">
            <w:pPr>
              <w:rPr>
                <w:sz w:val="3"/>
                <w:szCs w:val="3"/>
              </w:rPr>
            </w:pPr>
          </w:p>
        </w:tc>
        <w:tc>
          <w:tcPr>
            <w:tcW w:w="0" w:type="dxa"/>
            <w:vAlign w:val="bottom"/>
          </w:tcPr>
          <w:p w:rsidR="003F3F4F" w:rsidRDefault="003F3F4F">
            <w:pPr>
              <w:rPr>
                <w:sz w:val="1"/>
                <w:szCs w:val="1"/>
              </w:rPr>
            </w:pPr>
          </w:p>
        </w:tc>
      </w:tr>
      <w:tr w:rsidR="003F3F4F">
        <w:trPr>
          <w:trHeight w:val="229"/>
        </w:trPr>
        <w:tc>
          <w:tcPr>
            <w:tcW w:w="1300" w:type="dxa"/>
            <w:tcBorders>
              <w:left w:val="single" w:sz="8" w:space="0" w:color="auto"/>
              <w:right w:val="single" w:sz="8" w:space="0" w:color="auto"/>
            </w:tcBorders>
            <w:vAlign w:val="bottom"/>
          </w:tcPr>
          <w:p w:rsidR="003F3F4F" w:rsidRDefault="00593871">
            <w:pPr>
              <w:spacing w:line="220" w:lineRule="exact"/>
              <w:ind w:left="120"/>
              <w:rPr>
                <w:sz w:val="20"/>
                <w:szCs w:val="20"/>
              </w:rPr>
            </w:pPr>
            <w:r>
              <w:rPr>
                <w:rFonts w:ascii="Arial" w:eastAsia="Arial" w:hAnsi="Arial" w:cs="Arial"/>
                <w:b/>
                <w:bCs/>
                <w:sz w:val="20"/>
                <w:szCs w:val="20"/>
              </w:rPr>
              <w:t>Domain 4</w:t>
            </w:r>
          </w:p>
        </w:tc>
        <w:tc>
          <w:tcPr>
            <w:tcW w:w="5540" w:type="dxa"/>
            <w:tcBorders>
              <w:right w:val="single" w:sz="8" w:space="0" w:color="auto"/>
            </w:tcBorders>
            <w:vAlign w:val="bottom"/>
          </w:tcPr>
          <w:p w:rsidR="003F3F4F" w:rsidRDefault="00593871">
            <w:pPr>
              <w:spacing w:line="220" w:lineRule="exact"/>
              <w:ind w:left="100"/>
              <w:rPr>
                <w:sz w:val="20"/>
                <w:szCs w:val="20"/>
              </w:rPr>
            </w:pPr>
            <w:r>
              <w:rPr>
                <w:rFonts w:ascii="Arial" w:eastAsia="Arial" w:hAnsi="Arial" w:cs="Arial"/>
                <w:b/>
                <w:bCs/>
                <w:sz w:val="20"/>
                <w:szCs w:val="20"/>
              </w:rPr>
              <w:t>Ensuring people have a positive experience of care</w:t>
            </w:r>
          </w:p>
        </w:tc>
        <w:tc>
          <w:tcPr>
            <w:tcW w:w="640" w:type="dxa"/>
            <w:tcBorders>
              <w:right w:val="single" w:sz="8" w:space="0" w:color="auto"/>
            </w:tcBorders>
            <w:vAlign w:val="bottom"/>
          </w:tcPr>
          <w:p w:rsidR="003F3F4F" w:rsidRDefault="00593871">
            <w:pPr>
              <w:spacing w:line="229" w:lineRule="exact"/>
              <w:ind w:left="240"/>
              <w:rPr>
                <w:sz w:val="20"/>
                <w:szCs w:val="20"/>
              </w:rPr>
            </w:pPr>
            <w:r>
              <w:rPr>
                <w:rFonts w:ascii="Arial" w:eastAsia="Arial" w:hAnsi="Arial" w:cs="Arial"/>
                <w:b/>
                <w:bCs/>
                <w:sz w:val="20"/>
                <w:szCs w:val="20"/>
              </w:rPr>
              <w:t>X</w:t>
            </w:r>
          </w:p>
        </w:tc>
        <w:tc>
          <w:tcPr>
            <w:tcW w:w="0" w:type="dxa"/>
            <w:vAlign w:val="bottom"/>
          </w:tcPr>
          <w:p w:rsidR="003F3F4F" w:rsidRDefault="003F3F4F">
            <w:pPr>
              <w:rPr>
                <w:sz w:val="1"/>
                <w:szCs w:val="1"/>
              </w:rPr>
            </w:pPr>
          </w:p>
        </w:tc>
      </w:tr>
      <w:tr w:rsidR="003F3F4F">
        <w:trPr>
          <w:trHeight w:val="25"/>
        </w:trPr>
        <w:tc>
          <w:tcPr>
            <w:tcW w:w="1300" w:type="dxa"/>
            <w:tcBorders>
              <w:left w:val="single" w:sz="8" w:space="0" w:color="auto"/>
              <w:bottom w:val="single" w:sz="8" w:space="0" w:color="auto"/>
              <w:right w:val="single" w:sz="8" w:space="0" w:color="auto"/>
            </w:tcBorders>
            <w:vAlign w:val="bottom"/>
          </w:tcPr>
          <w:p w:rsidR="003F3F4F" w:rsidRDefault="003F3F4F">
            <w:pPr>
              <w:rPr>
                <w:sz w:val="2"/>
                <w:szCs w:val="2"/>
              </w:rPr>
            </w:pPr>
          </w:p>
        </w:tc>
        <w:tc>
          <w:tcPr>
            <w:tcW w:w="5540" w:type="dxa"/>
            <w:tcBorders>
              <w:bottom w:val="single" w:sz="8" w:space="0" w:color="auto"/>
              <w:right w:val="single" w:sz="8" w:space="0" w:color="auto"/>
            </w:tcBorders>
            <w:vAlign w:val="bottom"/>
          </w:tcPr>
          <w:p w:rsidR="003F3F4F" w:rsidRDefault="003F3F4F">
            <w:pPr>
              <w:rPr>
                <w:sz w:val="2"/>
                <w:szCs w:val="2"/>
              </w:rPr>
            </w:pPr>
          </w:p>
        </w:tc>
        <w:tc>
          <w:tcPr>
            <w:tcW w:w="640" w:type="dxa"/>
            <w:tcBorders>
              <w:bottom w:val="single" w:sz="8" w:space="0" w:color="auto"/>
              <w:right w:val="single" w:sz="8" w:space="0" w:color="auto"/>
            </w:tcBorders>
            <w:vAlign w:val="bottom"/>
          </w:tcPr>
          <w:p w:rsidR="003F3F4F" w:rsidRDefault="003F3F4F">
            <w:pPr>
              <w:rPr>
                <w:sz w:val="2"/>
                <w:szCs w:val="2"/>
              </w:rPr>
            </w:pPr>
          </w:p>
        </w:tc>
        <w:tc>
          <w:tcPr>
            <w:tcW w:w="0" w:type="dxa"/>
            <w:vAlign w:val="bottom"/>
          </w:tcPr>
          <w:p w:rsidR="003F3F4F" w:rsidRDefault="003F3F4F">
            <w:pPr>
              <w:rPr>
                <w:sz w:val="1"/>
                <w:szCs w:val="1"/>
              </w:rPr>
            </w:pPr>
          </w:p>
        </w:tc>
      </w:tr>
      <w:tr w:rsidR="003F3F4F">
        <w:trPr>
          <w:trHeight w:val="217"/>
        </w:trPr>
        <w:tc>
          <w:tcPr>
            <w:tcW w:w="1300" w:type="dxa"/>
            <w:tcBorders>
              <w:left w:val="single" w:sz="8" w:space="0" w:color="auto"/>
              <w:right w:val="single" w:sz="8" w:space="0" w:color="auto"/>
            </w:tcBorders>
            <w:vAlign w:val="bottom"/>
          </w:tcPr>
          <w:p w:rsidR="003F3F4F" w:rsidRDefault="00593871">
            <w:pPr>
              <w:spacing w:line="217" w:lineRule="exact"/>
              <w:ind w:left="120"/>
              <w:rPr>
                <w:sz w:val="20"/>
                <w:szCs w:val="20"/>
              </w:rPr>
            </w:pPr>
            <w:r>
              <w:rPr>
                <w:rFonts w:ascii="Arial" w:eastAsia="Arial" w:hAnsi="Arial" w:cs="Arial"/>
                <w:b/>
                <w:bCs/>
                <w:sz w:val="20"/>
                <w:szCs w:val="20"/>
              </w:rPr>
              <w:t>Domain 5</w:t>
            </w:r>
          </w:p>
        </w:tc>
        <w:tc>
          <w:tcPr>
            <w:tcW w:w="5540" w:type="dxa"/>
            <w:tcBorders>
              <w:right w:val="single" w:sz="8" w:space="0" w:color="auto"/>
            </w:tcBorders>
            <w:vAlign w:val="bottom"/>
          </w:tcPr>
          <w:p w:rsidR="003F3F4F" w:rsidRDefault="00593871">
            <w:pPr>
              <w:spacing w:line="217" w:lineRule="exact"/>
              <w:ind w:left="100"/>
              <w:rPr>
                <w:sz w:val="20"/>
                <w:szCs w:val="20"/>
              </w:rPr>
            </w:pPr>
            <w:r>
              <w:rPr>
                <w:rFonts w:ascii="Arial" w:eastAsia="Arial" w:hAnsi="Arial" w:cs="Arial"/>
                <w:b/>
                <w:bCs/>
                <w:sz w:val="20"/>
                <w:szCs w:val="20"/>
              </w:rPr>
              <w:t>Treating and caring for people in safe environment and</w:t>
            </w:r>
          </w:p>
        </w:tc>
        <w:tc>
          <w:tcPr>
            <w:tcW w:w="640" w:type="dxa"/>
            <w:vMerge w:val="restart"/>
            <w:tcBorders>
              <w:right w:val="single" w:sz="8" w:space="0" w:color="auto"/>
            </w:tcBorders>
            <w:vAlign w:val="bottom"/>
          </w:tcPr>
          <w:p w:rsidR="003F3F4F" w:rsidRDefault="00593871">
            <w:pPr>
              <w:ind w:left="240"/>
              <w:rPr>
                <w:sz w:val="20"/>
                <w:szCs w:val="20"/>
              </w:rPr>
            </w:pPr>
            <w:r>
              <w:rPr>
                <w:rFonts w:ascii="Arial" w:eastAsia="Arial" w:hAnsi="Arial" w:cs="Arial"/>
                <w:b/>
                <w:bCs/>
                <w:sz w:val="20"/>
                <w:szCs w:val="20"/>
              </w:rPr>
              <w:t>X</w:t>
            </w:r>
          </w:p>
        </w:tc>
        <w:tc>
          <w:tcPr>
            <w:tcW w:w="0" w:type="dxa"/>
            <w:vAlign w:val="bottom"/>
          </w:tcPr>
          <w:p w:rsidR="003F3F4F" w:rsidRDefault="003F3F4F">
            <w:pPr>
              <w:rPr>
                <w:sz w:val="1"/>
                <w:szCs w:val="1"/>
              </w:rPr>
            </w:pPr>
          </w:p>
        </w:tc>
      </w:tr>
      <w:tr w:rsidR="003F3F4F">
        <w:trPr>
          <w:trHeight w:val="146"/>
        </w:trPr>
        <w:tc>
          <w:tcPr>
            <w:tcW w:w="1300" w:type="dxa"/>
            <w:tcBorders>
              <w:left w:val="single" w:sz="8" w:space="0" w:color="auto"/>
              <w:right w:val="single" w:sz="8" w:space="0" w:color="auto"/>
            </w:tcBorders>
            <w:vAlign w:val="bottom"/>
          </w:tcPr>
          <w:p w:rsidR="003F3F4F" w:rsidRDefault="003F3F4F">
            <w:pPr>
              <w:rPr>
                <w:sz w:val="12"/>
                <w:szCs w:val="12"/>
              </w:rPr>
            </w:pPr>
          </w:p>
        </w:tc>
        <w:tc>
          <w:tcPr>
            <w:tcW w:w="5540" w:type="dxa"/>
            <w:vMerge w:val="restart"/>
            <w:tcBorders>
              <w:right w:val="single" w:sz="8" w:space="0" w:color="auto"/>
            </w:tcBorders>
            <w:vAlign w:val="bottom"/>
          </w:tcPr>
          <w:p w:rsidR="003F3F4F" w:rsidRDefault="00593871">
            <w:pPr>
              <w:ind w:left="100"/>
              <w:rPr>
                <w:sz w:val="20"/>
                <w:szCs w:val="20"/>
              </w:rPr>
            </w:pPr>
            <w:r>
              <w:rPr>
                <w:rFonts w:ascii="Arial" w:eastAsia="Arial" w:hAnsi="Arial" w:cs="Arial"/>
                <w:b/>
                <w:bCs/>
                <w:sz w:val="20"/>
                <w:szCs w:val="20"/>
              </w:rPr>
              <w:t>protecting them from avoidable harm</w:t>
            </w:r>
          </w:p>
        </w:tc>
        <w:tc>
          <w:tcPr>
            <w:tcW w:w="640" w:type="dxa"/>
            <w:vMerge/>
            <w:tcBorders>
              <w:right w:val="single" w:sz="8" w:space="0" w:color="auto"/>
            </w:tcBorders>
            <w:vAlign w:val="bottom"/>
          </w:tcPr>
          <w:p w:rsidR="003F3F4F" w:rsidRDefault="003F3F4F">
            <w:pPr>
              <w:rPr>
                <w:sz w:val="12"/>
                <w:szCs w:val="12"/>
              </w:rPr>
            </w:pPr>
          </w:p>
        </w:tc>
        <w:tc>
          <w:tcPr>
            <w:tcW w:w="0" w:type="dxa"/>
            <w:vAlign w:val="bottom"/>
          </w:tcPr>
          <w:p w:rsidR="003F3F4F" w:rsidRDefault="003F3F4F">
            <w:pPr>
              <w:rPr>
                <w:sz w:val="1"/>
                <w:szCs w:val="1"/>
              </w:rPr>
            </w:pPr>
          </w:p>
        </w:tc>
      </w:tr>
      <w:tr w:rsidR="003F3F4F">
        <w:trPr>
          <w:trHeight w:val="118"/>
        </w:trPr>
        <w:tc>
          <w:tcPr>
            <w:tcW w:w="1300" w:type="dxa"/>
            <w:tcBorders>
              <w:left w:val="single" w:sz="8" w:space="0" w:color="auto"/>
              <w:right w:val="single" w:sz="8" w:space="0" w:color="auto"/>
            </w:tcBorders>
            <w:vAlign w:val="bottom"/>
          </w:tcPr>
          <w:p w:rsidR="003F3F4F" w:rsidRDefault="003F3F4F">
            <w:pPr>
              <w:rPr>
                <w:sz w:val="10"/>
                <w:szCs w:val="10"/>
              </w:rPr>
            </w:pPr>
          </w:p>
        </w:tc>
        <w:tc>
          <w:tcPr>
            <w:tcW w:w="5540" w:type="dxa"/>
            <w:vMerge/>
            <w:tcBorders>
              <w:right w:val="single" w:sz="8" w:space="0" w:color="auto"/>
            </w:tcBorders>
            <w:vAlign w:val="bottom"/>
          </w:tcPr>
          <w:p w:rsidR="003F3F4F" w:rsidRDefault="003F3F4F">
            <w:pPr>
              <w:rPr>
                <w:sz w:val="10"/>
                <w:szCs w:val="10"/>
              </w:rPr>
            </w:pPr>
          </w:p>
        </w:tc>
        <w:tc>
          <w:tcPr>
            <w:tcW w:w="640" w:type="dxa"/>
            <w:tcBorders>
              <w:right w:val="single" w:sz="8" w:space="0" w:color="auto"/>
            </w:tcBorders>
            <w:vAlign w:val="bottom"/>
          </w:tcPr>
          <w:p w:rsidR="003F3F4F" w:rsidRDefault="003F3F4F">
            <w:pPr>
              <w:rPr>
                <w:sz w:val="10"/>
                <w:szCs w:val="10"/>
              </w:rPr>
            </w:pPr>
          </w:p>
        </w:tc>
        <w:tc>
          <w:tcPr>
            <w:tcW w:w="0" w:type="dxa"/>
            <w:vAlign w:val="bottom"/>
          </w:tcPr>
          <w:p w:rsidR="003F3F4F" w:rsidRDefault="003F3F4F">
            <w:pPr>
              <w:rPr>
                <w:sz w:val="1"/>
                <w:szCs w:val="1"/>
              </w:rPr>
            </w:pPr>
          </w:p>
        </w:tc>
      </w:tr>
      <w:tr w:rsidR="003F3F4F">
        <w:trPr>
          <w:trHeight w:val="39"/>
        </w:trPr>
        <w:tc>
          <w:tcPr>
            <w:tcW w:w="1300" w:type="dxa"/>
            <w:tcBorders>
              <w:left w:val="single" w:sz="8" w:space="0" w:color="auto"/>
              <w:bottom w:val="single" w:sz="8" w:space="0" w:color="auto"/>
              <w:right w:val="single" w:sz="8" w:space="0" w:color="auto"/>
            </w:tcBorders>
            <w:vAlign w:val="bottom"/>
          </w:tcPr>
          <w:p w:rsidR="003F3F4F" w:rsidRDefault="003F3F4F">
            <w:pPr>
              <w:rPr>
                <w:sz w:val="3"/>
                <w:szCs w:val="3"/>
              </w:rPr>
            </w:pPr>
          </w:p>
        </w:tc>
        <w:tc>
          <w:tcPr>
            <w:tcW w:w="5540" w:type="dxa"/>
            <w:tcBorders>
              <w:bottom w:val="single" w:sz="8" w:space="0" w:color="auto"/>
              <w:right w:val="single" w:sz="8" w:space="0" w:color="auto"/>
            </w:tcBorders>
            <w:vAlign w:val="bottom"/>
          </w:tcPr>
          <w:p w:rsidR="003F3F4F" w:rsidRDefault="003F3F4F">
            <w:pPr>
              <w:rPr>
                <w:sz w:val="3"/>
                <w:szCs w:val="3"/>
              </w:rPr>
            </w:pPr>
          </w:p>
        </w:tc>
        <w:tc>
          <w:tcPr>
            <w:tcW w:w="640" w:type="dxa"/>
            <w:tcBorders>
              <w:bottom w:val="single" w:sz="8" w:space="0" w:color="auto"/>
              <w:right w:val="single" w:sz="8" w:space="0" w:color="auto"/>
            </w:tcBorders>
            <w:vAlign w:val="bottom"/>
          </w:tcPr>
          <w:p w:rsidR="003F3F4F" w:rsidRDefault="003F3F4F">
            <w:pPr>
              <w:rPr>
                <w:sz w:val="3"/>
                <w:szCs w:val="3"/>
              </w:rPr>
            </w:pPr>
          </w:p>
        </w:tc>
        <w:tc>
          <w:tcPr>
            <w:tcW w:w="0" w:type="dxa"/>
            <w:vAlign w:val="bottom"/>
          </w:tcPr>
          <w:p w:rsidR="003F3F4F" w:rsidRDefault="003F3F4F">
            <w:pPr>
              <w:rPr>
                <w:sz w:val="1"/>
                <w:szCs w:val="1"/>
              </w:rPr>
            </w:pPr>
          </w:p>
        </w:tc>
      </w:tr>
    </w:tbl>
    <w:p w:rsidR="003F3F4F" w:rsidRDefault="003F3F4F">
      <w:pPr>
        <w:spacing w:line="223" w:lineRule="exact"/>
        <w:rPr>
          <w:sz w:val="24"/>
          <w:szCs w:val="24"/>
        </w:rPr>
      </w:pPr>
    </w:p>
    <w:p w:rsidR="003F3F4F" w:rsidRDefault="00593871">
      <w:pPr>
        <w:tabs>
          <w:tab w:val="left" w:pos="800"/>
        </w:tabs>
        <w:ind w:left="100"/>
        <w:rPr>
          <w:sz w:val="20"/>
          <w:szCs w:val="20"/>
        </w:rPr>
      </w:pPr>
      <w:r>
        <w:rPr>
          <w:rFonts w:ascii="Arial" w:eastAsia="Arial" w:hAnsi="Arial" w:cs="Arial"/>
          <w:b/>
          <w:bCs/>
          <w:sz w:val="20"/>
          <w:szCs w:val="20"/>
        </w:rPr>
        <w:t>2.2</w:t>
      </w:r>
      <w:r>
        <w:rPr>
          <w:sz w:val="20"/>
          <w:szCs w:val="20"/>
        </w:rPr>
        <w:tab/>
      </w:r>
      <w:r>
        <w:rPr>
          <w:rFonts w:ascii="Arial" w:eastAsia="Arial" w:hAnsi="Arial" w:cs="Arial"/>
          <w:b/>
          <w:bCs/>
          <w:sz w:val="20"/>
          <w:szCs w:val="20"/>
        </w:rPr>
        <w:t xml:space="preserve">Local defined </w:t>
      </w:r>
      <w:r>
        <w:rPr>
          <w:rFonts w:ascii="Arial" w:eastAsia="Arial" w:hAnsi="Arial" w:cs="Arial"/>
          <w:b/>
          <w:bCs/>
          <w:sz w:val="20"/>
          <w:szCs w:val="20"/>
        </w:rPr>
        <w:t>outcomes</w:t>
      </w:r>
    </w:p>
    <w:p w:rsidR="003F3F4F" w:rsidRDefault="003F3F4F">
      <w:pPr>
        <w:spacing w:line="233" w:lineRule="exact"/>
        <w:rPr>
          <w:sz w:val="24"/>
          <w:szCs w:val="24"/>
        </w:rPr>
      </w:pPr>
    </w:p>
    <w:p w:rsidR="003F3F4F" w:rsidRDefault="00593871">
      <w:pPr>
        <w:ind w:left="100"/>
        <w:rPr>
          <w:sz w:val="20"/>
          <w:szCs w:val="20"/>
        </w:rPr>
      </w:pPr>
      <w:r>
        <w:rPr>
          <w:rFonts w:ascii="Arial" w:eastAsia="Arial" w:hAnsi="Arial" w:cs="Arial"/>
          <w:sz w:val="20"/>
          <w:szCs w:val="20"/>
        </w:rPr>
        <w:t>To provide access to wound care services within the local community and:</w:t>
      </w:r>
    </w:p>
    <w:p w:rsidR="003F3F4F" w:rsidRDefault="00593871">
      <w:pPr>
        <w:numPr>
          <w:ilvl w:val="0"/>
          <w:numId w:val="3"/>
        </w:numPr>
        <w:tabs>
          <w:tab w:val="left" w:pos="820"/>
        </w:tabs>
        <w:spacing w:line="237" w:lineRule="auto"/>
        <w:ind w:left="820" w:hanging="352"/>
        <w:rPr>
          <w:rFonts w:ascii="Symbol" w:eastAsia="Symbol" w:hAnsi="Symbol" w:cs="Symbol"/>
          <w:sz w:val="20"/>
          <w:szCs w:val="20"/>
        </w:rPr>
      </w:pPr>
      <w:r>
        <w:rPr>
          <w:rFonts w:ascii="Arial" w:eastAsia="Arial" w:hAnsi="Arial" w:cs="Arial"/>
          <w:sz w:val="20"/>
          <w:szCs w:val="20"/>
        </w:rPr>
        <w:t>To increase the availability of care closer to home;</w:t>
      </w:r>
    </w:p>
    <w:p w:rsidR="003F3F4F" w:rsidRDefault="003F3F4F">
      <w:pPr>
        <w:spacing w:line="9" w:lineRule="exact"/>
        <w:rPr>
          <w:rFonts w:ascii="Symbol" w:eastAsia="Symbol" w:hAnsi="Symbol" w:cs="Symbol"/>
          <w:sz w:val="20"/>
          <w:szCs w:val="20"/>
        </w:rPr>
      </w:pPr>
    </w:p>
    <w:p w:rsidR="003F3F4F" w:rsidRDefault="00593871">
      <w:pPr>
        <w:numPr>
          <w:ilvl w:val="0"/>
          <w:numId w:val="3"/>
        </w:numPr>
        <w:tabs>
          <w:tab w:val="left" w:pos="820"/>
        </w:tabs>
        <w:ind w:left="820" w:hanging="352"/>
        <w:rPr>
          <w:rFonts w:ascii="Symbol" w:eastAsia="Symbol" w:hAnsi="Symbol" w:cs="Symbol"/>
          <w:sz w:val="20"/>
          <w:szCs w:val="20"/>
        </w:rPr>
      </w:pPr>
      <w:r>
        <w:rPr>
          <w:rFonts w:ascii="Arial" w:eastAsia="Arial" w:hAnsi="Arial" w:cs="Arial"/>
          <w:sz w:val="20"/>
          <w:szCs w:val="20"/>
        </w:rPr>
        <w:t>To improve patient experience;</w:t>
      </w:r>
    </w:p>
    <w:p w:rsidR="003F3F4F" w:rsidRDefault="003F3F4F">
      <w:pPr>
        <w:spacing w:line="6" w:lineRule="exact"/>
        <w:rPr>
          <w:rFonts w:ascii="Symbol" w:eastAsia="Symbol" w:hAnsi="Symbol" w:cs="Symbol"/>
          <w:sz w:val="20"/>
          <w:szCs w:val="20"/>
        </w:rPr>
      </w:pPr>
    </w:p>
    <w:p w:rsidR="003F3F4F" w:rsidRDefault="00593871">
      <w:pPr>
        <w:numPr>
          <w:ilvl w:val="0"/>
          <w:numId w:val="3"/>
        </w:numPr>
        <w:tabs>
          <w:tab w:val="left" w:pos="820"/>
        </w:tabs>
        <w:ind w:left="820" w:hanging="352"/>
        <w:rPr>
          <w:rFonts w:ascii="Symbol" w:eastAsia="Symbol" w:hAnsi="Symbol" w:cs="Symbol"/>
          <w:sz w:val="20"/>
          <w:szCs w:val="20"/>
        </w:rPr>
      </w:pPr>
      <w:r>
        <w:rPr>
          <w:rFonts w:ascii="Arial" w:eastAsia="Arial" w:hAnsi="Arial" w:cs="Arial"/>
          <w:sz w:val="20"/>
          <w:szCs w:val="20"/>
        </w:rPr>
        <w:t>To provide safe and effective access to timely health interventions;</w:t>
      </w:r>
    </w:p>
    <w:p w:rsidR="003F3F4F" w:rsidRDefault="00593871">
      <w:pPr>
        <w:numPr>
          <w:ilvl w:val="0"/>
          <w:numId w:val="3"/>
        </w:numPr>
        <w:tabs>
          <w:tab w:val="left" w:pos="820"/>
        </w:tabs>
        <w:ind w:left="820" w:hanging="352"/>
        <w:rPr>
          <w:rFonts w:ascii="Symbol" w:eastAsia="Symbol" w:hAnsi="Symbol" w:cs="Symbol"/>
          <w:sz w:val="20"/>
          <w:szCs w:val="20"/>
        </w:rPr>
      </w:pPr>
      <w:r>
        <w:rPr>
          <w:rFonts w:ascii="Arial" w:eastAsia="Arial" w:hAnsi="Arial" w:cs="Arial"/>
          <w:sz w:val="20"/>
          <w:szCs w:val="20"/>
        </w:rPr>
        <w:t>To support consist</w:t>
      </w:r>
      <w:r>
        <w:rPr>
          <w:rFonts w:ascii="Arial" w:eastAsia="Arial" w:hAnsi="Arial" w:cs="Arial"/>
          <w:sz w:val="20"/>
          <w:szCs w:val="20"/>
        </w:rPr>
        <w:t>ency of care to patients;</w:t>
      </w:r>
    </w:p>
    <w:p w:rsidR="003F3F4F" w:rsidRDefault="003F3F4F">
      <w:pPr>
        <w:spacing w:line="7" w:lineRule="exact"/>
        <w:rPr>
          <w:rFonts w:ascii="Symbol" w:eastAsia="Symbol" w:hAnsi="Symbol" w:cs="Symbol"/>
          <w:sz w:val="20"/>
          <w:szCs w:val="20"/>
        </w:rPr>
      </w:pPr>
    </w:p>
    <w:p w:rsidR="003F3F4F" w:rsidRDefault="00593871">
      <w:pPr>
        <w:numPr>
          <w:ilvl w:val="0"/>
          <w:numId w:val="3"/>
        </w:numPr>
        <w:tabs>
          <w:tab w:val="left" w:pos="820"/>
        </w:tabs>
        <w:ind w:left="820" w:hanging="352"/>
        <w:rPr>
          <w:rFonts w:ascii="Symbol" w:eastAsia="Symbol" w:hAnsi="Symbol" w:cs="Symbol"/>
          <w:sz w:val="20"/>
          <w:szCs w:val="20"/>
        </w:rPr>
      </w:pPr>
      <w:r>
        <w:rPr>
          <w:rFonts w:ascii="Arial" w:eastAsia="Arial" w:hAnsi="Arial" w:cs="Arial"/>
          <w:sz w:val="20"/>
          <w:szCs w:val="20"/>
        </w:rPr>
        <w:t>Potentially reduce duplicate attendances/appointments within Primary care;</w:t>
      </w:r>
    </w:p>
    <w:p w:rsidR="003F3F4F" w:rsidRDefault="00593871">
      <w:pPr>
        <w:numPr>
          <w:ilvl w:val="0"/>
          <w:numId w:val="3"/>
        </w:numPr>
        <w:tabs>
          <w:tab w:val="left" w:pos="820"/>
        </w:tabs>
        <w:ind w:left="820" w:hanging="352"/>
        <w:rPr>
          <w:rFonts w:ascii="Symbol" w:eastAsia="Symbol" w:hAnsi="Symbol" w:cs="Symbol"/>
          <w:sz w:val="20"/>
          <w:szCs w:val="20"/>
        </w:rPr>
      </w:pPr>
      <w:r>
        <w:rPr>
          <w:rFonts w:ascii="Arial" w:eastAsia="Arial" w:hAnsi="Arial" w:cs="Arial"/>
          <w:sz w:val="20"/>
          <w:szCs w:val="20"/>
        </w:rPr>
        <w:t>To avoid unnecessary delays in diagnosis/treatment;</w:t>
      </w:r>
    </w:p>
    <w:p w:rsidR="003F3F4F" w:rsidRDefault="003F3F4F">
      <w:pPr>
        <w:spacing w:line="1" w:lineRule="exact"/>
        <w:rPr>
          <w:rFonts w:ascii="Symbol" w:eastAsia="Symbol" w:hAnsi="Symbol" w:cs="Symbol"/>
          <w:sz w:val="20"/>
          <w:szCs w:val="20"/>
        </w:rPr>
      </w:pPr>
    </w:p>
    <w:p w:rsidR="003F3F4F" w:rsidRDefault="00593871">
      <w:pPr>
        <w:numPr>
          <w:ilvl w:val="0"/>
          <w:numId w:val="3"/>
        </w:numPr>
        <w:tabs>
          <w:tab w:val="left" w:pos="820"/>
        </w:tabs>
        <w:spacing w:line="237" w:lineRule="auto"/>
        <w:ind w:left="820" w:hanging="352"/>
        <w:rPr>
          <w:rFonts w:ascii="Symbol" w:eastAsia="Symbol" w:hAnsi="Symbol" w:cs="Symbol"/>
          <w:sz w:val="20"/>
          <w:szCs w:val="20"/>
        </w:rPr>
      </w:pPr>
      <w:r>
        <w:rPr>
          <w:rFonts w:ascii="Arial" w:eastAsia="Arial" w:hAnsi="Arial" w:cs="Arial"/>
          <w:sz w:val="20"/>
          <w:szCs w:val="20"/>
        </w:rPr>
        <w:t>Responsive access to diagnostics and results;</w:t>
      </w:r>
    </w:p>
    <w:p w:rsidR="003F3F4F" w:rsidRDefault="003F3F4F">
      <w:pPr>
        <w:spacing w:line="2" w:lineRule="exact"/>
        <w:rPr>
          <w:rFonts w:ascii="Symbol" w:eastAsia="Symbol" w:hAnsi="Symbol" w:cs="Symbol"/>
          <w:sz w:val="20"/>
          <w:szCs w:val="20"/>
        </w:rPr>
      </w:pPr>
    </w:p>
    <w:p w:rsidR="003F3F4F" w:rsidRDefault="00593871">
      <w:pPr>
        <w:numPr>
          <w:ilvl w:val="0"/>
          <w:numId w:val="3"/>
        </w:numPr>
        <w:tabs>
          <w:tab w:val="left" w:pos="820"/>
        </w:tabs>
        <w:spacing w:line="235" w:lineRule="auto"/>
        <w:ind w:left="820" w:hanging="352"/>
        <w:rPr>
          <w:rFonts w:ascii="Symbol" w:eastAsia="Symbol" w:hAnsi="Symbol" w:cs="Symbol"/>
          <w:sz w:val="20"/>
          <w:szCs w:val="20"/>
        </w:rPr>
      </w:pPr>
      <w:r>
        <w:rPr>
          <w:rFonts w:ascii="Arial" w:eastAsia="Arial" w:hAnsi="Arial" w:cs="Arial"/>
          <w:sz w:val="20"/>
          <w:szCs w:val="20"/>
        </w:rPr>
        <w:t>To reduce the attendance of patients to an Emergency D</w:t>
      </w:r>
      <w:r>
        <w:rPr>
          <w:rFonts w:ascii="Arial" w:eastAsia="Arial" w:hAnsi="Arial" w:cs="Arial"/>
          <w:sz w:val="20"/>
          <w:szCs w:val="20"/>
        </w:rPr>
        <w:t>epartment.</w:t>
      </w:r>
    </w:p>
    <w:p w:rsidR="003F3F4F" w:rsidRDefault="003F3F4F">
      <w:pPr>
        <w:sectPr w:rsidR="003F3F4F">
          <w:pgSz w:w="11900" w:h="16838"/>
          <w:pgMar w:top="1435" w:right="1440" w:bottom="1095" w:left="1440" w:header="0" w:footer="0" w:gutter="0"/>
          <w:cols w:space="720" w:equalWidth="0">
            <w:col w:w="9026"/>
          </w:cols>
        </w:sectPr>
      </w:pPr>
    </w:p>
    <w:p w:rsidR="003F3F4F" w:rsidRDefault="00593871">
      <w:pPr>
        <w:spacing w:line="18" w:lineRule="exact"/>
        <w:rPr>
          <w:sz w:val="20"/>
          <w:szCs w:val="20"/>
        </w:rPr>
      </w:pPr>
      <w:bookmarkStart w:id="1" w:name="page2"/>
      <w:bookmarkEnd w:id="1"/>
      <w:r>
        <w:rPr>
          <w:noProof/>
          <w:sz w:val="20"/>
          <w:szCs w:val="20"/>
        </w:rPr>
        <w:lastRenderedPageBreak/>
        <w:drawing>
          <wp:anchor distT="0" distB="0" distL="114300" distR="114300" simplePos="0" relativeHeight="251653120" behindDoc="1" locked="0" layoutInCell="0" allowOverlap="1">
            <wp:simplePos x="0" y="0"/>
            <wp:positionH relativeFrom="page">
              <wp:posOffset>911860</wp:posOffset>
            </wp:positionH>
            <wp:positionV relativeFrom="page">
              <wp:posOffset>914400</wp:posOffset>
            </wp:positionV>
            <wp:extent cx="5350510" cy="876300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blip>
                    <a:srcRect/>
                    <a:stretch>
                      <a:fillRect/>
                    </a:stretch>
                  </pic:blipFill>
                  <pic:spPr bwMode="auto">
                    <a:xfrm>
                      <a:off x="0" y="0"/>
                      <a:ext cx="5350510" cy="8763000"/>
                    </a:xfrm>
                    <a:prstGeom prst="rect">
                      <a:avLst/>
                    </a:prstGeom>
                    <a:noFill/>
                  </pic:spPr>
                </pic:pic>
              </a:graphicData>
            </a:graphic>
          </wp:anchor>
        </w:drawing>
      </w:r>
    </w:p>
    <w:p w:rsidR="003F3F4F" w:rsidRDefault="00593871">
      <w:pPr>
        <w:numPr>
          <w:ilvl w:val="0"/>
          <w:numId w:val="4"/>
        </w:numPr>
        <w:tabs>
          <w:tab w:val="left" w:pos="820"/>
        </w:tabs>
        <w:ind w:left="820" w:hanging="712"/>
        <w:rPr>
          <w:rFonts w:ascii="Arial" w:eastAsia="Arial" w:hAnsi="Arial" w:cs="Arial"/>
          <w:b/>
          <w:bCs/>
          <w:color w:val="F79546"/>
          <w:sz w:val="23"/>
          <w:szCs w:val="23"/>
        </w:rPr>
      </w:pPr>
      <w:r>
        <w:rPr>
          <w:rFonts w:ascii="Arial" w:eastAsia="Arial" w:hAnsi="Arial" w:cs="Arial"/>
          <w:b/>
          <w:bCs/>
          <w:color w:val="F79546"/>
          <w:sz w:val="23"/>
          <w:szCs w:val="23"/>
        </w:rPr>
        <w:t>Scope</w:t>
      </w:r>
    </w:p>
    <w:p w:rsidR="003F3F4F" w:rsidRDefault="003F3F4F">
      <w:pPr>
        <w:sectPr w:rsidR="003F3F4F">
          <w:pgSz w:w="11900" w:h="16838"/>
          <w:pgMar w:top="1440" w:right="1440" w:bottom="1051" w:left="1440" w:header="0" w:footer="0" w:gutter="0"/>
          <w:cols w:space="720" w:equalWidth="0">
            <w:col w:w="9026"/>
          </w:cols>
        </w:sectPr>
      </w:pPr>
    </w:p>
    <w:p w:rsidR="003F3F4F" w:rsidRDefault="003F3F4F">
      <w:pPr>
        <w:spacing w:line="277" w:lineRule="exact"/>
        <w:rPr>
          <w:sz w:val="20"/>
          <w:szCs w:val="20"/>
        </w:rPr>
      </w:pPr>
    </w:p>
    <w:p w:rsidR="003F3F4F" w:rsidRDefault="00593871">
      <w:pPr>
        <w:tabs>
          <w:tab w:val="left" w:pos="800"/>
        </w:tabs>
        <w:ind w:left="100"/>
        <w:rPr>
          <w:sz w:val="20"/>
          <w:szCs w:val="20"/>
        </w:rPr>
      </w:pPr>
      <w:r>
        <w:rPr>
          <w:rFonts w:ascii="Arial" w:eastAsia="Arial" w:hAnsi="Arial" w:cs="Arial"/>
          <w:b/>
          <w:bCs/>
          <w:sz w:val="20"/>
          <w:szCs w:val="20"/>
        </w:rPr>
        <w:t>3.1</w:t>
      </w:r>
      <w:r>
        <w:rPr>
          <w:sz w:val="20"/>
          <w:szCs w:val="20"/>
        </w:rPr>
        <w:tab/>
      </w:r>
      <w:r>
        <w:rPr>
          <w:rFonts w:ascii="Arial" w:eastAsia="Arial" w:hAnsi="Arial" w:cs="Arial"/>
          <w:b/>
          <w:bCs/>
          <w:sz w:val="19"/>
          <w:szCs w:val="19"/>
        </w:rPr>
        <w:t>Aims and objectives of service</w:t>
      </w:r>
    </w:p>
    <w:p w:rsidR="003F3F4F" w:rsidRDefault="003F3F4F">
      <w:pPr>
        <w:spacing w:line="243" w:lineRule="exact"/>
        <w:rPr>
          <w:sz w:val="20"/>
          <w:szCs w:val="20"/>
        </w:rPr>
      </w:pPr>
    </w:p>
    <w:p w:rsidR="003F3F4F" w:rsidRDefault="00593871">
      <w:pPr>
        <w:spacing w:line="236" w:lineRule="auto"/>
        <w:ind w:left="100" w:right="1486"/>
        <w:rPr>
          <w:sz w:val="20"/>
          <w:szCs w:val="20"/>
        </w:rPr>
      </w:pPr>
      <w:r>
        <w:rPr>
          <w:rFonts w:ascii="Arial" w:eastAsia="Arial" w:hAnsi="Arial" w:cs="Arial"/>
          <w:sz w:val="20"/>
          <w:szCs w:val="20"/>
        </w:rPr>
        <w:t>The aim of the service is to enable GP practices to provide a service to deliver Post-Operative Wound Care following a surgical procedure in secondary care.</w:t>
      </w:r>
    </w:p>
    <w:p w:rsidR="003F3F4F" w:rsidRDefault="003F3F4F">
      <w:pPr>
        <w:spacing w:line="197" w:lineRule="exact"/>
        <w:rPr>
          <w:sz w:val="20"/>
          <w:szCs w:val="20"/>
        </w:rPr>
      </w:pPr>
    </w:p>
    <w:p w:rsidR="003F3F4F" w:rsidRDefault="00593871">
      <w:pPr>
        <w:ind w:left="100"/>
        <w:rPr>
          <w:sz w:val="20"/>
          <w:szCs w:val="20"/>
        </w:rPr>
      </w:pPr>
      <w:r>
        <w:rPr>
          <w:rFonts w:ascii="Arial" w:eastAsia="Arial" w:hAnsi="Arial" w:cs="Arial"/>
          <w:sz w:val="20"/>
          <w:szCs w:val="20"/>
        </w:rPr>
        <w:t xml:space="preserve">The </w:t>
      </w:r>
      <w:r>
        <w:rPr>
          <w:rFonts w:ascii="Arial" w:eastAsia="Arial" w:hAnsi="Arial" w:cs="Arial"/>
          <w:sz w:val="20"/>
          <w:szCs w:val="20"/>
        </w:rPr>
        <w:t>objectives are:</w:t>
      </w:r>
    </w:p>
    <w:p w:rsidR="003F3F4F" w:rsidRDefault="003F3F4F">
      <w:pPr>
        <w:spacing w:line="255" w:lineRule="exact"/>
        <w:rPr>
          <w:sz w:val="20"/>
          <w:szCs w:val="20"/>
        </w:rPr>
      </w:pPr>
    </w:p>
    <w:p w:rsidR="003F3F4F" w:rsidRDefault="00593871">
      <w:pPr>
        <w:numPr>
          <w:ilvl w:val="0"/>
          <w:numId w:val="5"/>
        </w:numPr>
        <w:tabs>
          <w:tab w:val="left" w:pos="820"/>
        </w:tabs>
        <w:spacing w:line="230" w:lineRule="auto"/>
        <w:ind w:left="820" w:right="1046" w:hanging="352"/>
        <w:rPr>
          <w:rFonts w:ascii="Symbol" w:eastAsia="Symbol" w:hAnsi="Symbol" w:cs="Symbol"/>
          <w:sz w:val="20"/>
          <w:szCs w:val="20"/>
        </w:rPr>
      </w:pPr>
      <w:r>
        <w:rPr>
          <w:rFonts w:ascii="Arial" w:eastAsia="Arial" w:hAnsi="Arial" w:cs="Arial"/>
          <w:sz w:val="20"/>
          <w:szCs w:val="20"/>
        </w:rPr>
        <w:t>To ensure that ambulatory patients requiring post-operative wound care have access to services within primary care, enabling continuity of care and consistent review.</w:t>
      </w:r>
    </w:p>
    <w:p w:rsidR="003F3F4F" w:rsidRDefault="003F3F4F">
      <w:pPr>
        <w:spacing w:line="257" w:lineRule="exact"/>
        <w:rPr>
          <w:rFonts w:ascii="Symbol" w:eastAsia="Symbol" w:hAnsi="Symbol" w:cs="Symbol"/>
          <w:sz w:val="20"/>
          <w:szCs w:val="20"/>
        </w:rPr>
      </w:pPr>
    </w:p>
    <w:p w:rsidR="003F3F4F" w:rsidRDefault="00593871">
      <w:pPr>
        <w:numPr>
          <w:ilvl w:val="0"/>
          <w:numId w:val="5"/>
        </w:numPr>
        <w:tabs>
          <w:tab w:val="left" w:pos="820"/>
        </w:tabs>
        <w:spacing w:line="226" w:lineRule="auto"/>
        <w:ind w:left="820" w:right="1186" w:hanging="352"/>
        <w:rPr>
          <w:rFonts w:ascii="Symbol" w:eastAsia="Symbol" w:hAnsi="Symbol" w:cs="Symbol"/>
          <w:sz w:val="20"/>
          <w:szCs w:val="20"/>
        </w:rPr>
      </w:pPr>
      <w:r>
        <w:rPr>
          <w:rFonts w:ascii="Arial" w:eastAsia="Arial" w:hAnsi="Arial" w:cs="Arial"/>
          <w:sz w:val="20"/>
          <w:szCs w:val="20"/>
        </w:rPr>
        <w:t xml:space="preserve">To ensure that patients are not attending urgent and emergency care </w:t>
      </w:r>
      <w:r>
        <w:rPr>
          <w:rFonts w:ascii="Arial" w:eastAsia="Arial" w:hAnsi="Arial" w:cs="Arial"/>
          <w:sz w:val="20"/>
          <w:szCs w:val="20"/>
        </w:rPr>
        <w:t>centres in order to have their wounds managed.</w:t>
      </w:r>
    </w:p>
    <w:p w:rsidR="003F3F4F" w:rsidRDefault="003F3F4F">
      <w:pPr>
        <w:spacing w:line="242" w:lineRule="exact"/>
        <w:rPr>
          <w:sz w:val="20"/>
          <w:szCs w:val="20"/>
        </w:rPr>
      </w:pPr>
    </w:p>
    <w:p w:rsidR="003F3F4F" w:rsidRDefault="00593871">
      <w:pPr>
        <w:spacing w:line="237" w:lineRule="auto"/>
        <w:ind w:left="100" w:right="1286"/>
        <w:rPr>
          <w:sz w:val="20"/>
          <w:szCs w:val="20"/>
        </w:rPr>
      </w:pPr>
      <w:r>
        <w:rPr>
          <w:rFonts w:ascii="Arial" w:eastAsia="Arial" w:hAnsi="Arial" w:cs="Arial"/>
          <w:sz w:val="20"/>
          <w:szCs w:val="20"/>
        </w:rPr>
        <w:t xml:space="preserve">Where a practice wishes to refer a patient to a neighbouring practice who provides the service within </w:t>
      </w:r>
      <w:r w:rsidR="00103B7B">
        <w:rPr>
          <w:rFonts w:ascii="Arial" w:eastAsia="Arial" w:hAnsi="Arial" w:cs="Arial"/>
          <w:sz w:val="20"/>
          <w:szCs w:val="20"/>
        </w:rPr>
        <w:t xml:space="preserve">Telford &amp; Wrekin </w:t>
      </w:r>
      <w:r>
        <w:rPr>
          <w:rFonts w:ascii="Arial" w:eastAsia="Arial" w:hAnsi="Arial" w:cs="Arial"/>
          <w:sz w:val="20"/>
          <w:szCs w:val="20"/>
        </w:rPr>
        <w:t xml:space="preserve">CCG they may, with the consent of the patient. Where inter-practice referrals are made the </w:t>
      </w:r>
      <w:r>
        <w:rPr>
          <w:rFonts w:ascii="Arial" w:eastAsia="Arial" w:hAnsi="Arial" w:cs="Arial"/>
          <w:sz w:val="20"/>
          <w:szCs w:val="20"/>
        </w:rPr>
        <w:t>contracting practice will maintain responsibility for the assessment of suitability.</w:t>
      </w:r>
    </w:p>
    <w:p w:rsidR="003F3F4F" w:rsidRDefault="003F3F4F">
      <w:pPr>
        <w:spacing w:line="229" w:lineRule="exact"/>
        <w:rPr>
          <w:sz w:val="20"/>
          <w:szCs w:val="20"/>
        </w:rPr>
      </w:pPr>
    </w:p>
    <w:p w:rsidR="003F3F4F" w:rsidRDefault="00593871">
      <w:pPr>
        <w:tabs>
          <w:tab w:val="left" w:pos="700"/>
        </w:tabs>
        <w:ind w:left="100"/>
        <w:rPr>
          <w:sz w:val="20"/>
          <w:szCs w:val="20"/>
        </w:rPr>
      </w:pPr>
      <w:r>
        <w:rPr>
          <w:rFonts w:ascii="Arial" w:eastAsia="Arial" w:hAnsi="Arial" w:cs="Arial"/>
          <w:b/>
          <w:bCs/>
          <w:sz w:val="20"/>
          <w:szCs w:val="20"/>
        </w:rPr>
        <w:t>3.2</w:t>
      </w:r>
      <w:r>
        <w:rPr>
          <w:sz w:val="20"/>
          <w:szCs w:val="20"/>
        </w:rPr>
        <w:tab/>
      </w:r>
      <w:r>
        <w:rPr>
          <w:rFonts w:ascii="Arial" w:eastAsia="Arial" w:hAnsi="Arial" w:cs="Arial"/>
          <w:b/>
          <w:bCs/>
          <w:sz w:val="19"/>
          <w:szCs w:val="19"/>
        </w:rPr>
        <w:t>Service description/care pathway</w:t>
      </w:r>
    </w:p>
    <w:p w:rsidR="003F3F4F" w:rsidRDefault="003F3F4F">
      <w:pPr>
        <w:spacing w:line="128" w:lineRule="exact"/>
        <w:rPr>
          <w:sz w:val="20"/>
          <w:szCs w:val="20"/>
        </w:rPr>
      </w:pPr>
    </w:p>
    <w:p w:rsidR="003F3F4F" w:rsidRDefault="00593871">
      <w:pPr>
        <w:spacing w:line="233" w:lineRule="auto"/>
        <w:ind w:left="100" w:right="866"/>
        <w:rPr>
          <w:sz w:val="20"/>
          <w:szCs w:val="20"/>
        </w:rPr>
      </w:pPr>
      <w:r>
        <w:rPr>
          <w:rFonts w:ascii="Arial" w:eastAsia="Arial" w:hAnsi="Arial" w:cs="Arial"/>
          <w:sz w:val="20"/>
          <w:szCs w:val="20"/>
        </w:rPr>
        <w:t xml:space="preserve">The service shall provide a post-operative wound service to all </w:t>
      </w:r>
      <w:r w:rsidR="00103B7B">
        <w:rPr>
          <w:rFonts w:ascii="Arial" w:eastAsia="Arial" w:hAnsi="Arial" w:cs="Arial"/>
          <w:sz w:val="20"/>
          <w:szCs w:val="20"/>
        </w:rPr>
        <w:t>Telford &amp; Wrekin pa</w:t>
      </w:r>
      <w:r>
        <w:rPr>
          <w:rFonts w:ascii="Arial" w:eastAsia="Arial" w:hAnsi="Arial" w:cs="Arial"/>
          <w:sz w:val="20"/>
          <w:szCs w:val="20"/>
        </w:rPr>
        <w:t>tients who are not housebound.</w:t>
      </w:r>
    </w:p>
    <w:p w:rsidR="003F3F4F" w:rsidRDefault="003F3F4F">
      <w:pPr>
        <w:spacing w:line="230" w:lineRule="exact"/>
        <w:rPr>
          <w:sz w:val="20"/>
          <w:szCs w:val="20"/>
        </w:rPr>
      </w:pPr>
    </w:p>
    <w:p w:rsidR="003F3F4F" w:rsidRDefault="00593871">
      <w:pPr>
        <w:ind w:left="100"/>
        <w:rPr>
          <w:sz w:val="20"/>
          <w:szCs w:val="20"/>
        </w:rPr>
      </w:pPr>
      <w:r>
        <w:rPr>
          <w:rFonts w:ascii="Arial" w:eastAsia="Arial" w:hAnsi="Arial" w:cs="Arial"/>
          <w:b/>
          <w:bCs/>
          <w:sz w:val="20"/>
          <w:szCs w:val="20"/>
        </w:rPr>
        <w:t>Surgical wound classifi</w:t>
      </w:r>
      <w:r>
        <w:rPr>
          <w:rFonts w:ascii="Arial" w:eastAsia="Arial" w:hAnsi="Arial" w:cs="Arial"/>
          <w:b/>
          <w:bCs/>
          <w:sz w:val="20"/>
          <w:szCs w:val="20"/>
        </w:rPr>
        <w:t xml:space="preserve">cation </w:t>
      </w:r>
      <w:r>
        <w:rPr>
          <w:rFonts w:ascii="Arial" w:eastAsia="Arial" w:hAnsi="Arial" w:cs="Arial"/>
          <w:sz w:val="20"/>
          <w:szCs w:val="20"/>
        </w:rPr>
        <w:t>(NG125)</w:t>
      </w:r>
    </w:p>
    <w:p w:rsidR="003F3F4F" w:rsidRDefault="003F3F4F">
      <w:pPr>
        <w:spacing w:line="241" w:lineRule="exact"/>
        <w:rPr>
          <w:sz w:val="20"/>
          <w:szCs w:val="20"/>
        </w:rPr>
      </w:pPr>
    </w:p>
    <w:p w:rsidR="003F3F4F" w:rsidRDefault="00593871">
      <w:pPr>
        <w:spacing w:line="236" w:lineRule="auto"/>
        <w:ind w:left="100" w:right="886"/>
        <w:rPr>
          <w:sz w:val="20"/>
          <w:szCs w:val="20"/>
        </w:rPr>
      </w:pPr>
      <w:r>
        <w:rPr>
          <w:rFonts w:ascii="Arial" w:eastAsia="Arial" w:hAnsi="Arial" w:cs="Arial"/>
          <w:b/>
          <w:bCs/>
          <w:sz w:val="20"/>
          <w:szCs w:val="20"/>
        </w:rPr>
        <w:t>Clean</w:t>
      </w:r>
      <w:r>
        <w:rPr>
          <w:rFonts w:ascii="Arial" w:eastAsia="Arial" w:hAnsi="Arial" w:cs="Arial"/>
          <w:sz w:val="20"/>
          <w:szCs w:val="20"/>
        </w:rPr>
        <w:t>: an incision in which no inflammation is encountered in a surgical procedure, without</w:t>
      </w:r>
      <w:r>
        <w:rPr>
          <w:rFonts w:ascii="Arial" w:eastAsia="Arial" w:hAnsi="Arial" w:cs="Arial"/>
          <w:b/>
          <w:bCs/>
          <w:sz w:val="20"/>
          <w:szCs w:val="20"/>
        </w:rPr>
        <w:t xml:space="preserve"> </w:t>
      </w:r>
      <w:r>
        <w:rPr>
          <w:rFonts w:ascii="Arial" w:eastAsia="Arial" w:hAnsi="Arial" w:cs="Arial"/>
          <w:sz w:val="20"/>
          <w:szCs w:val="20"/>
        </w:rPr>
        <w:t>a break in sterile technique, and during which the respiratory, alimentary or genitourinary tracts are not entered.</w:t>
      </w:r>
    </w:p>
    <w:p w:rsidR="003F3F4F" w:rsidRDefault="003F3F4F">
      <w:pPr>
        <w:spacing w:line="241" w:lineRule="exact"/>
        <w:rPr>
          <w:sz w:val="20"/>
          <w:szCs w:val="20"/>
        </w:rPr>
      </w:pPr>
    </w:p>
    <w:p w:rsidR="003F3F4F" w:rsidRDefault="00593871">
      <w:pPr>
        <w:spacing w:line="236" w:lineRule="auto"/>
        <w:ind w:left="100" w:right="786"/>
        <w:rPr>
          <w:sz w:val="20"/>
          <w:szCs w:val="20"/>
        </w:rPr>
      </w:pPr>
      <w:r>
        <w:rPr>
          <w:rFonts w:ascii="Arial" w:eastAsia="Arial" w:hAnsi="Arial" w:cs="Arial"/>
          <w:b/>
          <w:bCs/>
          <w:sz w:val="20"/>
          <w:szCs w:val="20"/>
        </w:rPr>
        <w:t>Clean-contaminated</w:t>
      </w:r>
      <w:r>
        <w:rPr>
          <w:rFonts w:ascii="Arial" w:eastAsia="Arial" w:hAnsi="Arial" w:cs="Arial"/>
          <w:sz w:val="20"/>
          <w:szCs w:val="20"/>
        </w:rPr>
        <w:t>: an incision</w:t>
      </w:r>
      <w:r>
        <w:rPr>
          <w:rFonts w:ascii="Arial" w:eastAsia="Arial" w:hAnsi="Arial" w:cs="Arial"/>
          <w:sz w:val="20"/>
          <w:szCs w:val="20"/>
        </w:rPr>
        <w:t xml:space="preserve"> through which the respiratory, alimentary, or genitourinary</w:t>
      </w:r>
      <w:r>
        <w:rPr>
          <w:rFonts w:ascii="Arial" w:eastAsia="Arial" w:hAnsi="Arial" w:cs="Arial"/>
          <w:b/>
          <w:bCs/>
          <w:sz w:val="20"/>
          <w:szCs w:val="20"/>
        </w:rPr>
        <w:t xml:space="preserve"> </w:t>
      </w:r>
      <w:r>
        <w:rPr>
          <w:rFonts w:ascii="Arial" w:eastAsia="Arial" w:hAnsi="Arial" w:cs="Arial"/>
          <w:sz w:val="20"/>
          <w:szCs w:val="20"/>
        </w:rPr>
        <w:t>tract is entered under controlled conditions but with no contamination encountered.</w:t>
      </w:r>
    </w:p>
    <w:p w:rsidR="003F3F4F" w:rsidRDefault="003F3F4F">
      <w:pPr>
        <w:spacing w:line="237" w:lineRule="exact"/>
        <w:rPr>
          <w:sz w:val="20"/>
          <w:szCs w:val="20"/>
        </w:rPr>
      </w:pPr>
    </w:p>
    <w:p w:rsidR="003F3F4F" w:rsidRDefault="00593871">
      <w:pPr>
        <w:spacing w:line="238" w:lineRule="auto"/>
        <w:ind w:left="100" w:right="726"/>
        <w:rPr>
          <w:sz w:val="20"/>
          <w:szCs w:val="20"/>
        </w:rPr>
      </w:pPr>
      <w:r>
        <w:rPr>
          <w:rFonts w:ascii="Arial" w:eastAsia="Arial" w:hAnsi="Arial" w:cs="Arial"/>
          <w:b/>
          <w:bCs/>
          <w:sz w:val="20"/>
          <w:szCs w:val="20"/>
        </w:rPr>
        <w:t>Contaminated</w:t>
      </w:r>
      <w:r>
        <w:rPr>
          <w:rFonts w:ascii="Arial" w:eastAsia="Arial" w:hAnsi="Arial" w:cs="Arial"/>
          <w:sz w:val="20"/>
          <w:szCs w:val="20"/>
        </w:rPr>
        <w:t>: an incision undertaken during an operation in which there is a major break</w:t>
      </w:r>
      <w:r>
        <w:rPr>
          <w:rFonts w:ascii="Arial" w:eastAsia="Arial" w:hAnsi="Arial" w:cs="Arial"/>
          <w:b/>
          <w:bCs/>
          <w:sz w:val="20"/>
          <w:szCs w:val="20"/>
        </w:rPr>
        <w:t xml:space="preserve"> </w:t>
      </w:r>
      <w:r>
        <w:rPr>
          <w:rFonts w:ascii="Arial" w:eastAsia="Arial" w:hAnsi="Arial" w:cs="Arial"/>
          <w:sz w:val="20"/>
          <w:szCs w:val="20"/>
        </w:rPr>
        <w:t xml:space="preserve">in sterile technique </w:t>
      </w:r>
      <w:r>
        <w:rPr>
          <w:rFonts w:ascii="Arial" w:eastAsia="Arial" w:hAnsi="Arial" w:cs="Arial"/>
          <w:sz w:val="20"/>
          <w:szCs w:val="20"/>
        </w:rPr>
        <w:t>or gross spillage from the gastrointestinal tract, or an incision in which acute, non-purulent inflammation is encountered. Open traumatic wounds that are more than 12 to 24 hours old also fall into this category.</w:t>
      </w:r>
    </w:p>
    <w:p w:rsidR="003F3F4F" w:rsidRDefault="003F3F4F">
      <w:pPr>
        <w:spacing w:line="240" w:lineRule="exact"/>
        <w:rPr>
          <w:sz w:val="20"/>
          <w:szCs w:val="20"/>
        </w:rPr>
      </w:pPr>
    </w:p>
    <w:p w:rsidR="003F3F4F" w:rsidRDefault="00593871">
      <w:pPr>
        <w:spacing w:line="237" w:lineRule="auto"/>
        <w:ind w:left="100" w:right="1086"/>
        <w:rPr>
          <w:sz w:val="20"/>
          <w:szCs w:val="20"/>
        </w:rPr>
      </w:pPr>
      <w:r>
        <w:rPr>
          <w:rFonts w:ascii="Arial" w:eastAsia="Arial" w:hAnsi="Arial" w:cs="Arial"/>
          <w:b/>
          <w:bCs/>
          <w:sz w:val="20"/>
          <w:szCs w:val="20"/>
        </w:rPr>
        <w:t xml:space="preserve">Dirty or infected: </w:t>
      </w:r>
      <w:r>
        <w:rPr>
          <w:rFonts w:ascii="Arial" w:eastAsia="Arial" w:hAnsi="Arial" w:cs="Arial"/>
          <w:sz w:val="20"/>
          <w:szCs w:val="20"/>
        </w:rPr>
        <w:t>an incision undertaken</w:t>
      </w:r>
      <w:r>
        <w:rPr>
          <w:rFonts w:ascii="Arial" w:eastAsia="Arial" w:hAnsi="Arial" w:cs="Arial"/>
          <w:sz w:val="20"/>
          <w:szCs w:val="20"/>
        </w:rPr>
        <w:t xml:space="preserve"> during an operation in which the viscera are</w:t>
      </w:r>
      <w:r>
        <w:rPr>
          <w:rFonts w:ascii="Arial" w:eastAsia="Arial" w:hAnsi="Arial" w:cs="Arial"/>
          <w:b/>
          <w:bCs/>
          <w:sz w:val="20"/>
          <w:szCs w:val="20"/>
        </w:rPr>
        <w:t xml:space="preserve"> </w:t>
      </w:r>
      <w:r>
        <w:rPr>
          <w:rFonts w:ascii="Arial" w:eastAsia="Arial" w:hAnsi="Arial" w:cs="Arial"/>
          <w:sz w:val="20"/>
          <w:szCs w:val="20"/>
        </w:rPr>
        <w:t>perforated or when acute inflammation with pus is encountered (for example, emergency surgery for faecal peritonitis), and for traumatic wounds if treatment is delayed, there is faecal contamination, or devital</w:t>
      </w:r>
      <w:r>
        <w:rPr>
          <w:rFonts w:ascii="Arial" w:eastAsia="Arial" w:hAnsi="Arial" w:cs="Arial"/>
          <w:sz w:val="20"/>
          <w:szCs w:val="20"/>
        </w:rPr>
        <w:t>ised tissue is present</w:t>
      </w:r>
    </w:p>
    <w:p w:rsidR="003F3F4F" w:rsidRDefault="003F3F4F">
      <w:pPr>
        <w:spacing w:line="242" w:lineRule="exact"/>
        <w:rPr>
          <w:sz w:val="20"/>
          <w:szCs w:val="20"/>
        </w:rPr>
      </w:pPr>
    </w:p>
    <w:p w:rsidR="003F3F4F" w:rsidRDefault="00593871">
      <w:pPr>
        <w:spacing w:line="236" w:lineRule="auto"/>
        <w:ind w:left="100" w:right="826"/>
        <w:rPr>
          <w:sz w:val="20"/>
          <w:szCs w:val="20"/>
        </w:rPr>
      </w:pPr>
      <w:r>
        <w:rPr>
          <w:rFonts w:ascii="Arial" w:eastAsia="Arial" w:hAnsi="Arial" w:cs="Arial"/>
          <w:b/>
          <w:bCs/>
          <w:sz w:val="20"/>
          <w:szCs w:val="20"/>
        </w:rPr>
        <w:t xml:space="preserve">Complex Wounds </w:t>
      </w:r>
      <w:r>
        <w:rPr>
          <w:rFonts w:ascii="Arial" w:eastAsia="Arial" w:hAnsi="Arial" w:cs="Arial"/>
          <w:sz w:val="20"/>
          <w:szCs w:val="20"/>
        </w:rPr>
        <w:t>are those that are not showing signs of healing at 4 weeks (the complex</w:t>
      </w:r>
      <w:r>
        <w:rPr>
          <w:rFonts w:ascii="Arial" w:eastAsia="Arial" w:hAnsi="Arial" w:cs="Arial"/>
          <w:b/>
          <w:bCs/>
          <w:sz w:val="20"/>
          <w:szCs w:val="20"/>
        </w:rPr>
        <w:t xml:space="preserve"> </w:t>
      </w:r>
      <w:r>
        <w:rPr>
          <w:rFonts w:ascii="Arial" w:eastAsia="Arial" w:hAnsi="Arial" w:cs="Arial"/>
          <w:sz w:val="20"/>
          <w:szCs w:val="20"/>
        </w:rPr>
        <w:t>wound care LCS would therefore apply).</w:t>
      </w:r>
    </w:p>
    <w:p w:rsidR="003F3F4F" w:rsidRDefault="003F3F4F">
      <w:pPr>
        <w:spacing w:line="226" w:lineRule="exact"/>
        <w:rPr>
          <w:sz w:val="20"/>
          <w:szCs w:val="20"/>
        </w:rPr>
      </w:pPr>
    </w:p>
    <w:p w:rsidR="003F3F4F" w:rsidRDefault="00593871">
      <w:pPr>
        <w:ind w:left="100"/>
        <w:rPr>
          <w:sz w:val="20"/>
          <w:szCs w:val="20"/>
        </w:rPr>
      </w:pPr>
      <w:r>
        <w:rPr>
          <w:rFonts w:ascii="Arial" w:eastAsia="Arial" w:hAnsi="Arial" w:cs="Arial"/>
          <w:b/>
          <w:bCs/>
          <w:sz w:val="20"/>
          <w:szCs w:val="20"/>
        </w:rPr>
        <w:t>Healing by primary intention</w:t>
      </w:r>
    </w:p>
    <w:p w:rsidR="003F3F4F" w:rsidRDefault="003F3F4F">
      <w:pPr>
        <w:spacing w:line="13" w:lineRule="exact"/>
        <w:rPr>
          <w:sz w:val="20"/>
          <w:szCs w:val="20"/>
        </w:rPr>
      </w:pPr>
    </w:p>
    <w:p w:rsidR="003F3F4F" w:rsidRDefault="00593871">
      <w:pPr>
        <w:spacing w:line="234" w:lineRule="auto"/>
        <w:ind w:left="100" w:right="1066"/>
        <w:rPr>
          <w:sz w:val="20"/>
          <w:szCs w:val="20"/>
        </w:rPr>
      </w:pPr>
      <w:r>
        <w:rPr>
          <w:rFonts w:ascii="Arial" w:eastAsia="Arial" w:hAnsi="Arial" w:cs="Arial"/>
          <w:sz w:val="20"/>
          <w:szCs w:val="20"/>
        </w:rPr>
        <w:t xml:space="preserve">Occurs when a wound has been sutured after an operation and heals to leave </w:t>
      </w:r>
      <w:r>
        <w:rPr>
          <w:rFonts w:ascii="Arial" w:eastAsia="Arial" w:hAnsi="Arial" w:cs="Arial"/>
          <w:sz w:val="20"/>
          <w:szCs w:val="20"/>
        </w:rPr>
        <w:t>a minimal, cosmetically acceptable scar.</w:t>
      </w:r>
    </w:p>
    <w:p w:rsidR="003F3F4F" w:rsidRDefault="003F3F4F">
      <w:pPr>
        <w:spacing w:line="228" w:lineRule="exact"/>
        <w:rPr>
          <w:sz w:val="20"/>
          <w:szCs w:val="20"/>
        </w:rPr>
      </w:pPr>
    </w:p>
    <w:p w:rsidR="003F3F4F" w:rsidRDefault="00593871">
      <w:pPr>
        <w:ind w:left="100"/>
        <w:rPr>
          <w:sz w:val="20"/>
          <w:szCs w:val="20"/>
        </w:rPr>
      </w:pPr>
      <w:r>
        <w:rPr>
          <w:rFonts w:ascii="Arial" w:eastAsia="Arial" w:hAnsi="Arial" w:cs="Arial"/>
          <w:b/>
          <w:bCs/>
          <w:sz w:val="20"/>
          <w:szCs w:val="20"/>
        </w:rPr>
        <w:t>Healing by secondary intention</w:t>
      </w:r>
    </w:p>
    <w:p w:rsidR="003F3F4F" w:rsidRDefault="003F3F4F">
      <w:pPr>
        <w:spacing w:line="13" w:lineRule="exact"/>
        <w:rPr>
          <w:sz w:val="20"/>
          <w:szCs w:val="20"/>
        </w:rPr>
      </w:pPr>
    </w:p>
    <w:p w:rsidR="003F3F4F" w:rsidRDefault="00593871">
      <w:pPr>
        <w:spacing w:line="238" w:lineRule="auto"/>
        <w:ind w:left="100" w:right="866"/>
        <w:rPr>
          <w:sz w:val="20"/>
          <w:szCs w:val="20"/>
        </w:rPr>
      </w:pPr>
      <w:r>
        <w:rPr>
          <w:rFonts w:ascii="Arial" w:eastAsia="Arial" w:hAnsi="Arial" w:cs="Arial"/>
          <w:sz w:val="20"/>
          <w:szCs w:val="20"/>
        </w:rPr>
        <w:t>Occurs when a wound is deliberately left open at the end of an operation because of excessive bacterial contamination, particularly by anaerobes or when there is a risk of devitalise</w:t>
      </w:r>
      <w:r>
        <w:rPr>
          <w:rFonts w:ascii="Arial" w:eastAsia="Arial" w:hAnsi="Arial" w:cs="Arial"/>
          <w:sz w:val="20"/>
          <w:szCs w:val="20"/>
        </w:rPr>
        <w:t>d tissue, which leads to infection and delayed healing. It may be sutured within a few days (delayed primary closure), or much later when the wound is clean and granulating (secondary closure), or left to complete healing naturally without suturing.</w:t>
      </w:r>
    </w:p>
    <w:p w:rsidR="003F3F4F" w:rsidRDefault="003F3F4F">
      <w:pPr>
        <w:spacing w:line="227" w:lineRule="exact"/>
        <w:rPr>
          <w:sz w:val="20"/>
          <w:szCs w:val="20"/>
        </w:rPr>
      </w:pPr>
    </w:p>
    <w:p w:rsidR="003F3F4F" w:rsidRDefault="00593871">
      <w:pPr>
        <w:ind w:left="100"/>
        <w:rPr>
          <w:sz w:val="20"/>
          <w:szCs w:val="20"/>
        </w:rPr>
      </w:pPr>
      <w:r>
        <w:rPr>
          <w:rFonts w:ascii="Arial" w:eastAsia="Arial" w:hAnsi="Arial" w:cs="Arial"/>
          <w:b/>
          <w:bCs/>
          <w:sz w:val="20"/>
          <w:szCs w:val="20"/>
        </w:rPr>
        <w:t>Inter</w:t>
      </w:r>
      <w:r>
        <w:rPr>
          <w:rFonts w:ascii="Arial" w:eastAsia="Arial" w:hAnsi="Arial" w:cs="Arial"/>
          <w:b/>
          <w:bCs/>
          <w:sz w:val="20"/>
          <w:szCs w:val="20"/>
        </w:rPr>
        <w:t>active dressing</w:t>
      </w:r>
    </w:p>
    <w:p w:rsidR="003F3F4F" w:rsidRDefault="003F3F4F">
      <w:pPr>
        <w:sectPr w:rsidR="003F3F4F">
          <w:type w:val="continuous"/>
          <w:pgSz w:w="11900" w:h="16838"/>
          <w:pgMar w:top="1440" w:right="1440" w:bottom="1051" w:left="1440" w:header="0" w:footer="0" w:gutter="0"/>
          <w:cols w:space="720" w:equalWidth="0">
            <w:col w:w="9026"/>
          </w:cols>
        </w:sectPr>
      </w:pPr>
    </w:p>
    <w:bookmarkStart w:id="2" w:name="page3"/>
    <w:bookmarkEnd w:id="2"/>
    <w:p w:rsidR="003F3F4F" w:rsidRDefault="00593871">
      <w:pPr>
        <w:spacing w:line="15" w:lineRule="exact"/>
        <w:rPr>
          <w:sz w:val="20"/>
          <w:szCs w:val="20"/>
        </w:rPr>
      </w:pPr>
      <w:r>
        <w:rPr>
          <w:noProof/>
          <w:sz w:val="20"/>
          <w:szCs w:val="20"/>
        </w:rPr>
        <w:lastRenderedPageBreak/>
        <mc:AlternateContent>
          <mc:Choice Requires="wps">
            <w:drawing>
              <wp:anchor distT="0" distB="0" distL="114300" distR="114300" simplePos="0" relativeHeight="251654144" behindDoc="1" locked="0" layoutInCell="0" allowOverlap="1">
                <wp:simplePos x="0" y="0"/>
                <wp:positionH relativeFrom="page">
                  <wp:posOffset>911225</wp:posOffset>
                </wp:positionH>
                <wp:positionV relativeFrom="page">
                  <wp:posOffset>916940</wp:posOffset>
                </wp:positionV>
                <wp:extent cx="5350510" cy="0"/>
                <wp:effectExtent l="0" t="0" r="0" b="0"/>
                <wp:wrapNone/>
                <wp:docPr id="3" name="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505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3" o:spid="_x0000_s1028"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75pt,72.2pt" to="493.05pt,72.2pt" o:allowincell="f" strokecolor="#000000" strokeweight="0.4799pt">
                <w10:wrap anchorx="page" anchory="page"/>
              </v:line>
            </w:pict>
          </mc:Fallback>
        </mc:AlternateContent>
      </w:r>
      <w:r>
        <w:rPr>
          <w:noProof/>
          <w:sz w:val="20"/>
          <w:szCs w:val="20"/>
        </w:rPr>
        <mc:AlternateContent>
          <mc:Choice Requires="wps">
            <w:drawing>
              <wp:anchor distT="0" distB="0" distL="114300" distR="114300" simplePos="0" relativeHeight="251655168" behindDoc="1" locked="0" layoutInCell="0" allowOverlap="1">
                <wp:simplePos x="0" y="0"/>
                <wp:positionH relativeFrom="page">
                  <wp:posOffset>914400</wp:posOffset>
                </wp:positionH>
                <wp:positionV relativeFrom="page">
                  <wp:posOffset>914400</wp:posOffset>
                </wp:positionV>
                <wp:extent cx="0" cy="8813165"/>
                <wp:effectExtent l="0" t="0" r="0" b="0"/>
                <wp:wrapNone/>
                <wp:docPr id="4" name="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81316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4" o:spid="_x0000_s1029"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2pt,72pt" to="72pt,765.95pt" o:allowincell="f" strokecolor="#000000" strokeweight="0.48pt">
                <w10:wrap anchorx="page" anchory="page"/>
              </v:line>
            </w:pict>
          </mc:Fallback>
        </mc:AlternateContent>
      </w:r>
      <w:r>
        <w:rPr>
          <w:noProof/>
          <w:sz w:val="20"/>
          <w:szCs w:val="20"/>
        </w:rPr>
        <mc:AlternateContent>
          <mc:Choice Requires="wps">
            <w:drawing>
              <wp:anchor distT="0" distB="0" distL="114300" distR="114300" simplePos="0" relativeHeight="251656192" behindDoc="1" locked="0" layoutInCell="0" allowOverlap="1">
                <wp:simplePos x="0" y="0"/>
                <wp:positionH relativeFrom="page">
                  <wp:posOffset>911225</wp:posOffset>
                </wp:positionH>
                <wp:positionV relativeFrom="page">
                  <wp:posOffset>9724390</wp:posOffset>
                </wp:positionV>
                <wp:extent cx="5350510" cy="0"/>
                <wp:effectExtent l="0" t="0" r="0" b="0"/>
                <wp:wrapNone/>
                <wp:docPr id="5" name="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505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5" o:spid="_x0000_s1030"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75pt,765.7pt" to="493.05pt,765.7pt" o:allowincell="f" strokecolor="#000000" strokeweight="0.48pt">
                <w10:wrap anchorx="page" anchory="page"/>
              </v:line>
            </w:pict>
          </mc:Fallback>
        </mc:AlternateContent>
      </w:r>
      <w:r>
        <w:rPr>
          <w:noProof/>
          <w:sz w:val="20"/>
          <w:szCs w:val="20"/>
        </w:rPr>
        <mc:AlternateContent>
          <mc:Choice Requires="wps">
            <w:drawing>
              <wp:anchor distT="0" distB="0" distL="114300" distR="114300" simplePos="0" relativeHeight="251657216" behindDoc="1" locked="0" layoutInCell="0" allowOverlap="1">
                <wp:simplePos x="0" y="0"/>
                <wp:positionH relativeFrom="page">
                  <wp:posOffset>6258560</wp:posOffset>
                </wp:positionH>
                <wp:positionV relativeFrom="page">
                  <wp:posOffset>914400</wp:posOffset>
                </wp:positionV>
                <wp:extent cx="0" cy="8813165"/>
                <wp:effectExtent l="0" t="0" r="0" b="0"/>
                <wp:wrapNone/>
                <wp:docPr id="6" name="Shape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81316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6" o:spid="_x0000_s1031"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2.8pt,72pt" to="492.8pt,765.95pt" o:allowincell="f" strokecolor="#000000" strokeweight="0.48pt">
                <w10:wrap anchorx="page" anchory="page"/>
              </v:line>
            </w:pict>
          </mc:Fallback>
        </mc:AlternateContent>
      </w:r>
    </w:p>
    <w:p w:rsidR="003F3F4F" w:rsidRDefault="00593871">
      <w:pPr>
        <w:spacing w:line="236" w:lineRule="auto"/>
        <w:ind w:left="100" w:right="746"/>
        <w:rPr>
          <w:sz w:val="20"/>
          <w:szCs w:val="20"/>
        </w:rPr>
      </w:pPr>
      <w:r>
        <w:rPr>
          <w:rFonts w:ascii="Arial" w:eastAsia="Arial" w:hAnsi="Arial" w:cs="Arial"/>
          <w:sz w:val="20"/>
          <w:szCs w:val="20"/>
        </w:rPr>
        <w:t>Dressings designed to promote the wound healing process through the creation and maintenance of a local, warm, moist environment underneath the chosen dressing, when left in place for a period indicated through a cont</w:t>
      </w:r>
      <w:r>
        <w:rPr>
          <w:rFonts w:ascii="Arial" w:eastAsia="Arial" w:hAnsi="Arial" w:cs="Arial"/>
          <w:sz w:val="20"/>
          <w:szCs w:val="20"/>
        </w:rPr>
        <w:t>inuous assessment process.</w:t>
      </w:r>
    </w:p>
    <w:p w:rsidR="003F3F4F" w:rsidRDefault="003F3F4F">
      <w:pPr>
        <w:spacing w:line="228" w:lineRule="exact"/>
        <w:rPr>
          <w:sz w:val="20"/>
          <w:szCs w:val="20"/>
        </w:rPr>
      </w:pPr>
    </w:p>
    <w:p w:rsidR="003F3F4F" w:rsidRDefault="00593871">
      <w:pPr>
        <w:tabs>
          <w:tab w:val="left" w:pos="700"/>
        </w:tabs>
        <w:ind w:left="100"/>
        <w:rPr>
          <w:sz w:val="20"/>
          <w:szCs w:val="20"/>
        </w:rPr>
      </w:pPr>
      <w:r>
        <w:rPr>
          <w:rFonts w:ascii="Arial" w:eastAsia="Arial" w:hAnsi="Arial" w:cs="Arial"/>
          <w:b/>
          <w:bCs/>
          <w:sz w:val="20"/>
          <w:szCs w:val="20"/>
        </w:rPr>
        <w:t>3.2.1</w:t>
      </w:r>
      <w:r>
        <w:rPr>
          <w:sz w:val="20"/>
          <w:szCs w:val="20"/>
        </w:rPr>
        <w:tab/>
      </w:r>
      <w:r>
        <w:rPr>
          <w:rFonts w:ascii="Arial" w:eastAsia="Arial" w:hAnsi="Arial" w:cs="Arial"/>
          <w:b/>
          <w:bCs/>
          <w:sz w:val="19"/>
          <w:szCs w:val="19"/>
        </w:rPr>
        <w:t>Service Delivery</w:t>
      </w:r>
    </w:p>
    <w:p w:rsidR="003F3F4F" w:rsidRDefault="003F3F4F">
      <w:pPr>
        <w:spacing w:line="116" w:lineRule="exact"/>
        <w:rPr>
          <w:sz w:val="20"/>
          <w:szCs w:val="20"/>
        </w:rPr>
      </w:pPr>
    </w:p>
    <w:p w:rsidR="003F3F4F" w:rsidRDefault="00593871">
      <w:pPr>
        <w:ind w:left="100"/>
        <w:rPr>
          <w:sz w:val="20"/>
          <w:szCs w:val="20"/>
        </w:rPr>
      </w:pPr>
      <w:r>
        <w:rPr>
          <w:rFonts w:ascii="Arial" w:eastAsia="Arial" w:hAnsi="Arial" w:cs="Arial"/>
          <w:b/>
          <w:bCs/>
          <w:sz w:val="20"/>
          <w:szCs w:val="20"/>
        </w:rPr>
        <w:t>Service assessment:</w:t>
      </w:r>
    </w:p>
    <w:p w:rsidR="003F3F4F" w:rsidRDefault="003F3F4F">
      <w:pPr>
        <w:spacing w:line="3" w:lineRule="exact"/>
        <w:rPr>
          <w:sz w:val="20"/>
          <w:szCs w:val="20"/>
        </w:rPr>
      </w:pPr>
    </w:p>
    <w:p w:rsidR="003F3F4F" w:rsidRDefault="00593871">
      <w:pPr>
        <w:ind w:left="100"/>
        <w:rPr>
          <w:sz w:val="20"/>
          <w:szCs w:val="20"/>
        </w:rPr>
      </w:pPr>
      <w:r>
        <w:rPr>
          <w:rFonts w:ascii="Arial" w:eastAsia="Arial" w:hAnsi="Arial" w:cs="Arial"/>
          <w:sz w:val="20"/>
          <w:szCs w:val="20"/>
        </w:rPr>
        <w:t>Undertake evidence based comprehensive holistic assessment of the individual</w:t>
      </w:r>
    </w:p>
    <w:p w:rsidR="003F3F4F" w:rsidRDefault="003F3F4F">
      <w:pPr>
        <w:spacing w:line="228" w:lineRule="exact"/>
        <w:rPr>
          <w:sz w:val="20"/>
          <w:szCs w:val="20"/>
        </w:rPr>
      </w:pPr>
    </w:p>
    <w:p w:rsidR="003F3F4F" w:rsidRDefault="00593871">
      <w:pPr>
        <w:ind w:left="100"/>
        <w:rPr>
          <w:sz w:val="20"/>
          <w:szCs w:val="20"/>
        </w:rPr>
      </w:pPr>
      <w:r>
        <w:rPr>
          <w:rFonts w:ascii="Arial" w:eastAsia="Arial" w:hAnsi="Arial" w:cs="Arial"/>
          <w:b/>
          <w:bCs/>
          <w:sz w:val="20"/>
          <w:szCs w:val="20"/>
        </w:rPr>
        <w:t>Service Interventions:</w:t>
      </w:r>
    </w:p>
    <w:p w:rsidR="003F3F4F" w:rsidRDefault="003F3F4F">
      <w:pPr>
        <w:spacing w:line="3" w:lineRule="exact"/>
        <w:rPr>
          <w:sz w:val="20"/>
          <w:szCs w:val="20"/>
        </w:rPr>
      </w:pPr>
    </w:p>
    <w:p w:rsidR="003F3F4F" w:rsidRDefault="00593871">
      <w:pPr>
        <w:ind w:left="100"/>
        <w:rPr>
          <w:sz w:val="20"/>
          <w:szCs w:val="20"/>
        </w:rPr>
      </w:pPr>
      <w:r>
        <w:rPr>
          <w:rFonts w:ascii="Arial" w:eastAsia="Arial" w:hAnsi="Arial" w:cs="Arial"/>
          <w:sz w:val="20"/>
          <w:szCs w:val="20"/>
        </w:rPr>
        <w:t>The service shall implement evidence based interventions to assist wound healing:</w:t>
      </w:r>
    </w:p>
    <w:p w:rsidR="003F3F4F" w:rsidRDefault="003F3F4F">
      <w:pPr>
        <w:spacing w:line="23" w:lineRule="exact"/>
        <w:rPr>
          <w:sz w:val="20"/>
          <w:szCs w:val="20"/>
        </w:rPr>
      </w:pPr>
    </w:p>
    <w:p w:rsidR="003F3F4F" w:rsidRDefault="00593871">
      <w:pPr>
        <w:numPr>
          <w:ilvl w:val="0"/>
          <w:numId w:val="6"/>
        </w:numPr>
        <w:tabs>
          <w:tab w:val="left" w:pos="820"/>
        </w:tabs>
        <w:spacing w:line="227" w:lineRule="auto"/>
        <w:ind w:left="820" w:right="1146" w:hanging="352"/>
        <w:rPr>
          <w:rFonts w:ascii="Symbol" w:eastAsia="Symbol" w:hAnsi="Symbol" w:cs="Symbol"/>
          <w:sz w:val="20"/>
          <w:szCs w:val="20"/>
        </w:rPr>
      </w:pPr>
      <w:r>
        <w:rPr>
          <w:rFonts w:ascii="Arial" w:eastAsia="Arial" w:hAnsi="Arial" w:cs="Arial"/>
          <w:sz w:val="20"/>
          <w:szCs w:val="20"/>
        </w:rPr>
        <w:t>Holistic wound and patient assessment. These shall be documented using standardised wound management documentation and patient electronic records</w:t>
      </w:r>
    </w:p>
    <w:p w:rsidR="003F3F4F" w:rsidRDefault="003F3F4F">
      <w:pPr>
        <w:spacing w:line="25" w:lineRule="exact"/>
        <w:rPr>
          <w:rFonts w:ascii="Symbol" w:eastAsia="Symbol" w:hAnsi="Symbol" w:cs="Symbol"/>
          <w:sz w:val="20"/>
          <w:szCs w:val="20"/>
        </w:rPr>
      </w:pPr>
    </w:p>
    <w:p w:rsidR="003F3F4F" w:rsidRDefault="00593871">
      <w:pPr>
        <w:numPr>
          <w:ilvl w:val="0"/>
          <w:numId w:val="6"/>
        </w:numPr>
        <w:tabs>
          <w:tab w:val="left" w:pos="820"/>
        </w:tabs>
        <w:spacing w:line="226" w:lineRule="auto"/>
        <w:ind w:left="820" w:right="1146" w:hanging="352"/>
        <w:rPr>
          <w:rFonts w:ascii="Symbol" w:eastAsia="Symbol" w:hAnsi="Symbol" w:cs="Symbol"/>
          <w:sz w:val="20"/>
          <w:szCs w:val="20"/>
        </w:rPr>
      </w:pPr>
      <w:r>
        <w:rPr>
          <w:rFonts w:ascii="Arial" w:eastAsia="Arial" w:hAnsi="Arial" w:cs="Arial"/>
          <w:sz w:val="20"/>
          <w:szCs w:val="20"/>
        </w:rPr>
        <w:t>Recording wound size/depth, tissue type periwound, skin condition and exudate type and amount</w:t>
      </w:r>
    </w:p>
    <w:p w:rsidR="003F3F4F" w:rsidRDefault="003F3F4F">
      <w:pPr>
        <w:spacing w:line="26" w:lineRule="exact"/>
        <w:rPr>
          <w:rFonts w:ascii="Symbol" w:eastAsia="Symbol" w:hAnsi="Symbol" w:cs="Symbol"/>
          <w:sz w:val="20"/>
          <w:szCs w:val="20"/>
        </w:rPr>
      </w:pPr>
    </w:p>
    <w:p w:rsidR="003F3F4F" w:rsidRDefault="00593871">
      <w:pPr>
        <w:numPr>
          <w:ilvl w:val="0"/>
          <w:numId w:val="6"/>
        </w:numPr>
        <w:tabs>
          <w:tab w:val="left" w:pos="820"/>
        </w:tabs>
        <w:spacing w:line="230" w:lineRule="auto"/>
        <w:ind w:left="820" w:right="746" w:hanging="352"/>
        <w:rPr>
          <w:rFonts w:ascii="Symbol" w:eastAsia="Symbol" w:hAnsi="Symbol" w:cs="Symbol"/>
          <w:sz w:val="20"/>
          <w:szCs w:val="20"/>
        </w:rPr>
      </w:pPr>
      <w:r>
        <w:rPr>
          <w:rFonts w:ascii="Arial" w:eastAsia="Arial" w:hAnsi="Arial" w:cs="Arial"/>
          <w:sz w:val="20"/>
          <w:szCs w:val="20"/>
        </w:rPr>
        <w:t xml:space="preserve">Measure and </w:t>
      </w:r>
      <w:r>
        <w:rPr>
          <w:rFonts w:ascii="Arial" w:eastAsia="Arial" w:hAnsi="Arial" w:cs="Arial"/>
          <w:sz w:val="20"/>
          <w:szCs w:val="20"/>
        </w:rPr>
        <w:t>review the patient’s pain level/pain management and the patient’s self-reported quality of life score in order to optimise the patient’s self-reported comfort and quality of life.</w:t>
      </w:r>
    </w:p>
    <w:p w:rsidR="003F3F4F" w:rsidRDefault="003F3F4F">
      <w:pPr>
        <w:spacing w:line="27" w:lineRule="exact"/>
        <w:rPr>
          <w:rFonts w:ascii="Symbol" w:eastAsia="Symbol" w:hAnsi="Symbol" w:cs="Symbol"/>
          <w:sz w:val="20"/>
          <w:szCs w:val="20"/>
        </w:rPr>
      </w:pPr>
    </w:p>
    <w:p w:rsidR="003F3F4F" w:rsidRDefault="00593871">
      <w:pPr>
        <w:numPr>
          <w:ilvl w:val="0"/>
          <w:numId w:val="6"/>
        </w:numPr>
        <w:tabs>
          <w:tab w:val="left" w:pos="820"/>
        </w:tabs>
        <w:spacing w:line="226" w:lineRule="auto"/>
        <w:ind w:left="820" w:right="1226" w:hanging="352"/>
        <w:rPr>
          <w:rFonts w:ascii="Symbol" w:eastAsia="Symbol" w:hAnsi="Symbol" w:cs="Symbol"/>
          <w:sz w:val="20"/>
          <w:szCs w:val="20"/>
        </w:rPr>
      </w:pPr>
      <w:r>
        <w:rPr>
          <w:rFonts w:ascii="Arial" w:eastAsia="Arial" w:hAnsi="Arial" w:cs="Arial"/>
          <w:sz w:val="20"/>
          <w:szCs w:val="20"/>
        </w:rPr>
        <w:t xml:space="preserve">Implement evidence based treatments including wound management products, </w:t>
      </w:r>
      <w:r>
        <w:rPr>
          <w:rFonts w:ascii="Arial" w:eastAsia="Arial" w:hAnsi="Arial" w:cs="Arial"/>
          <w:sz w:val="20"/>
          <w:szCs w:val="20"/>
        </w:rPr>
        <w:t>debridement techniques, compression therapies and skin care.</w:t>
      </w:r>
    </w:p>
    <w:p w:rsidR="003F3F4F" w:rsidRDefault="003F3F4F">
      <w:pPr>
        <w:spacing w:line="25" w:lineRule="exact"/>
        <w:rPr>
          <w:rFonts w:ascii="Symbol" w:eastAsia="Symbol" w:hAnsi="Symbol" w:cs="Symbol"/>
          <w:sz w:val="20"/>
          <w:szCs w:val="20"/>
        </w:rPr>
      </w:pPr>
    </w:p>
    <w:p w:rsidR="003F3F4F" w:rsidRDefault="00593871">
      <w:pPr>
        <w:numPr>
          <w:ilvl w:val="0"/>
          <w:numId w:val="6"/>
        </w:numPr>
        <w:tabs>
          <w:tab w:val="left" w:pos="820"/>
        </w:tabs>
        <w:spacing w:line="227" w:lineRule="auto"/>
        <w:ind w:left="820" w:right="1006" w:hanging="352"/>
        <w:rPr>
          <w:rFonts w:ascii="Symbol" w:eastAsia="Symbol" w:hAnsi="Symbol" w:cs="Symbol"/>
          <w:sz w:val="20"/>
          <w:szCs w:val="20"/>
        </w:rPr>
      </w:pPr>
      <w:r>
        <w:rPr>
          <w:rFonts w:ascii="Arial" w:eastAsia="Arial" w:hAnsi="Arial" w:cs="Arial"/>
          <w:sz w:val="20"/>
          <w:szCs w:val="20"/>
        </w:rPr>
        <w:t>Treat all patients with existing wounds and wounds which due to patient condition may occur whilst under the care of the service.</w:t>
      </w:r>
    </w:p>
    <w:p w:rsidR="003F3F4F" w:rsidRDefault="003F3F4F">
      <w:pPr>
        <w:spacing w:line="23" w:lineRule="exact"/>
        <w:rPr>
          <w:rFonts w:ascii="Symbol" w:eastAsia="Symbol" w:hAnsi="Symbol" w:cs="Symbol"/>
          <w:sz w:val="20"/>
          <w:szCs w:val="20"/>
        </w:rPr>
      </w:pPr>
    </w:p>
    <w:p w:rsidR="003F3F4F" w:rsidRDefault="00593871">
      <w:pPr>
        <w:numPr>
          <w:ilvl w:val="0"/>
          <w:numId w:val="6"/>
        </w:numPr>
        <w:tabs>
          <w:tab w:val="left" w:pos="820"/>
        </w:tabs>
        <w:spacing w:line="231" w:lineRule="auto"/>
        <w:ind w:left="820" w:right="1106" w:hanging="352"/>
        <w:jc w:val="both"/>
        <w:rPr>
          <w:rFonts w:ascii="Symbol" w:eastAsia="Symbol" w:hAnsi="Symbol" w:cs="Symbol"/>
          <w:sz w:val="20"/>
          <w:szCs w:val="20"/>
        </w:rPr>
      </w:pPr>
      <w:r>
        <w:rPr>
          <w:rFonts w:ascii="Arial" w:eastAsia="Arial" w:hAnsi="Arial" w:cs="Arial"/>
          <w:sz w:val="20"/>
          <w:szCs w:val="20"/>
        </w:rPr>
        <w:t>Encourage patients and carers to take an active part in their o</w:t>
      </w:r>
      <w:r>
        <w:rPr>
          <w:rFonts w:ascii="Arial" w:eastAsia="Arial" w:hAnsi="Arial" w:cs="Arial"/>
          <w:sz w:val="20"/>
          <w:szCs w:val="20"/>
        </w:rPr>
        <w:t>wn care/treatment wherever possible. Patients and/or carers shall be given all necessary education and information to assist this.</w:t>
      </w:r>
    </w:p>
    <w:p w:rsidR="003F3F4F" w:rsidRDefault="003F3F4F">
      <w:pPr>
        <w:spacing w:line="27" w:lineRule="exact"/>
        <w:rPr>
          <w:rFonts w:ascii="Symbol" w:eastAsia="Symbol" w:hAnsi="Symbol" w:cs="Symbol"/>
          <w:sz w:val="20"/>
          <w:szCs w:val="20"/>
        </w:rPr>
      </w:pPr>
    </w:p>
    <w:p w:rsidR="003F3F4F" w:rsidRDefault="00593871">
      <w:pPr>
        <w:numPr>
          <w:ilvl w:val="0"/>
          <w:numId w:val="6"/>
        </w:numPr>
        <w:tabs>
          <w:tab w:val="left" w:pos="820"/>
        </w:tabs>
        <w:spacing w:line="226" w:lineRule="auto"/>
        <w:ind w:left="820" w:right="1146" w:hanging="352"/>
        <w:rPr>
          <w:rFonts w:ascii="Symbol" w:eastAsia="Symbol" w:hAnsi="Symbol" w:cs="Symbol"/>
          <w:sz w:val="20"/>
          <w:szCs w:val="20"/>
        </w:rPr>
      </w:pPr>
      <w:r>
        <w:rPr>
          <w:rFonts w:ascii="Arial" w:eastAsia="Arial" w:hAnsi="Arial" w:cs="Arial"/>
          <w:sz w:val="20"/>
          <w:szCs w:val="20"/>
        </w:rPr>
        <w:t>Information shall be given to promote and encourage patient understanding and concordance with treatment and future wound pr</w:t>
      </w:r>
      <w:r>
        <w:rPr>
          <w:rFonts w:ascii="Arial" w:eastAsia="Arial" w:hAnsi="Arial" w:cs="Arial"/>
          <w:sz w:val="20"/>
          <w:szCs w:val="20"/>
        </w:rPr>
        <w:t>evention management.</w:t>
      </w:r>
    </w:p>
    <w:p w:rsidR="003F3F4F" w:rsidRDefault="003F3F4F">
      <w:pPr>
        <w:spacing w:line="25" w:lineRule="exact"/>
        <w:rPr>
          <w:rFonts w:ascii="Symbol" w:eastAsia="Symbol" w:hAnsi="Symbol" w:cs="Symbol"/>
          <w:sz w:val="20"/>
          <w:szCs w:val="20"/>
        </w:rPr>
      </w:pPr>
    </w:p>
    <w:p w:rsidR="003F3F4F" w:rsidRDefault="00593871">
      <w:pPr>
        <w:numPr>
          <w:ilvl w:val="0"/>
          <w:numId w:val="6"/>
        </w:numPr>
        <w:tabs>
          <w:tab w:val="left" w:pos="820"/>
        </w:tabs>
        <w:spacing w:line="226" w:lineRule="auto"/>
        <w:ind w:left="820" w:right="1326" w:hanging="352"/>
        <w:rPr>
          <w:rFonts w:ascii="Symbol" w:eastAsia="Symbol" w:hAnsi="Symbol" w:cs="Symbol"/>
          <w:sz w:val="20"/>
          <w:szCs w:val="20"/>
        </w:rPr>
      </w:pPr>
      <w:r>
        <w:rPr>
          <w:rFonts w:ascii="Arial" w:eastAsia="Arial" w:hAnsi="Arial" w:cs="Arial"/>
          <w:sz w:val="20"/>
          <w:szCs w:val="20"/>
        </w:rPr>
        <w:t>Offer lifestyle advice and referrals -this shall include, but not limited to lifestyle advisors, emotional wellbeing services, smoking cessation services</w:t>
      </w:r>
    </w:p>
    <w:p w:rsidR="003F3F4F" w:rsidRDefault="00593871">
      <w:pPr>
        <w:numPr>
          <w:ilvl w:val="0"/>
          <w:numId w:val="6"/>
        </w:numPr>
        <w:tabs>
          <w:tab w:val="left" w:pos="820"/>
        </w:tabs>
        <w:ind w:left="820" w:hanging="352"/>
        <w:rPr>
          <w:rFonts w:ascii="Symbol" w:eastAsia="Symbol" w:hAnsi="Symbol" w:cs="Symbol"/>
          <w:sz w:val="20"/>
          <w:szCs w:val="20"/>
        </w:rPr>
      </w:pPr>
      <w:r>
        <w:rPr>
          <w:rFonts w:ascii="Arial" w:eastAsia="Arial" w:hAnsi="Arial" w:cs="Arial"/>
          <w:sz w:val="20"/>
          <w:szCs w:val="20"/>
        </w:rPr>
        <w:t xml:space="preserve">Ensure compliance with the all </w:t>
      </w:r>
      <w:r w:rsidR="00103B7B">
        <w:rPr>
          <w:rFonts w:ascii="Arial" w:eastAsia="Arial" w:hAnsi="Arial" w:cs="Arial"/>
          <w:sz w:val="20"/>
          <w:szCs w:val="20"/>
        </w:rPr>
        <w:t xml:space="preserve">Telford &amp; Wrekin </w:t>
      </w:r>
      <w:r>
        <w:rPr>
          <w:rFonts w:ascii="Arial" w:eastAsia="Arial" w:hAnsi="Arial" w:cs="Arial"/>
          <w:sz w:val="20"/>
          <w:szCs w:val="20"/>
        </w:rPr>
        <w:t>wound care formulary</w:t>
      </w:r>
    </w:p>
    <w:p w:rsidR="003F3F4F" w:rsidRDefault="003F3F4F">
      <w:pPr>
        <w:spacing w:line="226" w:lineRule="exact"/>
        <w:rPr>
          <w:sz w:val="20"/>
          <w:szCs w:val="20"/>
        </w:rPr>
      </w:pPr>
    </w:p>
    <w:p w:rsidR="003F3F4F" w:rsidRDefault="00593871">
      <w:pPr>
        <w:ind w:left="100"/>
        <w:rPr>
          <w:sz w:val="20"/>
          <w:szCs w:val="20"/>
        </w:rPr>
      </w:pPr>
      <w:r>
        <w:rPr>
          <w:rFonts w:ascii="Arial" w:eastAsia="Arial" w:hAnsi="Arial" w:cs="Arial"/>
          <w:b/>
          <w:bCs/>
          <w:sz w:val="20"/>
          <w:szCs w:val="20"/>
        </w:rPr>
        <w:t xml:space="preserve">Service </w:t>
      </w:r>
      <w:r>
        <w:rPr>
          <w:rFonts w:ascii="Arial" w:eastAsia="Arial" w:hAnsi="Arial" w:cs="Arial"/>
          <w:b/>
          <w:bCs/>
          <w:sz w:val="20"/>
          <w:szCs w:val="20"/>
        </w:rPr>
        <w:t>Referrals:</w:t>
      </w:r>
    </w:p>
    <w:p w:rsidR="003F3F4F" w:rsidRDefault="003F3F4F">
      <w:pPr>
        <w:spacing w:line="27" w:lineRule="exact"/>
        <w:rPr>
          <w:sz w:val="20"/>
          <w:szCs w:val="20"/>
        </w:rPr>
      </w:pPr>
    </w:p>
    <w:p w:rsidR="003F3F4F" w:rsidRDefault="00593871">
      <w:pPr>
        <w:numPr>
          <w:ilvl w:val="0"/>
          <w:numId w:val="7"/>
        </w:numPr>
        <w:tabs>
          <w:tab w:val="left" w:pos="820"/>
        </w:tabs>
        <w:spacing w:line="227" w:lineRule="auto"/>
        <w:ind w:left="820" w:right="1046" w:hanging="352"/>
        <w:rPr>
          <w:rFonts w:ascii="Symbol" w:eastAsia="Symbol" w:hAnsi="Symbol" w:cs="Symbol"/>
          <w:sz w:val="20"/>
          <w:szCs w:val="20"/>
        </w:rPr>
      </w:pPr>
      <w:r>
        <w:rPr>
          <w:rFonts w:ascii="Arial" w:eastAsia="Arial" w:hAnsi="Arial" w:cs="Arial"/>
          <w:sz w:val="20"/>
          <w:szCs w:val="20"/>
        </w:rPr>
        <w:t>Complex wounds are those that are not showing signs of healing at 4 weeks (the complex wound care LCS would therefore apply).</w:t>
      </w:r>
    </w:p>
    <w:p w:rsidR="003F3F4F" w:rsidRDefault="003F3F4F">
      <w:pPr>
        <w:spacing w:line="23" w:lineRule="exact"/>
        <w:rPr>
          <w:rFonts w:ascii="Symbol" w:eastAsia="Symbol" w:hAnsi="Symbol" w:cs="Symbol"/>
          <w:sz w:val="20"/>
          <w:szCs w:val="20"/>
        </w:rPr>
      </w:pPr>
    </w:p>
    <w:p w:rsidR="003F3F4F" w:rsidRDefault="00593871">
      <w:pPr>
        <w:numPr>
          <w:ilvl w:val="0"/>
          <w:numId w:val="7"/>
        </w:numPr>
        <w:tabs>
          <w:tab w:val="left" w:pos="820"/>
        </w:tabs>
        <w:spacing w:line="231" w:lineRule="auto"/>
        <w:ind w:left="820" w:right="1266" w:hanging="352"/>
        <w:rPr>
          <w:rFonts w:ascii="Symbol" w:eastAsia="Symbol" w:hAnsi="Symbol" w:cs="Symbol"/>
          <w:sz w:val="20"/>
          <w:szCs w:val="20"/>
        </w:rPr>
      </w:pPr>
      <w:r>
        <w:rPr>
          <w:rFonts w:ascii="Arial" w:eastAsia="Arial" w:hAnsi="Arial" w:cs="Arial"/>
          <w:sz w:val="20"/>
          <w:szCs w:val="20"/>
        </w:rPr>
        <w:t>Refer patients for specialist wound care services if necessary in order to assist wound healing and prevention of fur</w:t>
      </w:r>
      <w:r>
        <w:rPr>
          <w:rFonts w:ascii="Arial" w:eastAsia="Arial" w:hAnsi="Arial" w:cs="Arial"/>
          <w:sz w:val="20"/>
          <w:szCs w:val="20"/>
        </w:rPr>
        <w:t>ther illness/wound deterioration. This may include referrals to tissue viability or surgical consultant</w:t>
      </w:r>
    </w:p>
    <w:p w:rsidR="003F3F4F" w:rsidRDefault="003F3F4F">
      <w:pPr>
        <w:spacing w:line="27" w:lineRule="exact"/>
        <w:rPr>
          <w:rFonts w:ascii="Symbol" w:eastAsia="Symbol" w:hAnsi="Symbol" w:cs="Symbol"/>
          <w:sz w:val="20"/>
          <w:szCs w:val="20"/>
        </w:rPr>
      </w:pPr>
    </w:p>
    <w:p w:rsidR="003F3F4F" w:rsidRDefault="00593871">
      <w:pPr>
        <w:numPr>
          <w:ilvl w:val="0"/>
          <w:numId w:val="7"/>
        </w:numPr>
        <w:tabs>
          <w:tab w:val="left" w:pos="820"/>
        </w:tabs>
        <w:spacing w:line="227" w:lineRule="auto"/>
        <w:ind w:left="820" w:right="1366" w:hanging="352"/>
        <w:rPr>
          <w:rFonts w:ascii="Symbol" w:eastAsia="Symbol" w:hAnsi="Symbol" w:cs="Symbol"/>
          <w:sz w:val="20"/>
          <w:szCs w:val="20"/>
        </w:rPr>
      </w:pPr>
      <w:r>
        <w:rPr>
          <w:rFonts w:ascii="Arial" w:eastAsia="Arial" w:hAnsi="Arial" w:cs="Arial"/>
          <w:sz w:val="20"/>
          <w:szCs w:val="20"/>
        </w:rPr>
        <w:t>Provide signposting, information and support to facilitate access to a range of community based support service</w:t>
      </w:r>
    </w:p>
    <w:p w:rsidR="003F3F4F" w:rsidRDefault="003F3F4F">
      <w:pPr>
        <w:spacing w:line="196" w:lineRule="exact"/>
        <w:rPr>
          <w:sz w:val="20"/>
          <w:szCs w:val="20"/>
        </w:rPr>
      </w:pPr>
    </w:p>
    <w:p w:rsidR="003F3F4F" w:rsidRDefault="00593871">
      <w:pPr>
        <w:ind w:left="100"/>
        <w:rPr>
          <w:sz w:val="20"/>
          <w:szCs w:val="20"/>
        </w:rPr>
      </w:pPr>
      <w:r>
        <w:rPr>
          <w:rFonts w:ascii="Arial" w:eastAsia="Arial" w:hAnsi="Arial" w:cs="Arial"/>
          <w:b/>
          <w:bCs/>
          <w:sz w:val="20"/>
          <w:szCs w:val="20"/>
        </w:rPr>
        <w:t>Payment:</w:t>
      </w:r>
    </w:p>
    <w:p w:rsidR="003F3F4F" w:rsidRDefault="003F3F4F">
      <w:pPr>
        <w:spacing w:line="3" w:lineRule="exact"/>
        <w:rPr>
          <w:sz w:val="20"/>
          <w:szCs w:val="20"/>
        </w:rPr>
      </w:pPr>
    </w:p>
    <w:p w:rsidR="003F3F4F" w:rsidRDefault="00593871">
      <w:pPr>
        <w:ind w:left="100"/>
        <w:rPr>
          <w:sz w:val="20"/>
          <w:szCs w:val="20"/>
        </w:rPr>
      </w:pPr>
      <w:r>
        <w:rPr>
          <w:rFonts w:ascii="Arial" w:eastAsia="Arial" w:hAnsi="Arial" w:cs="Arial"/>
          <w:sz w:val="20"/>
          <w:szCs w:val="20"/>
        </w:rPr>
        <w:t>Payment under the service wi</w:t>
      </w:r>
      <w:r>
        <w:rPr>
          <w:rFonts w:ascii="Arial" w:eastAsia="Arial" w:hAnsi="Arial" w:cs="Arial"/>
          <w:sz w:val="20"/>
          <w:szCs w:val="20"/>
        </w:rPr>
        <w:t>ll be made for the following services;</w:t>
      </w:r>
    </w:p>
    <w:p w:rsidR="003F3F4F" w:rsidRDefault="00593871">
      <w:pPr>
        <w:numPr>
          <w:ilvl w:val="0"/>
          <w:numId w:val="8"/>
        </w:numPr>
        <w:tabs>
          <w:tab w:val="left" w:pos="820"/>
        </w:tabs>
        <w:ind w:left="820" w:hanging="352"/>
        <w:rPr>
          <w:rFonts w:ascii="Symbol" w:eastAsia="Symbol" w:hAnsi="Symbol" w:cs="Symbol"/>
          <w:sz w:val="20"/>
          <w:szCs w:val="20"/>
        </w:rPr>
      </w:pPr>
      <w:r>
        <w:rPr>
          <w:rFonts w:ascii="Arial" w:eastAsia="Arial" w:hAnsi="Arial" w:cs="Arial"/>
          <w:sz w:val="20"/>
          <w:szCs w:val="20"/>
        </w:rPr>
        <w:t>Episodes of suture removal</w:t>
      </w:r>
    </w:p>
    <w:p w:rsidR="003F3F4F" w:rsidRDefault="003F3F4F">
      <w:pPr>
        <w:spacing w:line="2" w:lineRule="exact"/>
        <w:rPr>
          <w:rFonts w:ascii="Symbol" w:eastAsia="Symbol" w:hAnsi="Symbol" w:cs="Symbol"/>
          <w:sz w:val="20"/>
          <w:szCs w:val="20"/>
        </w:rPr>
      </w:pPr>
    </w:p>
    <w:p w:rsidR="003F3F4F" w:rsidRDefault="00593871">
      <w:pPr>
        <w:numPr>
          <w:ilvl w:val="0"/>
          <w:numId w:val="8"/>
        </w:numPr>
        <w:tabs>
          <w:tab w:val="left" w:pos="820"/>
        </w:tabs>
        <w:spacing w:line="235" w:lineRule="auto"/>
        <w:ind w:left="820" w:hanging="352"/>
        <w:rPr>
          <w:rFonts w:ascii="Symbol" w:eastAsia="Symbol" w:hAnsi="Symbol" w:cs="Symbol"/>
          <w:sz w:val="20"/>
          <w:szCs w:val="20"/>
        </w:rPr>
      </w:pPr>
      <w:r>
        <w:rPr>
          <w:rFonts w:ascii="Arial" w:eastAsia="Arial" w:hAnsi="Arial" w:cs="Arial"/>
          <w:sz w:val="20"/>
          <w:szCs w:val="20"/>
        </w:rPr>
        <w:t>Episodes of clip removal</w:t>
      </w:r>
    </w:p>
    <w:p w:rsidR="003F3F4F" w:rsidRDefault="003F3F4F">
      <w:pPr>
        <w:spacing w:line="25" w:lineRule="exact"/>
        <w:rPr>
          <w:rFonts w:ascii="Symbol" w:eastAsia="Symbol" w:hAnsi="Symbol" w:cs="Symbol"/>
          <w:sz w:val="20"/>
          <w:szCs w:val="20"/>
        </w:rPr>
      </w:pPr>
    </w:p>
    <w:p w:rsidR="003F3F4F" w:rsidRDefault="00593871">
      <w:pPr>
        <w:numPr>
          <w:ilvl w:val="0"/>
          <w:numId w:val="8"/>
        </w:numPr>
        <w:tabs>
          <w:tab w:val="left" w:pos="820"/>
        </w:tabs>
        <w:spacing w:line="218" w:lineRule="auto"/>
        <w:ind w:left="1180" w:right="3726" w:hanging="712"/>
        <w:rPr>
          <w:rFonts w:ascii="Symbol" w:eastAsia="Symbol" w:hAnsi="Symbol" w:cs="Symbol"/>
          <w:sz w:val="20"/>
          <w:szCs w:val="20"/>
        </w:rPr>
      </w:pPr>
      <w:r>
        <w:rPr>
          <w:rFonts w:ascii="Arial" w:eastAsia="Arial" w:hAnsi="Arial" w:cs="Arial"/>
          <w:sz w:val="20"/>
          <w:szCs w:val="20"/>
        </w:rPr>
        <w:t xml:space="preserve">Episodes of post-surgical wound care for example: </w:t>
      </w:r>
      <w:r>
        <w:rPr>
          <w:rFonts w:ascii="Courier New" w:eastAsia="Courier New" w:hAnsi="Courier New" w:cs="Courier New"/>
          <w:sz w:val="20"/>
          <w:szCs w:val="20"/>
        </w:rPr>
        <w:t xml:space="preserve">o </w:t>
      </w:r>
      <w:r>
        <w:rPr>
          <w:rFonts w:ascii="Arial" w:eastAsia="Arial" w:hAnsi="Arial" w:cs="Arial"/>
          <w:sz w:val="20"/>
          <w:szCs w:val="20"/>
        </w:rPr>
        <w:t>Infection</w:t>
      </w:r>
    </w:p>
    <w:p w:rsidR="003F3F4F" w:rsidRDefault="003F3F4F">
      <w:pPr>
        <w:spacing w:line="10" w:lineRule="exact"/>
        <w:rPr>
          <w:rFonts w:ascii="Symbol" w:eastAsia="Symbol" w:hAnsi="Symbol" w:cs="Symbol"/>
          <w:sz w:val="20"/>
          <w:szCs w:val="20"/>
        </w:rPr>
      </w:pPr>
    </w:p>
    <w:p w:rsidR="003F3F4F" w:rsidRDefault="00593871">
      <w:pPr>
        <w:spacing w:line="218" w:lineRule="auto"/>
        <w:ind w:left="1180" w:right="6006"/>
        <w:rPr>
          <w:rFonts w:ascii="Symbol" w:eastAsia="Symbol" w:hAnsi="Symbol" w:cs="Symbol"/>
          <w:sz w:val="20"/>
          <w:szCs w:val="20"/>
        </w:rPr>
      </w:pPr>
      <w:r>
        <w:rPr>
          <w:rFonts w:ascii="Courier New" w:eastAsia="Courier New" w:hAnsi="Courier New" w:cs="Courier New"/>
          <w:sz w:val="20"/>
          <w:szCs w:val="20"/>
        </w:rPr>
        <w:t xml:space="preserve">o </w:t>
      </w:r>
      <w:r>
        <w:rPr>
          <w:rFonts w:ascii="Arial" w:eastAsia="Arial" w:hAnsi="Arial" w:cs="Arial"/>
          <w:sz w:val="20"/>
          <w:szCs w:val="20"/>
        </w:rPr>
        <w:t>Dehisced wound</w:t>
      </w:r>
      <w:r>
        <w:rPr>
          <w:rFonts w:ascii="Courier New" w:eastAsia="Courier New" w:hAnsi="Courier New" w:cs="Courier New"/>
          <w:sz w:val="20"/>
          <w:szCs w:val="20"/>
        </w:rPr>
        <w:t xml:space="preserve"> o </w:t>
      </w:r>
      <w:r>
        <w:rPr>
          <w:rFonts w:ascii="Arial" w:eastAsia="Arial" w:hAnsi="Arial" w:cs="Arial"/>
          <w:sz w:val="20"/>
          <w:szCs w:val="20"/>
        </w:rPr>
        <w:t>Cavity wound</w:t>
      </w:r>
    </w:p>
    <w:p w:rsidR="003F3F4F" w:rsidRDefault="003F3F4F">
      <w:pPr>
        <w:spacing w:line="10" w:lineRule="exact"/>
        <w:rPr>
          <w:rFonts w:ascii="Symbol" w:eastAsia="Symbol" w:hAnsi="Symbol" w:cs="Symbol"/>
          <w:sz w:val="20"/>
          <w:szCs w:val="20"/>
        </w:rPr>
      </w:pPr>
    </w:p>
    <w:p w:rsidR="003F3F4F" w:rsidRDefault="00593871">
      <w:pPr>
        <w:spacing w:line="219" w:lineRule="auto"/>
        <w:ind w:left="1180" w:right="5766"/>
        <w:rPr>
          <w:rFonts w:ascii="Symbol" w:eastAsia="Symbol" w:hAnsi="Symbol" w:cs="Symbol"/>
          <w:sz w:val="20"/>
          <w:szCs w:val="20"/>
        </w:rPr>
      </w:pPr>
      <w:r>
        <w:rPr>
          <w:rFonts w:ascii="Courier New" w:eastAsia="Courier New" w:hAnsi="Courier New" w:cs="Courier New"/>
          <w:sz w:val="20"/>
          <w:szCs w:val="20"/>
        </w:rPr>
        <w:t xml:space="preserve">o </w:t>
      </w:r>
      <w:r>
        <w:rPr>
          <w:rFonts w:ascii="Arial" w:eastAsia="Arial" w:hAnsi="Arial" w:cs="Arial"/>
          <w:sz w:val="20"/>
          <w:szCs w:val="20"/>
        </w:rPr>
        <w:t>Post-surgical burns</w:t>
      </w:r>
      <w:r>
        <w:rPr>
          <w:rFonts w:ascii="Courier New" w:eastAsia="Courier New" w:hAnsi="Courier New" w:cs="Courier New"/>
          <w:sz w:val="20"/>
          <w:szCs w:val="20"/>
        </w:rPr>
        <w:t xml:space="preserve"> o </w:t>
      </w:r>
      <w:r>
        <w:rPr>
          <w:rFonts w:ascii="Arial" w:eastAsia="Arial" w:hAnsi="Arial" w:cs="Arial"/>
          <w:sz w:val="20"/>
          <w:szCs w:val="20"/>
        </w:rPr>
        <w:t>Perianal abscess</w:t>
      </w:r>
      <w:r>
        <w:rPr>
          <w:rFonts w:ascii="Courier New" w:eastAsia="Courier New" w:hAnsi="Courier New" w:cs="Courier New"/>
          <w:sz w:val="20"/>
          <w:szCs w:val="20"/>
        </w:rPr>
        <w:t xml:space="preserve"> o </w:t>
      </w:r>
      <w:r>
        <w:rPr>
          <w:rFonts w:ascii="Arial" w:eastAsia="Arial" w:hAnsi="Arial" w:cs="Arial"/>
          <w:sz w:val="20"/>
          <w:szCs w:val="20"/>
        </w:rPr>
        <w:t>Pilonidal sinus</w:t>
      </w:r>
    </w:p>
    <w:p w:rsidR="003F3F4F" w:rsidRDefault="003F3F4F">
      <w:pPr>
        <w:spacing w:line="229" w:lineRule="exact"/>
        <w:rPr>
          <w:sz w:val="20"/>
          <w:szCs w:val="20"/>
        </w:rPr>
      </w:pPr>
    </w:p>
    <w:p w:rsidR="003F3F4F" w:rsidRDefault="00593871">
      <w:pPr>
        <w:tabs>
          <w:tab w:val="left" w:pos="700"/>
        </w:tabs>
        <w:ind w:left="100"/>
        <w:rPr>
          <w:sz w:val="20"/>
          <w:szCs w:val="20"/>
        </w:rPr>
      </w:pPr>
      <w:r>
        <w:rPr>
          <w:rFonts w:ascii="Arial" w:eastAsia="Arial" w:hAnsi="Arial" w:cs="Arial"/>
          <w:b/>
          <w:bCs/>
          <w:sz w:val="20"/>
          <w:szCs w:val="20"/>
        </w:rPr>
        <w:t>3.2.2</w:t>
      </w:r>
      <w:r>
        <w:rPr>
          <w:rFonts w:ascii="Arial" w:eastAsia="Arial" w:hAnsi="Arial" w:cs="Arial"/>
          <w:b/>
          <w:bCs/>
          <w:sz w:val="20"/>
          <w:szCs w:val="20"/>
        </w:rPr>
        <w:tab/>
      </w:r>
      <w:r>
        <w:rPr>
          <w:rFonts w:ascii="Arial" w:eastAsia="Arial" w:hAnsi="Arial" w:cs="Arial"/>
          <w:b/>
          <w:bCs/>
          <w:sz w:val="20"/>
          <w:szCs w:val="20"/>
        </w:rPr>
        <w:t>Data Collection</w:t>
      </w:r>
    </w:p>
    <w:p w:rsidR="003F3F4F" w:rsidRDefault="003F3F4F">
      <w:pPr>
        <w:spacing w:line="243" w:lineRule="exact"/>
        <w:rPr>
          <w:sz w:val="20"/>
          <w:szCs w:val="20"/>
        </w:rPr>
      </w:pPr>
    </w:p>
    <w:p w:rsidR="003F3F4F" w:rsidRDefault="00593871">
      <w:pPr>
        <w:numPr>
          <w:ilvl w:val="0"/>
          <w:numId w:val="9"/>
        </w:numPr>
        <w:tabs>
          <w:tab w:val="left" w:pos="820"/>
        </w:tabs>
        <w:spacing w:line="236" w:lineRule="auto"/>
        <w:ind w:left="820" w:right="1326" w:hanging="352"/>
        <w:jc w:val="both"/>
        <w:rPr>
          <w:rFonts w:ascii="Arial" w:eastAsia="Arial" w:hAnsi="Arial" w:cs="Arial"/>
          <w:sz w:val="20"/>
          <w:szCs w:val="20"/>
        </w:rPr>
      </w:pPr>
      <w:r>
        <w:rPr>
          <w:rFonts w:ascii="Arial" w:eastAsia="Arial" w:hAnsi="Arial" w:cs="Arial"/>
          <w:sz w:val="20"/>
          <w:szCs w:val="20"/>
        </w:rPr>
        <w:t>Production of an appropriate GP record. Adequate recording should be made regarding the patient’s clinical history, problems with the procedure, follow-up arrangements and onward referral details.</w:t>
      </w:r>
    </w:p>
    <w:p w:rsidR="003F3F4F" w:rsidRDefault="003F3F4F">
      <w:pPr>
        <w:spacing w:line="10" w:lineRule="exact"/>
        <w:rPr>
          <w:rFonts w:ascii="Arial" w:eastAsia="Arial" w:hAnsi="Arial" w:cs="Arial"/>
          <w:sz w:val="20"/>
          <w:szCs w:val="20"/>
        </w:rPr>
      </w:pPr>
    </w:p>
    <w:p w:rsidR="003F3F4F" w:rsidRDefault="00593871">
      <w:pPr>
        <w:numPr>
          <w:ilvl w:val="0"/>
          <w:numId w:val="9"/>
        </w:numPr>
        <w:tabs>
          <w:tab w:val="left" w:pos="820"/>
        </w:tabs>
        <w:spacing w:line="236" w:lineRule="auto"/>
        <w:ind w:left="820" w:right="746" w:hanging="352"/>
        <w:rPr>
          <w:rFonts w:ascii="Arial" w:eastAsia="Arial" w:hAnsi="Arial" w:cs="Arial"/>
          <w:sz w:val="20"/>
          <w:szCs w:val="20"/>
        </w:rPr>
      </w:pPr>
      <w:r>
        <w:rPr>
          <w:rFonts w:ascii="Arial" w:eastAsia="Arial" w:hAnsi="Arial" w:cs="Arial"/>
          <w:sz w:val="20"/>
          <w:szCs w:val="20"/>
        </w:rPr>
        <w:t>If the patient is not registered with the</w:t>
      </w:r>
      <w:r>
        <w:rPr>
          <w:rFonts w:ascii="Arial" w:eastAsia="Arial" w:hAnsi="Arial" w:cs="Arial"/>
          <w:sz w:val="20"/>
          <w:szCs w:val="20"/>
        </w:rPr>
        <w:t xml:space="preserve"> practice providing the service, the providing practice must ensure the digital transfer of all appropriate clinical details for inclusion into the patient’s notes.</w:t>
      </w:r>
    </w:p>
    <w:p w:rsidR="003F3F4F" w:rsidRDefault="003F3F4F">
      <w:pPr>
        <w:sectPr w:rsidR="003F3F4F">
          <w:pgSz w:w="11900" w:h="16838"/>
          <w:pgMar w:top="1440" w:right="1440" w:bottom="972" w:left="1440" w:header="0" w:footer="0" w:gutter="0"/>
          <w:cols w:space="720" w:equalWidth="0">
            <w:col w:w="9026"/>
          </w:cols>
        </w:sectPr>
      </w:pPr>
    </w:p>
    <w:bookmarkStart w:id="3" w:name="page4"/>
    <w:bookmarkEnd w:id="3"/>
    <w:p w:rsidR="003F3F4F" w:rsidRDefault="00593871">
      <w:pPr>
        <w:spacing w:line="233" w:lineRule="exact"/>
        <w:rPr>
          <w:sz w:val="20"/>
          <w:szCs w:val="20"/>
        </w:rPr>
      </w:pPr>
      <w:r>
        <w:rPr>
          <w:noProof/>
          <w:sz w:val="20"/>
          <w:szCs w:val="20"/>
        </w:rPr>
        <w:lastRenderedPageBreak/>
        <mc:AlternateContent>
          <mc:Choice Requires="wps">
            <w:drawing>
              <wp:anchor distT="0" distB="0" distL="114300" distR="114300" simplePos="0" relativeHeight="251658240" behindDoc="1" locked="0" layoutInCell="0" allowOverlap="1">
                <wp:simplePos x="0" y="0"/>
                <wp:positionH relativeFrom="page">
                  <wp:posOffset>911225</wp:posOffset>
                </wp:positionH>
                <wp:positionV relativeFrom="page">
                  <wp:posOffset>916940</wp:posOffset>
                </wp:positionV>
                <wp:extent cx="5350510" cy="0"/>
                <wp:effectExtent l="0" t="0" r="0" b="0"/>
                <wp:wrapNone/>
                <wp:docPr id="7" name="Shape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50510" cy="4763"/>
                        </a:xfrm>
                        <a:prstGeom prst="line">
                          <a:avLst/>
                        </a:prstGeom>
                        <a:solidFill>
                          <a:srgbClr val="FFFFFF"/>
                        </a:solidFill>
                        <a:ln w="6095">
                          <a:solidFill>
                            <a:srgbClr val="000000"/>
                          </a:solidFill>
                          <a:miter lim="800000"/>
                          <a:headEnd/>
                          <a:tailEnd/>
                        </a:ln>
                      </wps:spPr>
                      <wps:bodyPr/>
                    </wps:wsp>
                  </a:graphicData>
                </a:graphic>
              </wp:anchor>
            </w:drawing>
          </mc:Choice>
          <mc:Fallback>
            <w:pict>
              <v:line id="Shape 7" o:spid="_x0000_s1032"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75pt,72.2pt" to="493.05pt,72.2pt" o:allowincell="f" strokecolor="#000000" strokeweight="0.4799pt">
                <w10:wrap anchorx="page" anchory="page"/>
              </v:line>
            </w:pict>
          </mc:Fallback>
        </mc:AlternateContent>
      </w:r>
      <w:r>
        <w:rPr>
          <w:noProof/>
          <w:sz w:val="20"/>
          <w:szCs w:val="20"/>
        </w:rPr>
        <mc:AlternateContent>
          <mc:Choice Requires="wps">
            <w:drawing>
              <wp:anchor distT="0" distB="0" distL="114300" distR="114300" simplePos="0" relativeHeight="251659264" behindDoc="1" locked="0" layoutInCell="0" allowOverlap="1">
                <wp:simplePos x="0" y="0"/>
                <wp:positionH relativeFrom="page">
                  <wp:posOffset>914400</wp:posOffset>
                </wp:positionH>
                <wp:positionV relativeFrom="page">
                  <wp:posOffset>914400</wp:posOffset>
                </wp:positionV>
                <wp:extent cx="0" cy="8790305"/>
                <wp:effectExtent l="0" t="0" r="0" b="0"/>
                <wp:wrapNone/>
                <wp:docPr id="8" name="Shape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79030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8" o:spid="_x0000_s1033"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2pt,72pt" to="72pt,764.15pt" o:allowincell="f" strokecolor="#000000" strokeweight="0.48pt">
                <w10:wrap anchorx="page" anchory="page"/>
              </v:line>
            </w:pict>
          </mc:Fallback>
        </mc:AlternateContent>
      </w:r>
      <w:r>
        <w:rPr>
          <w:noProof/>
          <w:sz w:val="20"/>
          <w:szCs w:val="20"/>
        </w:rPr>
        <mc:AlternateContent>
          <mc:Choice Requires="wps">
            <w:drawing>
              <wp:anchor distT="0" distB="0" distL="114300" distR="114300" simplePos="0" relativeHeight="251660288" behindDoc="1" locked="0" layoutInCell="0" allowOverlap="1">
                <wp:simplePos x="0" y="0"/>
                <wp:positionH relativeFrom="page">
                  <wp:posOffset>911225</wp:posOffset>
                </wp:positionH>
                <wp:positionV relativeFrom="page">
                  <wp:posOffset>9701530</wp:posOffset>
                </wp:positionV>
                <wp:extent cx="5350510" cy="0"/>
                <wp:effectExtent l="0" t="0" r="0" b="0"/>
                <wp:wrapNone/>
                <wp:docPr id="9" name="Shape 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350510" cy="4763"/>
                        </a:xfrm>
                        <a:prstGeom prst="line">
                          <a:avLst/>
                        </a:prstGeom>
                        <a:solidFill>
                          <a:srgbClr val="FFFFFF"/>
                        </a:solidFill>
                        <a:ln w="6096">
                          <a:solidFill>
                            <a:srgbClr val="000000"/>
                          </a:solidFill>
                          <a:miter lim="800000"/>
                          <a:headEnd/>
                          <a:tailEnd/>
                        </a:ln>
                      </wps:spPr>
                      <wps:bodyPr/>
                    </wps:wsp>
                  </a:graphicData>
                </a:graphic>
              </wp:anchor>
            </w:drawing>
          </mc:Choice>
          <mc:Fallback>
            <w:pict>
              <v:line id="Shape 9" o:spid="_x0000_s1034"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71.75pt,763.9pt" to="493.05pt,763.9pt" o:allowincell="f" strokecolor="#000000" strokeweight="0.48pt">
                <w10:wrap anchorx="page" anchory="page"/>
              </v:line>
            </w:pict>
          </mc:Fallback>
        </mc:AlternateContent>
      </w:r>
      <w:r>
        <w:rPr>
          <w:noProof/>
          <w:sz w:val="20"/>
          <w:szCs w:val="20"/>
        </w:rPr>
        <mc:AlternateContent>
          <mc:Choice Requires="wps">
            <w:drawing>
              <wp:anchor distT="0" distB="0" distL="114300" distR="114300" simplePos="0" relativeHeight="251661312" behindDoc="1" locked="0" layoutInCell="0" allowOverlap="1">
                <wp:simplePos x="0" y="0"/>
                <wp:positionH relativeFrom="page">
                  <wp:posOffset>6258560</wp:posOffset>
                </wp:positionH>
                <wp:positionV relativeFrom="page">
                  <wp:posOffset>914400</wp:posOffset>
                </wp:positionV>
                <wp:extent cx="0" cy="8790305"/>
                <wp:effectExtent l="0" t="0" r="0" b="0"/>
                <wp:wrapNone/>
                <wp:docPr id="10" name="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763" cy="8790305"/>
                        </a:xfrm>
                        <a:prstGeom prst="line">
                          <a:avLst/>
                        </a:prstGeom>
                        <a:solidFill>
                          <a:srgbClr val="FFFFFF"/>
                        </a:solidFill>
                        <a:ln w="6096">
                          <a:solidFill>
                            <a:srgbClr val="000000"/>
                          </a:solidFill>
                          <a:miter lim="800000"/>
                          <a:headEnd/>
                          <a:tailEnd/>
                        </a:ln>
                      </wps:spPr>
                      <wps:bodyPr/>
                    </wps:wsp>
                  </a:graphicData>
                </a:graphic>
              </wp:anchor>
            </w:drawing>
          </mc:Choice>
          <mc:Fallback>
            <w:pict>
              <v:line id="Shape 10" o:spid="_x0000_s1035" style="position:absolute;z-index:251657728;visibility:visible;mso-wrap-style:square;mso-wrap-distance-left:0pt;mso-wrap-distance-top:0;mso-wrap-distance-right:0pt;mso-wrap-distance-bottom:0;mso-position-horizontal:absolute;mso-position-horizontal-relative:page;mso-position-vertical:absolute;mso-position-vertical-relative:page;" from="492.8pt,72pt" to="492.8pt,764.15pt" o:allowincell="f" strokecolor="#000000" strokeweight="0.48pt">
                <w10:wrap anchorx="page" anchory="page"/>
              </v:line>
            </w:pict>
          </mc:Fallback>
        </mc:AlternateContent>
      </w:r>
    </w:p>
    <w:p w:rsidR="003F3F4F" w:rsidRDefault="00593871">
      <w:pPr>
        <w:ind w:left="100"/>
        <w:rPr>
          <w:sz w:val="20"/>
          <w:szCs w:val="20"/>
        </w:rPr>
      </w:pPr>
      <w:r>
        <w:rPr>
          <w:rFonts w:ascii="Arial" w:eastAsia="Arial" w:hAnsi="Arial" w:cs="Arial"/>
          <w:b/>
          <w:bCs/>
          <w:sz w:val="20"/>
          <w:szCs w:val="20"/>
        </w:rPr>
        <w:t>3.2.3 Facilities</w:t>
      </w:r>
    </w:p>
    <w:p w:rsidR="003F3F4F" w:rsidRDefault="003F3F4F">
      <w:pPr>
        <w:spacing w:line="233" w:lineRule="exact"/>
        <w:rPr>
          <w:sz w:val="20"/>
          <w:szCs w:val="20"/>
        </w:rPr>
      </w:pPr>
    </w:p>
    <w:p w:rsidR="003F3F4F" w:rsidRDefault="00593871">
      <w:pPr>
        <w:numPr>
          <w:ilvl w:val="0"/>
          <w:numId w:val="10"/>
        </w:numPr>
        <w:tabs>
          <w:tab w:val="left" w:pos="820"/>
        </w:tabs>
        <w:ind w:left="820" w:hanging="352"/>
        <w:rPr>
          <w:rFonts w:ascii="Arial" w:eastAsia="Arial" w:hAnsi="Arial" w:cs="Arial"/>
          <w:sz w:val="20"/>
          <w:szCs w:val="20"/>
        </w:rPr>
      </w:pPr>
      <w:r>
        <w:rPr>
          <w:rFonts w:ascii="Arial" w:eastAsia="Arial" w:hAnsi="Arial" w:cs="Arial"/>
          <w:sz w:val="20"/>
          <w:szCs w:val="20"/>
        </w:rPr>
        <w:t xml:space="preserve">The provision of adequate clinical space, equipment </w:t>
      </w:r>
      <w:r>
        <w:rPr>
          <w:rFonts w:ascii="Arial" w:eastAsia="Arial" w:hAnsi="Arial" w:cs="Arial"/>
          <w:sz w:val="20"/>
          <w:szCs w:val="20"/>
        </w:rPr>
        <w:t>and sterile dressings.</w:t>
      </w:r>
    </w:p>
    <w:p w:rsidR="003F3F4F" w:rsidRDefault="003F3F4F">
      <w:pPr>
        <w:spacing w:line="226" w:lineRule="exact"/>
        <w:rPr>
          <w:sz w:val="20"/>
          <w:szCs w:val="20"/>
        </w:rPr>
      </w:pPr>
    </w:p>
    <w:p w:rsidR="003F3F4F" w:rsidRDefault="00593871">
      <w:pPr>
        <w:tabs>
          <w:tab w:val="left" w:pos="700"/>
        </w:tabs>
        <w:ind w:left="100"/>
        <w:rPr>
          <w:sz w:val="20"/>
          <w:szCs w:val="20"/>
        </w:rPr>
      </w:pPr>
      <w:r>
        <w:rPr>
          <w:rFonts w:ascii="Arial" w:eastAsia="Arial" w:hAnsi="Arial" w:cs="Arial"/>
          <w:b/>
          <w:bCs/>
          <w:sz w:val="20"/>
          <w:szCs w:val="20"/>
        </w:rPr>
        <w:t>3.2.4</w:t>
      </w:r>
      <w:r>
        <w:rPr>
          <w:rFonts w:ascii="Arial" w:eastAsia="Arial" w:hAnsi="Arial" w:cs="Arial"/>
          <w:b/>
          <w:bCs/>
          <w:sz w:val="20"/>
          <w:szCs w:val="20"/>
        </w:rPr>
        <w:tab/>
        <w:t>Clinical qualifications</w:t>
      </w:r>
    </w:p>
    <w:p w:rsidR="003F3F4F" w:rsidRDefault="003F3F4F">
      <w:pPr>
        <w:spacing w:line="243" w:lineRule="exact"/>
        <w:rPr>
          <w:sz w:val="20"/>
          <w:szCs w:val="20"/>
        </w:rPr>
      </w:pPr>
    </w:p>
    <w:p w:rsidR="003F3F4F" w:rsidRDefault="00593871">
      <w:pPr>
        <w:spacing w:line="237" w:lineRule="auto"/>
        <w:ind w:left="100" w:right="906"/>
        <w:rPr>
          <w:sz w:val="20"/>
          <w:szCs w:val="20"/>
        </w:rPr>
      </w:pPr>
      <w:r>
        <w:rPr>
          <w:rFonts w:ascii="Arial" w:eastAsia="Arial" w:hAnsi="Arial" w:cs="Arial"/>
          <w:sz w:val="20"/>
          <w:szCs w:val="20"/>
        </w:rPr>
        <w:t>The service provider will ensure that all staff involved in providing any aspect of care under this scheme have completed relevant training, are proficient and competent in the management of post-surgi</w:t>
      </w:r>
      <w:r>
        <w:rPr>
          <w:rFonts w:ascii="Arial" w:eastAsia="Arial" w:hAnsi="Arial" w:cs="Arial"/>
          <w:sz w:val="20"/>
          <w:szCs w:val="20"/>
        </w:rPr>
        <w:t>cal wounds and are provided with appropriate clinical management support within the practice</w:t>
      </w:r>
    </w:p>
    <w:p w:rsidR="003F3F4F" w:rsidRDefault="003F3F4F">
      <w:pPr>
        <w:spacing w:line="241" w:lineRule="exact"/>
        <w:rPr>
          <w:sz w:val="20"/>
          <w:szCs w:val="20"/>
        </w:rPr>
      </w:pPr>
    </w:p>
    <w:p w:rsidR="003F3F4F" w:rsidRDefault="00593871">
      <w:pPr>
        <w:spacing w:line="237" w:lineRule="auto"/>
        <w:ind w:left="100" w:right="1506"/>
        <w:jc w:val="both"/>
        <w:rPr>
          <w:sz w:val="20"/>
          <w:szCs w:val="20"/>
        </w:rPr>
      </w:pPr>
      <w:r>
        <w:rPr>
          <w:rFonts w:ascii="Arial" w:eastAsia="Arial" w:hAnsi="Arial" w:cs="Arial"/>
          <w:sz w:val="20"/>
          <w:szCs w:val="20"/>
        </w:rPr>
        <w:t>The service provider must provide evidence to the CCG that their healthcare professionals have the appropriate knowledge, skills, experience, qualifications and c</w:t>
      </w:r>
      <w:r>
        <w:rPr>
          <w:rFonts w:ascii="Arial" w:eastAsia="Arial" w:hAnsi="Arial" w:cs="Arial"/>
          <w:sz w:val="20"/>
          <w:szCs w:val="20"/>
        </w:rPr>
        <w:t>ompetency to provide the service. This must include but would not be limited to the following requirements:</w:t>
      </w:r>
    </w:p>
    <w:p w:rsidR="003F3F4F" w:rsidRDefault="003F3F4F">
      <w:pPr>
        <w:spacing w:line="242" w:lineRule="exact"/>
        <w:rPr>
          <w:sz w:val="20"/>
          <w:szCs w:val="20"/>
        </w:rPr>
      </w:pPr>
    </w:p>
    <w:p w:rsidR="003F3F4F" w:rsidRDefault="00593871">
      <w:pPr>
        <w:numPr>
          <w:ilvl w:val="0"/>
          <w:numId w:val="11"/>
        </w:numPr>
        <w:tabs>
          <w:tab w:val="left" w:pos="820"/>
        </w:tabs>
        <w:spacing w:line="234" w:lineRule="auto"/>
        <w:ind w:left="820" w:right="926" w:hanging="712"/>
        <w:rPr>
          <w:rFonts w:ascii="Arial" w:eastAsia="Arial" w:hAnsi="Arial" w:cs="Arial"/>
          <w:sz w:val="20"/>
          <w:szCs w:val="20"/>
        </w:rPr>
      </w:pPr>
      <w:r>
        <w:rPr>
          <w:rFonts w:ascii="Arial" w:eastAsia="Arial" w:hAnsi="Arial" w:cs="Arial"/>
          <w:sz w:val="20"/>
          <w:szCs w:val="20"/>
        </w:rPr>
        <w:t>Enhanced Disclosure and Barring Service (DBS formally Criminal Records Bureau CRB) checks have been completed;</w:t>
      </w:r>
    </w:p>
    <w:p w:rsidR="003F3F4F" w:rsidRDefault="003F3F4F">
      <w:pPr>
        <w:spacing w:line="12" w:lineRule="exact"/>
        <w:rPr>
          <w:rFonts w:ascii="Arial" w:eastAsia="Arial" w:hAnsi="Arial" w:cs="Arial"/>
          <w:sz w:val="20"/>
          <w:szCs w:val="20"/>
        </w:rPr>
      </w:pPr>
    </w:p>
    <w:p w:rsidR="003F3F4F" w:rsidRDefault="00593871">
      <w:pPr>
        <w:numPr>
          <w:ilvl w:val="0"/>
          <w:numId w:val="11"/>
        </w:numPr>
        <w:tabs>
          <w:tab w:val="left" w:pos="820"/>
        </w:tabs>
        <w:spacing w:line="234" w:lineRule="auto"/>
        <w:ind w:left="820" w:right="1446" w:hanging="712"/>
        <w:rPr>
          <w:rFonts w:ascii="Arial" w:eastAsia="Arial" w:hAnsi="Arial" w:cs="Arial"/>
          <w:sz w:val="20"/>
          <w:szCs w:val="20"/>
        </w:rPr>
      </w:pPr>
      <w:r>
        <w:rPr>
          <w:rFonts w:ascii="Arial" w:eastAsia="Arial" w:hAnsi="Arial" w:cs="Arial"/>
          <w:sz w:val="20"/>
          <w:szCs w:val="20"/>
        </w:rPr>
        <w:t xml:space="preserve">Where applicable staff will be </w:t>
      </w:r>
      <w:r>
        <w:rPr>
          <w:rFonts w:ascii="Arial" w:eastAsia="Arial" w:hAnsi="Arial" w:cs="Arial"/>
          <w:sz w:val="20"/>
          <w:szCs w:val="20"/>
        </w:rPr>
        <w:t>fully registered with the appropriate Professional Body;</w:t>
      </w:r>
    </w:p>
    <w:p w:rsidR="003F3F4F" w:rsidRDefault="003F3F4F">
      <w:pPr>
        <w:spacing w:line="9" w:lineRule="exact"/>
        <w:rPr>
          <w:rFonts w:ascii="Arial" w:eastAsia="Arial" w:hAnsi="Arial" w:cs="Arial"/>
          <w:sz w:val="20"/>
          <w:szCs w:val="20"/>
        </w:rPr>
      </w:pPr>
    </w:p>
    <w:p w:rsidR="003F3F4F" w:rsidRDefault="00593871">
      <w:pPr>
        <w:numPr>
          <w:ilvl w:val="0"/>
          <w:numId w:val="11"/>
        </w:numPr>
        <w:tabs>
          <w:tab w:val="left" w:pos="820"/>
        </w:tabs>
        <w:spacing w:line="234" w:lineRule="auto"/>
        <w:ind w:left="820" w:right="746" w:hanging="712"/>
        <w:rPr>
          <w:rFonts w:ascii="Arial" w:eastAsia="Arial" w:hAnsi="Arial" w:cs="Arial"/>
          <w:sz w:val="20"/>
          <w:szCs w:val="20"/>
        </w:rPr>
      </w:pPr>
      <w:r>
        <w:rPr>
          <w:rFonts w:ascii="Arial" w:eastAsia="Arial" w:hAnsi="Arial" w:cs="Arial"/>
          <w:sz w:val="20"/>
          <w:szCs w:val="20"/>
        </w:rPr>
        <w:t>All staff will be able to provide evidence of their continuing professional development post qualification that is relevant to the area of intervention.</w:t>
      </w:r>
    </w:p>
    <w:p w:rsidR="003F3F4F" w:rsidRDefault="003F3F4F">
      <w:pPr>
        <w:spacing w:line="2" w:lineRule="exact"/>
        <w:rPr>
          <w:rFonts w:ascii="Arial" w:eastAsia="Arial" w:hAnsi="Arial" w:cs="Arial"/>
          <w:sz w:val="20"/>
          <w:szCs w:val="20"/>
        </w:rPr>
      </w:pPr>
    </w:p>
    <w:p w:rsidR="003F3F4F" w:rsidRDefault="00593871">
      <w:pPr>
        <w:numPr>
          <w:ilvl w:val="0"/>
          <w:numId w:val="11"/>
        </w:numPr>
        <w:tabs>
          <w:tab w:val="left" w:pos="820"/>
        </w:tabs>
        <w:ind w:left="820" w:hanging="712"/>
        <w:rPr>
          <w:rFonts w:ascii="Arial" w:eastAsia="Arial" w:hAnsi="Arial" w:cs="Arial"/>
          <w:sz w:val="20"/>
          <w:szCs w:val="20"/>
        </w:rPr>
      </w:pPr>
      <w:r>
        <w:rPr>
          <w:rFonts w:ascii="Arial" w:eastAsia="Arial" w:hAnsi="Arial" w:cs="Arial"/>
          <w:sz w:val="20"/>
          <w:szCs w:val="20"/>
        </w:rPr>
        <w:t>Annual Appraisal</w:t>
      </w:r>
    </w:p>
    <w:p w:rsidR="003F3F4F" w:rsidRDefault="003F3F4F">
      <w:pPr>
        <w:spacing w:line="241" w:lineRule="exact"/>
        <w:rPr>
          <w:sz w:val="20"/>
          <w:szCs w:val="20"/>
        </w:rPr>
      </w:pPr>
    </w:p>
    <w:p w:rsidR="003F3F4F" w:rsidRDefault="00593871">
      <w:pPr>
        <w:spacing w:line="237" w:lineRule="auto"/>
        <w:ind w:left="100" w:right="786"/>
        <w:rPr>
          <w:sz w:val="20"/>
          <w:szCs w:val="20"/>
        </w:rPr>
      </w:pPr>
      <w:r>
        <w:rPr>
          <w:rFonts w:ascii="Arial" w:eastAsia="Arial" w:hAnsi="Arial" w:cs="Arial"/>
          <w:sz w:val="20"/>
          <w:szCs w:val="20"/>
        </w:rPr>
        <w:t xml:space="preserve">The service provider must </w:t>
      </w:r>
      <w:r>
        <w:rPr>
          <w:rFonts w:ascii="Arial" w:eastAsia="Arial" w:hAnsi="Arial" w:cs="Arial"/>
          <w:sz w:val="20"/>
          <w:szCs w:val="20"/>
        </w:rPr>
        <w:t>comply with all relevant policy and procedure as contained in the NHS Standard Contract including but not limited to; safeguarding of vulnerable patients (including children), health and safety, marketing and branding and insurance requirements (profession</w:t>
      </w:r>
      <w:r>
        <w:rPr>
          <w:rFonts w:ascii="Arial" w:eastAsia="Arial" w:hAnsi="Arial" w:cs="Arial"/>
          <w:sz w:val="20"/>
          <w:szCs w:val="20"/>
        </w:rPr>
        <w:t>al, public and product and employers liability).</w:t>
      </w:r>
    </w:p>
    <w:p w:rsidR="003F3F4F" w:rsidRDefault="003F3F4F">
      <w:pPr>
        <w:spacing w:line="242" w:lineRule="exact"/>
        <w:rPr>
          <w:sz w:val="20"/>
          <w:szCs w:val="20"/>
        </w:rPr>
      </w:pPr>
    </w:p>
    <w:p w:rsidR="003F3F4F" w:rsidRDefault="00593871">
      <w:pPr>
        <w:spacing w:line="237" w:lineRule="auto"/>
        <w:ind w:left="100" w:right="746"/>
        <w:rPr>
          <w:sz w:val="20"/>
          <w:szCs w:val="20"/>
        </w:rPr>
      </w:pPr>
      <w:r>
        <w:rPr>
          <w:rFonts w:ascii="Arial" w:eastAsia="Arial" w:hAnsi="Arial" w:cs="Arial"/>
          <w:sz w:val="20"/>
          <w:szCs w:val="20"/>
        </w:rPr>
        <w:t>The service provider must also comply with all relevant guidance and referral protocols produced by the CCG. The aim of these protocols will be to ensure that patients are treated by the most appropriate pr</w:t>
      </w:r>
      <w:r>
        <w:rPr>
          <w:rFonts w:ascii="Arial" w:eastAsia="Arial" w:hAnsi="Arial" w:cs="Arial"/>
          <w:sz w:val="20"/>
          <w:szCs w:val="20"/>
        </w:rPr>
        <w:t>ofessional, in the most appropriate location with the most effective treatment.</w:t>
      </w:r>
    </w:p>
    <w:p w:rsidR="003F3F4F" w:rsidRDefault="003F3F4F">
      <w:pPr>
        <w:spacing w:line="241" w:lineRule="exact"/>
        <w:rPr>
          <w:sz w:val="20"/>
          <w:szCs w:val="20"/>
        </w:rPr>
      </w:pPr>
    </w:p>
    <w:p w:rsidR="003F3F4F" w:rsidRDefault="00593871">
      <w:pPr>
        <w:spacing w:line="237" w:lineRule="auto"/>
        <w:ind w:left="100" w:right="846"/>
        <w:rPr>
          <w:sz w:val="20"/>
          <w:szCs w:val="20"/>
        </w:rPr>
      </w:pPr>
      <w:r>
        <w:rPr>
          <w:rFonts w:ascii="Arial" w:eastAsia="Arial" w:hAnsi="Arial" w:cs="Arial"/>
          <w:sz w:val="20"/>
          <w:szCs w:val="20"/>
        </w:rPr>
        <w:t xml:space="preserve">Patient transport arrangements do not form part of this service specification. Patients will be expected to make their own transport arrangements. Those patients who are </w:t>
      </w:r>
      <w:r>
        <w:rPr>
          <w:rFonts w:ascii="Arial" w:eastAsia="Arial" w:hAnsi="Arial" w:cs="Arial"/>
          <w:sz w:val="20"/>
          <w:szCs w:val="20"/>
        </w:rPr>
        <w:t>entitled to assistance with transport under existing NHS arrangements will be able to access this through their GP Practice as per local arrangements.</w:t>
      </w:r>
    </w:p>
    <w:p w:rsidR="003F3F4F" w:rsidRDefault="003F3F4F">
      <w:pPr>
        <w:spacing w:line="229" w:lineRule="exact"/>
        <w:rPr>
          <w:sz w:val="20"/>
          <w:szCs w:val="20"/>
        </w:rPr>
      </w:pPr>
    </w:p>
    <w:p w:rsidR="003F3F4F" w:rsidRDefault="00593871">
      <w:pPr>
        <w:ind w:left="100"/>
        <w:rPr>
          <w:sz w:val="20"/>
          <w:szCs w:val="20"/>
        </w:rPr>
      </w:pPr>
      <w:r>
        <w:rPr>
          <w:rFonts w:ascii="Arial" w:eastAsia="Arial" w:hAnsi="Arial" w:cs="Arial"/>
          <w:b/>
          <w:bCs/>
          <w:sz w:val="20"/>
          <w:szCs w:val="20"/>
        </w:rPr>
        <w:t>3.2.5 Tariffs and Codes</w:t>
      </w:r>
    </w:p>
    <w:p w:rsidR="003F3F4F" w:rsidRDefault="003F3F4F">
      <w:pPr>
        <w:spacing w:line="234" w:lineRule="exact"/>
        <w:rPr>
          <w:sz w:val="20"/>
          <w:szCs w:val="20"/>
        </w:rPr>
      </w:pPr>
    </w:p>
    <w:p w:rsidR="003F3F4F" w:rsidRDefault="00593871">
      <w:pPr>
        <w:ind w:left="100"/>
        <w:rPr>
          <w:sz w:val="20"/>
          <w:szCs w:val="20"/>
        </w:rPr>
      </w:pPr>
      <w:r>
        <w:rPr>
          <w:rFonts w:ascii="Arial" w:eastAsia="Arial" w:hAnsi="Arial" w:cs="Arial"/>
          <w:sz w:val="20"/>
          <w:szCs w:val="20"/>
        </w:rPr>
        <w:t>Patients included and being claimed as part of this service shall be coded appr</w:t>
      </w:r>
      <w:r>
        <w:rPr>
          <w:rFonts w:ascii="Arial" w:eastAsia="Arial" w:hAnsi="Arial" w:cs="Arial"/>
          <w:sz w:val="20"/>
          <w:szCs w:val="20"/>
        </w:rPr>
        <w:t>opriately.</w:t>
      </w:r>
    </w:p>
    <w:p w:rsidR="003F3F4F" w:rsidRDefault="003F3F4F">
      <w:pPr>
        <w:spacing w:line="239" w:lineRule="exact"/>
        <w:rPr>
          <w:sz w:val="20"/>
          <w:szCs w:val="20"/>
        </w:rPr>
      </w:pPr>
    </w:p>
    <w:p w:rsidR="003F3F4F" w:rsidRDefault="00593871">
      <w:pPr>
        <w:spacing w:line="234" w:lineRule="auto"/>
        <w:ind w:left="100" w:right="846"/>
        <w:rPr>
          <w:sz w:val="20"/>
          <w:szCs w:val="20"/>
        </w:rPr>
      </w:pPr>
      <w:r>
        <w:rPr>
          <w:rFonts w:ascii="Arial" w:eastAsia="Arial" w:hAnsi="Arial" w:cs="Arial"/>
          <w:sz w:val="20"/>
          <w:szCs w:val="20"/>
        </w:rPr>
        <w:t>Please refer to the Read Codes included in the Supporting Documents Folder for the codes that should be used for recording patient activity for this scheme.</w:t>
      </w:r>
    </w:p>
    <w:p w:rsidR="003F3F4F" w:rsidRDefault="003F3F4F">
      <w:pPr>
        <w:spacing w:line="232" w:lineRule="exact"/>
        <w:rPr>
          <w:sz w:val="20"/>
          <w:szCs w:val="20"/>
        </w:rPr>
      </w:pPr>
    </w:p>
    <w:p w:rsidR="003F3F4F" w:rsidRDefault="00593871">
      <w:pPr>
        <w:ind w:left="100"/>
        <w:rPr>
          <w:sz w:val="20"/>
          <w:szCs w:val="20"/>
        </w:rPr>
      </w:pPr>
      <w:r>
        <w:rPr>
          <w:rFonts w:ascii="Arial" w:eastAsia="Arial" w:hAnsi="Arial" w:cs="Arial"/>
          <w:sz w:val="20"/>
          <w:szCs w:val="20"/>
        </w:rPr>
        <w:t>Frequency of data extraction shall be completed on a monthly basis.</w:t>
      </w:r>
    </w:p>
    <w:p w:rsidR="003F3F4F" w:rsidRDefault="003F3F4F">
      <w:pPr>
        <w:spacing w:line="231" w:lineRule="exact"/>
        <w:rPr>
          <w:sz w:val="20"/>
          <w:szCs w:val="20"/>
        </w:rPr>
      </w:pPr>
    </w:p>
    <w:p w:rsidR="003F3F4F" w:rsidRDefault="00593871">
      <w:pPr>
        <w:ind w:left="100"/>
        <w:rPr>
          <w:sz w:val="20"/>
          <w:szCs w:val="20"/>
        </w:rPr>
      </w:pPr>
      <w:r>
        <w:rPr>
          <w:rFonts w:ascii="Arial" w:eastAsia="Arial" w:hAnsi="Arial" w:cs="Arial"/>
          <w:sz w:val="20"/>
          <w:szCs w:val="20"/>
        </w:rPr>
        <w:t xml:space="preserve">Please see </w:t>
      </w:r>
      <w:r>
        <w:rPr>
          <w:rFonts w:ascii="Arial" w:eastAsia="Arial" w:hAnsi="Arial" w:cs="Arial"/>
          <w:color w:val="FF0000"/>
          <w:sz w:val="20"/>
          <w:szCs w:val="20"/>
        </w:rPr>
        <w:t>Schedu</w:t>
      </w:r>
      <w:r>
        <w:rPr>
          <w:rFonts w:ascii="Arial" w:eastAsia="Arial" w:hAnsi="Arial" w:cs="Arial"/>
          <w:color w:val="FF0000"/>
          <w:sz w:val="20"/>
          <w:szCs w:val="20"/>
        </w:rPr>
        <w:t>le 3 Part A</w:t>
      </w:r>
      <w:r>
        <w:rPr>
          <w:rFonts w:ascii="Arial" w:eastAsia="Arial" w:hAnsi="Arial" w:cs="Arial"/>
          <w:sz w:val="20"/>
          <w:szCs w:val="20"/>
        </w:rPr>
        <w:t xml:space="preserve"> for the Local Prices.</w:t>
      </w:r>
    </w:p>
    <w:p w:rsidR="003F3F4F" w:rsidRDefault="003F3F4F">
      <w:pPr>
        <w:spacing w:line="228" w:lineRule="exact"/>
        <w:rPr>
          <w:sz w:val="20"/>
          <w:szCs w:val="20"/>
        </w:rPr>
      </w:pPr>
    </w:p>
    <w:p w:rsidR="003F3F4F" w:rsidRDefault="00593871">
      <w:pPr>
        <w:ind w:left="100"/>
        <w:rPr>
          <w:sz w:val="20"/>
          <w:szCs w:val="20"/>
        </w:rPr>
      </w:pPr>
      <w:r>
        <w:rPr>
          <w:rFonts w:ascii="Arial" w:eastAsia="Arial" w:hAnsi="Arial" w:cs="Arial"/>
          <w:sz w:val="20"/>
          <w:szCs w:val="20"/>
        </w:rPr>
        <w:t xml:space="preserve">Please also refer to </w:t>
      </w:r>
      <w:r>
        <w:rPr>
          <w:rFonts w:ascii="Arial" w:eastAsia="Arial" w:hAnsi="Arial" w:cs="Arial"/>
          <w:color w:val="FF0000"/>
          <w:sz w:val="20"/>
          <w:szCs w:val="20"/>
        </w:rPr>
        <w:t>Schedule 6 Part</w:t>
      </w:r>
      <w:r>
        <w:rPr>
          <w:rFonts w:ascii="Arial" w:eastAsia="Arial" w:hAnsi="Arial" w:cs="Arial"/>
          <w:sz w:val="20"/>
          <w:szCs w:val="20"/>
        </w:rPr>
        <w:t xml:space="preserve"> A for the Reporting Requirements.</w:t>
      </w:r>
    </w:p>
    <w:p w:rsidR="003F3F4F" w:rsidRDefault="003F3F4F">
      <w:pPr>
        <w:spacing w:line="200" w:lineRule="exact"/>
        <w:rPr>
          <w:sz w:val="20"/>
          <w:szCs w:val="20"/>
        </w:rPr>
      </w:pPr>
    </w:p>
    <w:p w:rsidR="003F3F4F" w:rsidRDefault="003F3F4F">
      <w:pPr>
        <w:spacing w:line="259" w:lineRule="exact"/>
        <w:rPr>
          <w:sz w:val="20"/>
          <w:szCs w:val="20"/>
        </w:rPr>
      </w:pPr>
    </w:p>
    <w:p w:rsidR="003F3F4F" w:rsidRDefault="00593871">
      <w:pPr>
        <w:ind w:left="100"/>
        <w:rPr>
          <w:sz w:val="20"/>
          <w:szCs w:val="20"/>
        </w:rPr>
      </w:pPr>
      <w:r>
        <w:rPr>
          <w:rFonts w:ascii="Arial" w:eastAsia="Arial" w:hAnsi="Arial" w:cs="Arial"/>
          <w:b/>
          <w:bCs/>
          <w:sz w:val="20"/>
          <w:szCs w:val="20"/>
        </w:rPr>
        <w:t>3.2.6 Key Performance Indicators</w:t>
      </w:r>
    </w:p>
    <w:p w:rsidR="003F3F4F" w:rsidRDefault="003F3F4F">
      <w:pPr>
        <w:spacing w:line="231" w:lineRule="exact"/>
        <w:rPr>
          <w:sz w:val="20"/>
          <w:szCs w:val="20"/>
        </w:rPr>
      </w:pPr>
    </w:p>
    <w:p w:rsidR="003F3F4F" w:rsidRDefault="00593871">
      <w:pPr>
        <w:ind w:left="100"/>
        <w:rPr>
          <w:sz w:val="20"/>
          <w:szCs w:val="20"/>
        </w:rPr>
      </w:pPr>
      <w:r>
        <w:rPr>
          <w:rFonts w:ascii="Arial" w:eastAsia="Arial" w:hAnsi="Arial" w:cs="Arial"/>
          <w:sz w:val="20"/>
          <w:szCs w:val="20"/>
        </w:rPr>
        <w:t xml:space="preserve">Please see </w:t>
      </w:r>
      <w:r>
        <w:rPr>
          <w:rFonts w:ascii="Arial" w:eastAsia="Arial" w:hAnsi="Arial" w:cs="Arial"/>
          <w:color w:val="FF0000"/>
          <w:sz w:val="20"/>
          <w:szCs w:val="20"/>
        </w:rPr>
        <w:t>Schedule 4 Part C and Schedule 6 Part A for</w:t>
      </w:r>
      <w:r>
        <w:rPr>
          <w:rFonts w:ascii="Arial" w:eastAsia="Arial" w:hAnsi="Arial" w:cs="Arial"/>
          <w:sz w:val="20"/>
          <w:szCs w:val="20"/>
        </w:rPr>
        <w:t xml:space="preserve"> details of these requirements.</w:t>
      </w:r>
    </w:p>
    <w:p w:rsidR="003F3F4F" w:rsidRDefault="003F3F4F">
      <w:pPr>
        <w:spacing w:line="252" w:lineRule="exact"/>
        <w:rPr>
          <w:sz w:val="20"/>
          <w:szCs w:val="20"/>
        </w:rPr>
      </w:pPr>
    </w:p>
    <w:p w:rsidR="003F3F4F" w:rsidRDefault="00593871">
      <w:pPr>
        <w:tabs>
          <w:tab w:val="left" w:pos="700"/>
        </w:tabs>
        <w:ind w:left="100"/>
        <w:rPr>
          <w:sz w:val="20"/>
          <w:szCs w:val="20"/>
        </w:rPr>
      </w:pPr>
      <w:r>
        <w:rPr>
          <w:rFonts w:ascii="Arial" w:eastAsia="Arial" w:hAnsi="Arial" w:cs="Arial"/>
          <w:b/>
          <w:bCs/>
          <w:sz w:val="20"/>
          <w:szCs w:val="20"/>
        </w:rPr>
        <w:t>3.2.7</w:t>
      </w:r>
      <w:r>
        <w:rPr>
          <w:sz w:val="20"/>
          <w:szCs w:val="20"/>
        </w:rPr>
        <w:tab/>
      </w:r>
      <w:r>
        <w:rPr>
          <w:rFonts w:ascii="Arial" w:eastAsia="Arial" w:hAnsi="Arial" w:cs="Arial"/>
          <w:b/>
          <w:bCs/>
          <w:sz w:val="19"/>
          <w:szCs w:val="19"/>
        </w:rPr>
        <w:t>Equal Opportunities</w:t>
      </w:r>
    </w:p>
    <w:p w:rsidR="003F3F4F" w:rsidRDefault="003F3F4F">
      <w:pPr>
        <w:sectPr w:rsidR="003F3F4F">
          <w:pgSz w:w="11900" w:h="16838"/>
          <w:pgMar w:top="1440" w:right="1440" w:bottom="1440" w:left="1440" w:header="0" w:footer="0" w:gutter="0"/>
          <w:cols w:space="720" w:equalWidth="0">
            <w:col w:w="9026"/>
          </w:cols>
        </w:sectPr>
      </w:pPr>
    </w:p>
    <w:p w:rsidR="003F3F4F" w:rsidRDefault="00593871">
      <w:pPr>
        <w:spacing w:line="15" w:lineRule="exact"/>
        <w:rPr>
          <w:sz w:val="20"/>
          <w:szCs w:val="20"/>
        </w:rPr>
      </w:pPr>
      <w:bookmarkStart w:id="4" w:name="page5"/>
      <w:bookmarkEnd w:id="4"/>
      <w:r>
        <w:rPr>
          <w:noProof/>
          <w:sz w:val="20"/>
          <w:szCs w:val="20"/>
        </w:rPr>
        <w:lastRenderedPageBreak/>
        <w:drawing>
          <wp:anchor distT="0" distB="0" distL="114300" distR="114300" simplePos="0" relativeHeight="251662336" behindDoc="1" locked="0" layoutInCell="0" allowOverlap="1">
            <wp:simplePos x="0" y="0"/>
            <wp:positionH relativeFrom="page">
              <wp:posOffset>911860</wp:posOffset>
            </wp:positionH>
            <wp:positionV relativeFrom="page">
              <wp:posOffset>916803</wp:posOffset>
            </wp:positionV>
            <wp:extent cx="5350510" cy="8840470"/>
            <wp:effectExtent l="0" t="0" r="254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8">
                      <a:extLst/>
                    </a:blip>
                    <a:srcRect/>
                    <a:stretch>
                      <a:fillRect/>
                    </a:stretch>
                  </pic:blipFill>
                  <pic:spPr bwMode="auto">
                    <a:xfrm>
                      <a:off x="0" y="0"/>
                      <a:ext cx="5350510" cy="8840470"/>
                    </a:xfrm>
                    <a:prstGeom prst="rect">
                      <a:avLst/>
                    </a:prstGeom>
                    <a:noFill/>
                  </pic:spPr>
                </pic:pic>
              </a:graphicData>
            </a:graphic>
          </wp:anchor>
        </w:drawing>
      </w:r>
    </w:p>
    <w:p w:rsidR="003F3F4F" w:rsidRDefault="00593871">
      <w:pPr>
        <w:spacing w:line="234" w:lineRule="auto"/>
        <w:ind w:left="100" w:right="1506"/>
        <w:rPr>
          <w:sz w:val="20"/>
          <w:szCs w:val="20"/>
        </w:rPr>
      </w:pPr>
      <w:r>
        <w:rPr>
          <w:rFonts w:ascii="Arial" w:eastAsia="Arial" w:hAnsi="Arial" w:cs="Arial"/>
          <w:sz w:val="20"/>
          <w:szCs w:val="20"/>
        </w:rPr>
        <w:t>The service provider must demonstrate how they meet equal opportunity requirements in the following areas:</w:t>
      </w:r>
    </w:p>
    <w:p w:rsidR="003F3F4F" w:rsidRDefault="003F3F4F">
      <w:pPr>
        <w:spacing w:line="243" w:lineRule="exact"/>
        <w:rPr>
          <w:sz w:val="20"/>
          <w:szCs w:val="20"/>
        </w:rPr>
      </w:pPr>
    </w:p>
    <w:p w:rsidR="003F3F4F" w:rsidRDefault="00593871">
      <w:pPr>
        <w:numPr>
          <w:ilvl w:val="0"/>
          <w:numId w:val="12"/>
        </w:numPr>
        <w:tabs>
          <w:tab w:val="left" w:pos="1180"/>
        </w:tabs>
        <w:spacing w:line="235" w:lineRule="auto"/>
        <w:ind w:left="1180" w:right="1106" w:hanging="712"/>
        <w:jc w:val="both"/>
        <w:rPr>
          <w:rFonts w:ascii="Arial" w:eastAsia="Arial" w:hAnsi="Arial" w:cs="Arial"/>
          <w:sz w:val="20"/>
          <w:szCs w:val="20"/>
        </w:rPr>
      </w:pPr>
      <w:r>
        <w:rPr>
          <w:rFonts w:ascii="Arial" w:eastAsia="Arial" w:hAnsi="Arial" w:cs="Arial"/>
          <w:sz w:val="20"/>
          <w:szCs w:val="20"/>
        </w:rPr>
        <w:t>They must be committed to equal opportunities and must not discriminate in performance of the service towards service users or memb</w:t>
      </w:r>
      <w:r>
        <w:rPr>
          <w:rFonts w:ascii="Arial" w:eastAsia="Arial" w:hAnsi="Arial" w:cs="Arial"/>
          <w:sz w:val="20"/>
          <w:szCs w:val="20"/>
        </w:rPr>
        <w:t>ers of staff in any way;</w:t>
      </w:r>
    </w:p>
    <w:p w:rsidR="003F3F4F" w:rsidRDefault="003F3F4F">
      <w:pPr>
        <w:spacing w:line="13" w:lineRule="exact"/>
        <w:rPr>
          <w:rFonts w:ascii="Arial" w:eastAsia="Arial" w:hAnsi="Arial" w:cs="Arial"/>
          <w:sz w:val="20"/>
          <w:szCs w:val="20"/>
        </w:rPr>
      </w:pPr>
    </w:p>
    <w:p w:rsidR="003F3F4F" w:rsidRDefault="00593871">
      <w:pPr>
        <w:numPr>
          <w:ilvl w:val="0"/>
          <w:numId w:val="12"/>
        </w:numPr>
        <w:tabs>
          <w:tab w:val="left" w:pos="1180"/>
        </w:tabs>
        <w:spacing w:line="234" w:lineRule="auto"/>
        <w:ind w:left="1180" w:right="1446" w:hanging="712"/>
        <w:rPr>
          <w:rFonts w:ascii="Arial" w:eastAsia="Arial" w:hAnsi="Arial" w:cs="Arial"/>
          <w:sz w:val="20"/>
          <w:szCs w:val="20"/>
        </w:rPr>
      </w:pPr>
      <w:r>
        <w:rPr>
          <w:rFonts w:ascii="Arial" w:eastAsia="Arial" w:hAnsi="Arial" w:cs="Arial"/>
          <w:sz w:val="20"/>
          <w:szCs w:val="20"/>
        </w:rPr>
        <w:t>The service provider must be able to provide chaperones at the patient’s request;</w:t>
      </w:r>
    </w:p>
    <w:p w:rsidR="003F3F4F" w:rsidRDefault="003F3F4F">
      <w:pPr>
        <w:spacing w:line="12" w:lineRule="exact"/>
        <w:rPr>
          <w:rFonts w:ascii="Arial" w:eastAsia="Arial" w:hAnsi="Arial" w:cs="Arial"/>
          <w:sz w:val="20"/>
          <w:szCs w:val="20"/>
        </w:rPr>
      </w:pPr>
    </w:p>
    <w:p w:rsidR="003F3F4F" w:rsidRDefault="00593871">
      <w:pPr>
        <w:numPr>
          <w:ilvl w:val="0"/>
          <w:numId w:val="12"/>
        </w:numPr>
        <w:tabs>
          <w:tab w:val="left" w:pos="1180"/>
        </w:tabs>
        <w:spacing w:line="234" w:lineRule="auto"/>
        <w:ind w:left="1180" w:right="1406" w:hanging="712"/>
        <w:rPr>
          <w:rFonts w:ascii="Arial" w:eastAsia="Arial" w:hAnsi="Arial" w:cs="Arial"/>
          <w:sz w:val="20"/>
          <w:szCs w:val="20"/>
        </w:rPr>
      </w:pPr>
      <w:r>
        <w:rPr>
          <w:rFonts w:ascii="Arial" w:eastAsia="Arial" w:hAnsi="Arial" w:cs="Arial"/>
          <w:sz w:val="20"/>
          <w:szCs w:val="20"/>
        </w:rPr>
        <w:t>The service provider must also be able to provide premises, facilities and treatment rooms that are compliant with disability legislation;</w:t>
      </w:r>
    </w:p>
    <w:p w:rsidR="003F3F4F" w:rsidRDefault="003F3F4F">
      <w:pPr>
        <w:spacing w:line="9" w:lineRule="exact"/>
        <w:rPr>
          <w:rFonts w:ascii="Arial" w:eastAsia="Arial" w:hAnsi="Arial" w:cs="Arial"/>
          <w:sz w:val="20"/>
          <w:szCs w:val="20"/>
        </w:rPr>
      </w:pPr>
    </w:p>
    <w:p w:rsidR="003F3F4F" w:rsidRDefault="00593871">
      <w:pPr>
        <w:numPr>
          <w:ilvl w:val="0"/>
          <w:numId w:val="12"/>
        </w:numPr>
        <w:tabs>
          <w:tab w:val="left" w:pos="1180"/>
        </w:tabs>
        <w:spacing w:line="234" w:lineRule="auto"/>
        <w:ind w:left="1180" w:right="1446" w:hanging="712"/>
        <w:rPr>
          <w:rFonts w:ascii="Arial" w:eastAsia="Arial" w:hAnsi="Arial" w:cs="Arial"/>
          <w:sz w:val="20"/>
          <w:szCs w:val="20"/>
        </w:rPr>
      </w:pPr>
      <w:r>
        <w:rPr>
          <w:rFonts w:ascii="Arial" w:eastAsia="Arial" w:hAnsi="Arial" w:cs="Arial"/>
          <w:sz w:val="20"/>
          <w:szCs w:val="20"/>
        </w:rPr>
        <w:t>The ser</w:t>
      </w:r>
      <w:r>
        <w:rPr>
          <w:rFonts w:ascii="Arial" w:eastAsia="Arial" w:hAnsi="Arial" w:cs="Arial"/>
          <w:sz w:val="20"/>
          <w:szCs w:val="20"/>
        </w:rPr>
        <w:t>vice provider must be able to provide access to foreign language interpreter if necessary.</w:t>
      </w:r>
    </w:p>
    <w:p w:rsidR="003F3F4F" w:rsidRDefault="003F3F4F">
      <w:pPr>
        <w:spacing w:line="230" w:lineRule="exact"/>
        <w:rPr>
          <w:sz w:val="20"/>
          <w:szCs w:val="20"/>
        </w:rPr>
      </w:pPr>
    </w:p>
    <w:p w:rsidR="003F3F4F" w:rsidRDefault="00593871">
      <w:pPr>
        <w:tabs>
          <w:tab w:val="left" w:pos="700"/>
        </w:tabs>
        <w:ind w:left="100"/>
        <w:rPr>
          <w:sz w:val="20"/>
          <w:szCs w:val="20"/>
        </w:rPr>
      </w:pPr>
      <w:r>
        <w:rPr>
          <w:rFonts w:ascii="Arial" w:eastAsia="Arial" w:hAnsi="Arial" w:cs="Arial"/>
          <w:b/>
          <w:bCs/>
          <w:sz w:val="20"/>
          <w:szCs w:val="20"/>
        </w:rPr>
        <w:t>3.2.8</w:t>
      </w:r>
      <w:r>
        <w:rPr>
          <w:sz w:val="20"/>
          <w:szCs w:val="20"/>
        </w:rPr>
        <w:tab/>
      </w:r>
      <w:r>
        <w:rPr>
          <w:rFonts w:ascii="Arial" w:eastAsia="Arial" w:hAnsi="Arial" w:cs="Arial"/>
          <w:b/>
          <w:bCs/>
          <w:sz w:val="19"/>
          <w:szCs w:val="19"/>
        </w:rPr>
        <w:t>Clinical Governance</w:t>
      </w:r>
    </w:p>
    <w:p w:rsidR="003F3F4F" w:rsidRDefault="003F3F4F">
      <w:pPr>
        <w:spacing w:line="244" w:lineRule="exact"/>
        <w:rPr>
          <w:sz w:val="20"/>
          <w:szCs w:val="20"/>
        </w:rPr>
      </w:pPr>
    </w:p>
    <w:p w:rsidR="003F3F4F" w:rsidRDefault="00593871">
      <w:pPr>
        <w:spacing w:line="233" w:lineRule="auto"/>
        <w:ind w:left="100" w:right="786"/>
        <w:rPr>
          <w:sz w:val="20"/>
          <w:szCs w:val="20"/>
        </w:rPr>
      </w:pPr>
      <w:r>
        <w:rPr>
          <w:rFonts w:ascii="Arial" w:eastAsia="Arial" w:hAnsi="Arial" w:cs="Arial"/>
          <w:sz w:val="20"/>
          <w:szCs w:val="20"/>
        </w:rPr>
        <w:t xml:space="preserve">The service provider will be responsible for their own system of clinical governance. This will include but not be limited to the </w:t>
      </w:r>
      <w:r>
        <w:rPr>
          <w:rFonts w:ascii="Arial" w:eastAsia="Arial" w:hAnsi="Arial" w:cs="Arial"/>
          <w:sz w:val="20"/>
          <w:szCs w:val="20"/>
        </w:rPr>
        <w:t>following:</w:t>
      </w:r>
    </w:p>
    <w:p w:rsidR="003F3F4F" w:rsidRDefault="003F3F4F">
      <w:pPr>
        <w:spacing w:line="232" w:lineRule="exact"/>
        <w:rPr>
          <w:sz w:val="20"/>
          <w:szCs w:val="20"/>
        </w:rPr>
      </w:pPr>
    </w:p>
    <w:p w:rsidR="003F3F4F" w:rsidRDefault="00593871">
      <w:pPr>
        <w:numPr>
          <w:ilvl w:val="0"/>
          <w:numId w:val="13"/>
        </w:numPr>
        <w:tabs>
          <w:tab w:val="left" w:pos="1540"/>
        </w:tabs>
        <w:ind w:left="1540" w:hanging="712"/>
        <w:rPr>
          <w:rFonts w:ascii="Arial" w:eastAsia="Arial" w:hAnsi="Arial" w:cs="Arial"/>
          <w:sz w:val="20"/>
          <w:szCs w:val="20"/>
        </w:rPr>
      </w:pPr>
      <w:r>
        <w:rPr>
          <w:rFonts w:ascii="Arial" w:eastAsia="Arial" w:hAnsi="Arial" w:cs="Arial"/>
          <w:sz w:val="20"/>
          <w:szCs w:val="20"/>
        </w:rPr>
        <w:t>An appointed Clinical Governance Lead;</w:t>
      </w:r>
    </w:p>
    <w:p w:rsidR="003F3F4F" w:rsidRDefault="00593871">
      <w:pPr>
        <w:numPr>
          <w:ilvl w:val="0"/>
          <w:numId w:val="13"/>
        </w:numPr>
        <w:tabs>
          <w:tab w:val="left" w:pos="1540"/>
        </w:tabs>
        <w:ind w:left="1540" w:hanging="712"/>
        <w:rPr>
          <w:rFonts w:ascii="Arial" w:eastAsia="Arial" w:hAnsi="Arial" w:cs="Arial"/>
          <w:sz w:val="20"/>
          <w:szCs w:val="20"/>
        </w:rPr>
      </w:pPr>
      <w:r>
        <w:rPr>
          <w:rFonts w:ascii="Arial" w:eastAsia="Arial" w:hAnsi="Arial" w:cs="Arial"/>
          <w:sz w:val="20"/>
          <w:szCs w:val="20"/>
        </w:rPr>
        <w:t>Development and implementation of Clinical Governance policies;</w:t>
      </w:r>
    </w:p>
    <w:p w:rsidR="003F3F4F" w:rsidRDefault="003F3F4F">
      <w:pPr>
        <w:spacing w:line="10" w:lineRule="exact"/>
        <w:rPr>
          <w:rFonts w:ascii="Arial" w:eastAsia="Arial" w:hAnsi="Arial" w:cs="Arial"/>
          <w:sz w:val="20"/>
          <w:szCs w:val="20"/>
        </w:rPr>
      </w:pPr>
    </w:p>
    <w:p w:rsidR="003F3F4F" w:rsidRDefault="00593871">
      <w:pPr>
        <w:numPr>
          <w:ilvl w:val="0"/>
          <w:numId w:val="13"/>
        </w:numPr>
        <w:tabs>
          <w:tab w:val="left" w:pos="1540"/>
        </w:tabs>
        <w:spacing w:line="233" w:lineRule="auto"/>
        <w:ind w:left="1540" w:right="1926" w:hanging="712"/>
        <w:rPr>
          <w:rFonts w:ascii="Arial" w:eastAsia="Arial" w:hAnsi="Arial" w:cs="Arial"/>
          <w:sz w:val="20"/>
          <w:szCs w:val="20"/>
        </w:rPr>
      </w:pPr>
      <w:r>
        <w:rPr>
          <w:rFonts w:ascii="Arial" w:eastAsia="Arial" w:hAnsi="Arial" w:cs="Arial"/>
          <w:sz w:val="20"/>
          <w:szCs w:val="20"/>
        </w:rPr>
        <w:t>Adherence to the Serious Untoward Incident reporting and investigation process;</w:t>
      </w:r>
    </w:p>
    <w:p w:rsidR="003F3F4F" w:rsidRDefault="003F3F4F">
      <w:pPr>
        <w:spacing w:line="1" w:lineRule="exact"/>
        <w:rPr>
          <w:rFonts w:ascii="Arial" w:eastAsia="Arial" w:hAnsi="Arial" w:cs="Arial"/>
          <w:sz w:val="20"/>
          <w:szCs w:val="20"/>
        </w:rPr>
      </w:pPr>
    </w:p>
    <w:p w:rsidR="003F3F4F" w:rsidRDefault="00593871">
      <w:pPr>
        <w:numPr>
          <w:ilvl w:val="0"/>
          <w:numId w:val="13"/>
        </w:numPr>
        <w:tabs>
          <w:tab w:val="left" w:pos="1540"/>
        </w:tabs>
        <w:ind w:left="1540" w:hanging="712"/>
        <w:rPr>
          <w:rFonts w:ascii="Arial" w:eastAsia="Arial" w:hAnsi="Arial" w:cs="Arial"/>
          <w:sz w:val="20"/>
          <w:szCs w:val="20"/>
        </w:rPr>
      </w:pPr>
      <w:r>
        <w:rPr>
          <w:rFonts w:ascii="Arial" w:eastAsia="Arial" w:hAnsi="Arial" w:cs="Arial"/>
          <w:sz w:val="20"/>
          <w:szCs w:val="20"/>
        </w:rPr>
        <w:t>Compliance with Infection Control policies;</w:t>
      </w:r>
    </w:p>
    <w:p w:rsidR="003F3F4F" w:rsidRDefault="00593871">
      <w:pPr>
        <w:numPr>
          <w:ilvl w:val="0"/>
          <w:numId w:val="13"/>
        </w:numPr>
        <w:tabs>
          <w:tab w:val="left" w:pos="1540"/>
        </w:tabs>
        <w:ind w:left="1540" w:hanging="712"/>
        <w:rPr>
          <w:rFonts w:ascii="Arial" w:eastAsia="Arial" w:hAnsi="Arial" w:cs="Arial"/>
          <w:sz w:val="20"/>
          <w:szCs w:val="20"/>
        </w:rPr>
      </w:pPr>
      <w:r>
        <w:rPr>
          <w:rFonts w:ascii="Arial" w:eastAsia="Arial" w:hAnsi="Arial" w:cs="Arial"/>
          <w:sz w:val="20"/>
          <w:szCs w:val="20"/>
        </w:rPr>
        <w:t>Compliance with</w:t>
      </w:r>
      <w:r>
        <w:rPr>
          <w:rFonts w:ascii="Arial" w:eastAsia="Arial" w:hAnsi="Arial" w:cs="Arial"/>
          <w:sz w:val="20"/>
          <w:szCs w:val="20"/>
        </w:rPr>
        <w:t xml:space="preserve"> NHS complaints procedure and processes.</w:t>
      </w:r>
    </w:p>
    <w:p w:rsidR="003F3F4F" w:rsidRDefault="003F3F4F">
      <w:pPr>
        <w:spacing w:line="241" w:lineRule="exact"/>
        <w:rPr>
          <w:sz w:val="20"/>
          <w:szCs w:val="20"/>
        </w:rPr>
      </w:pPr>
    </w:p>
    <w:p w:rsidR="003F3F4F" w:rsidRDefault="00593871">
      <w:pPr>
        <w:spacing w:line="235" w:lineRule="auto"/>
        <w:ind w:left="100" w:right="766"/>
        <w:rPr>
          <w:sz w:val="20"/>
          <w:szCs w:val="20"/>
        </w:rPr>
      </w:pPr>
      <w:r>
        <w:rPr>
          <w:rFonts w:ascii="Arial" w:eastAsia="Arial" w:hAnsi="Arial" w:cs="Arial"/>
          <w:sz w:val="20"/>
          <w:szCs w:val="20"/>
        </w:rPr>
        <w:t>The service provider will have secure IT systems in place which enable the capturing of patient information and activity reporting. They will ensure that all information relating to patients is safeguarded and comp</w:t>
      </w:r>
      <w:r>
        <w:rPr>
          <w:rFonts w:ascii="Arial" w:eastAsia="Arial" w:hAnsi="Arial" w:cs="Arial"/>
          <w:sz w:val="20"/>
          <w:szCs w:val="20"/>
        </w:rPr>
        <w:t>lies with the Data Protection Act (1998), the</w:t>
      </w:r>
    </w:p>
    <w:p w:rsidR="003F3F4F" w:rsidRDefault="003F3F4F">
      <w:pPr>
        <w:spacing w:line="14" w:lineRule="exact"/>
        <w:rPr>
          <w:sz w:val="20"/>
          <w:szCs w:val="20"/>
        </w:rPr>
      </w:pPr>
    </w:p>
    <w:p w:rsidR="003F3F4F" w:rsidRDefault="00593871">
      <w:pPr>
        <w:spacing w:line="234" w:lineRule="auto"/>
        <w:ind w:left="100" w:right="1426"/>
        <w:rPr>
          <w:sz w:val="20"/>
          <w:szCs w:val="20"/>
        </w:rPr>
      </w:pPr>
      <w:r>
        <w:rPr>
          <w:rFonts w:ascii="Arial" w:eastAsia="Arial" w:hAnsi="Arial" w:cs="Arial"/>
          <w:sz w:val="20"/>
          <w:szCs w:val="20"/>
        </w:rPr>
        <w:t>Access to Health Records Act (1990), the Freedom of Information Act (2000) and the Caldicott Principles. Activity reporting</w:t>
      </w:r>
    </w:p>
    <w:p w:rsidR="003F3F4F" w:rsidRDefault="003F3F4F">
      <w:pPr>
        <w:spacing w:line="230" w:lineRule="exact"/>
        <w:rPr>
          <w:sz w:val="20"/>
          <w:szCs w:val="20"/>
        </w:rPr>
      </w:pPr>
    </w:p>
    <w:p w:rsidR="003F3F4F" w:rsidRDefault="00593871">
      <w:pPr>
        <w:ind w:left="100"/>
        <w:rPr>
          <w:sz w:val="20"/>
          <w:szCs w:val="20"/>
        </w:rPr>
      </w:pPr>
      <w:r>
        <w:rPr>
          <w:rFonts w:ascii="Arial" w:eastAsia="Arial" w:hAnsi="Arial" w:cs="Arial"/>
          <w:b/>
          <w:bCs/>
          <w:sz w:val="20"/>
          <w:szCs w:val="20"/>
        </w:rPr>
        <w:t>3.2.6 Annual Review</w:t>
      </w:r>
    </w:p>
    <w:p w:rsidR="003F3F4F" w:rsidRDefault="003F3F4F">
      <w:pPr>
        <w:spacing w:line="241" w:lineRule="exact"/>
        <w:rPr>
          <w:sz w:val="20"/>
          <w:szCs w:val="20"/>
        </w:rPr>
      </w:pPr>
    </w:p>
    <w:p w:rsidR="003F3F4F" w:rsidRDefault="00593871">
      <w:pPr>
        <w:spacing w:line="234" w:lineRule="auto"/>
        <w:ind w:left="100" w:right="866"/>
        <w:rPr>
          <w:sz w:val="20"/>
          <w:szCs w:val="20"/>
        </w:rPr>
      </w:pPr>
      <w:r>
        <w:rPr>
          <w:rFonts w:ascii="Arial" w:eastAsia="Arial" w:hAnsi="Arial" w:cs="Arial"/>
          <w:sz w:val="20"/>
          <w:szCs w:val="20"/>
        </w:rPr>
        <w:t xml:space="preserve">All practices providing this service shall conduct an annual </w:t>
      </w:r>
      <w:r>
        <w:rPr>
          <w:rFonts w:ascii="Arial" w:eastAsia="Arial" w:hAnsi="Arial" w:cs="Arial"/>
          <w:sz w:val="20"/>
          <w:szCs w:val="20"/>
        </w:rPr>
        <w:t>review of the register of patients receiving the service to include:</w:t>
      </w:r>
    </w:p>
    <w:p w:rsidR="003F3F4F" w:rsidRDefault="003F3F4F">
      <w:pPr>
        <w:spacing w:line="2" w:lineRule="exact"/>
        <w:rPr>
          <w:sz w:val="20"/>
          <w:szCs w:val="20"/>
        </w:rPr>
      </w:pPr>
    </w:p>
    <w:p w:rsidR="00593871" w:rsidRDefault="00593871" w:rsidP="00593871">
      <w:pPr>
        <w:tabs>
          <w:tab w:val="left" w:pos="820"/>
        </w:tabs>
        <w:ind w:left="820"/>
        <w:rPr>
          <w:rFonts w:ascii="Arial" w:eastAsia="Arial" w:hAnsi="Arial" w:cs="Arial"/>
          <w:sz w:val="20"/>
          <w:szCs w:val="20"/>
        </w:rPr>
      </w:pPr>
    </w:p>
    <w:p w:rsidR="003F3F4F" w:rsidRDefault="00593871">
      <w:pPr>
        <w:numPr>
          <w:ilvl w:val="0"/>
          <w:numId w:val="14"/>
        </w:numPr>
        <w:tabs>
          <w:tab w:val="left" w:pos="820"/>
        </w:tabs>
        <w:ind w:left="820" w:hanging="712"/>
        <w:rPr>
          <w:rFonts w:ascii="Arial" w:eastAsia="Arial" w:hAnsi="Arial" w:cs="Arial"/>
          <w:sz w:val="20"/>
          <w:szCs w:val="20"/>
        </w:rPr>
      </w:pPr>
      <w:r>
        <w:rPr>
          <w:rFonts w:ascii="Arial" w:eastAsia="Arial" w:hAnsi="Arial" w:cs="Arial"/>
          <w:sz w:val="20"/>
          <w:szCs w:val="20"/>
        </w:rPr>
        <w:t>Type of wound</w:t>
      </w:r>
    </w:p>
    <w:p w:rsidR="003F3F4F" w:rsidRDefault="00593871">
      <w:pPr>
        <w:numPr>
          <w:ilvl w:val="0"/>
          <w:numId w:val="14"/>
        </w:numPr>
        <w:tabs>
          <w:tab w:val="left" w:pos="820"/>
        </w:tabs>
        <w:ind w:left="820" w:hanging="712"/>
        <w:rPr>
          <w:rFonts w:ascii="Arial" w:eastAsia="Arial" w:hAnsi="Arial" w:cs="Arial"/>
          <w:sz w:val="20"/>
          <w:szCs w:val="20"/>
        </w:rPr>
      </w:pPr>
      <w:r>
        <w:rPr>
          <w:rFonts w:ascii="Arial" w:eastAsia="Arial" w:hAnsi="Arial" w:cs="Arial"/>
          <w:sz w:val="20"/>
          <w:szCs w:val="20"/>
        </w:rPr>
        <w:t>Length of appointments</w:t>
      </w:r>
    </w:p>
    <w:p w:rsidR="003F3F4F" w:rsidRDefault="00593871">
      <w:pPr>
        <w:numPr>
          <w:ilvl w:val="0"/>
          <w:numId w:val="14"/>
        </w:numPr>
        <w:tabs>
          <w:tab w:val="left" w:pos="820"/>
        </w:tabs>
        <w:ind w:left="820" w:hanging="712"/>
        <w:rPr>
          <w:rFonts w:ascii="Arial" w:eastAsia="Arial" w:hAnsi="Arial" w:cs="Arial"/>
          <w:sz w:val="20"/>
          <w:szCs w:val="20"/>
        </w:rPr>
      </w:pPr>
      <w:r>
        <w:rPr>
          <w:rFonts w:ascii="Arial" w:eastAsia="Arial" w:hAnsi="Arial" w:cs="Arial"/>
          <w:sz w:val="20"/>
          <w:szCs w:val="20"/>
        </w:rPr>
        <w:t>Complication and referral rates</w:t>
      </w:r>
    </w:p>
    <w:p w:rsidR="003F3F4F" w:rsidRPr="00103B7B" w:rsidRDefault="00593871" w:rsidP="00103B7B">
      <w:pPr>
        <w:numPr>
          <w:ilvl w:val="0"/>
          <w:numId w:val="14"/>
        </w:numPr>
        <w:tabs>
          <w:tab w:val="left" w:pos="820"/>
        </w:tabs>
        <w:spacing w:line="250" w:lineRule="exact"/>
        <w:ind w:left="820" w:hanging="712"/>
        <w:rPr>
          <w:sz w:val="20"/>
          <w:szCs w:val="20"/>
        </w:rPr>
      </w:pPr>
      <w:r w:rsidRPr="00103B7B">
        <w:rPr>
          <w:rFonts w:ascii="Arial" w:eastAsia="Arial" w:hAnsi="Arial" w:cs="Arial"/>
          <w:sz w:val="20"/>
          <w:szCs w:val="20"/>
        </w:rPr>
        <w:t>Staff training records in place and up to date</w:t>
      </w:r>
    </w:p>
    <w:p w:rsidR="00593871" w:rsidRDefault="00593871">
      <w:pPr>
        <w:tabs>
          <w:tab w:val="left" w:pos="800"/>
        </w:tabs>
        <w:ind w:left="100"/>
        <w:rPr>
          <w:rFonts w:ascii="Arial" w:eastAsia="Arial" w:hAnsi="Arial" w:cs="Arial"/>
          <w:b/>
          <w:bCs/>
          <w:sz w:val="20"/>
          <w:szCs w:val="20"/>
        </w:rPr>
      </w:pPr>
    </w:p>
    <w:p w:rsidR="003F3F4F" w:rsidRDefault="00593871">
      <w:pPr>
        <w:tabs>
          <w:tab w:val="left" w:pos="800"/>
        </w:tabs>
        <w:ind w:left="100"/>
        <w:rPr>
          <w:sz w:val="20"/>
          <w:szCs w:val="20"/>
        </w:rPr>
      </w:pPr>
      <w:r>
        <w:rPr>
          <w:rFonts w:ascii="Arial" w:eastAsia="Arial" w:hAnsi="Arial" w:cs="Arial"/>
          <w:b/>
          <w:bCs/>
          <w:sz w:val="20"/>
          <w:szCs w:val="20"/>
        </w:rPr>
        <w:t>3.3</w:t>
      </w:r>
      <w:r>
        <w:rPr>
          <w:sz w:val="20"/>
          <w:szCs w:val="20"/>
        </w:rPr>
        <w:tab/>
      </w:r>
      <w:r>
        <w:rPr>
          <w:rFonts w:ascii="Arial" w:eastAsia="Arial" w:hAnsi="Arial" w:cs="Arial"/>
          <w:b/>
          <w:bCs/>
          <w:sz w:val="20"/>
          <w:szCs w:val="20"/>
        </w:rPr>
        <w:t>Population covered</w:t>
      </w:r>
    </w:p>
    <w:p w:rsidR="003F3F4F" w:rsidRDefault="003F3F4F">
      <w:pPr>
        <w:spacing w:line="231" w:lineRule="exact"/>
        <w:rPr>
          <w:sz w:val="20"/>
          <w:szCs w:val="20"/>
        </w:rPr>
      </w:pPr>
    </w:p>
    <w:p w:rsidR="00103B7B" w:rsidRDefault="00593871">
      <w:pPr>
        <w:ind w:left="100"/>
        <w:rPr>
          <w:rFonts w:ascii="Arial" w:eastAsia="Arial" w:hAnsi="Arial" w:cs="Arial"/>
          <w:sz w:val="20"/>
          <w:szCs w:val="20"/>
        </w:rPr>
      </w:pPr>
      <w:r>
        <w:rPr>
          <w:rFonts w:ascii="Arial" w:eastAsia="Arial" w:hAnsi="Arial" w:cs="Arial"/>
          <w:sz w:val="20"/>
          <w:szCs w:val="20"/>
        </w:rPr>
        <w:t>The populations of all registered patients wi</w:t>
      </w:r>
      <w:r>
        <w:rPr>
          <w:rFonts w:ascii="Arial" w:eastAsia="Arial" w:hAnsi="Arial" w:cs="Arial"/>
          <w:sz w:val="20"/>
          <w:szCs w:val="20"/>
        </w:rPr>
        <w:t xml:space="preserve">thin all Practices that comprise </w:t>
      </w:r>
      <w:r w:rsidR="00103B7B">
        <w:rPr>
          <w:rFonts w:ascii="Arial" w:eastAsia="Arial" w:hAnsi="Arial" w:cs="Arial"/>
          <w:sz w:val="20"/>
          <w:szCs w:val="20"/>
        </w:rPr>
        <w:t>Telford &amp; Wrekin</w:t>
      </w:r>
    </w:p>
    <w:p w:rsidR="003F3F4F" w:rsidRDefault="00593871">
      <w:pPr>
        <w:ind w:left="100"/>
        <w:rPr>
          <w:sz w:val="20"/>
          <w:szCs w:val="20"/>
        </w:rPr>
      </w:pPr>
      <w:proofErr w:type="gramStart"/>
      <w:r>
        <w:rPr>
          <w:rFonts w:ascii="Arial" w:eastAsia="Arial" w:hAnsi="Arial" w:cs="Arial"/>
          <w:sz w:val="20"/>
          <w:szCs w:val="20"/>
        </w:rPr>
        <w:t>CCG.</w:t>
      </w:r>
      <w:bookmarkStart w:id="5" w:name="_GoBack"/>
      <w:bookmarkEnd w:id="5"/>
      <w:proofErr w:type="gramEnd"/>
    </w:p>
    <w:p w:rsidR="003F3F4F" w:rsidRDefault="00593871" w:rsidP="00103B7B">
      <w:pPr>
        <w:ind w:left="100"/>
        <w:rPr>
          <w:sz w:val="20"/>
          <w:szCs w:val="20"/>
        </w:rPr>
      </w:pPr>
      <w:r>
        <w:rPr>
          <w:rFonts w:ascii="Arial" w:eastAsia="Arial" w:hAnsi="Arial" w:cs="Arial"/>
          <w:b/>
          <w:bCs/>
          <w:sz w:val="20"/>
          <w:szCs w:val="20"/>
        </w:rPr>
        <w:t>3.4</w:t>
      </w:r>
      <w:r>
        <w:rPr>
          <w:sz w:val="20"/>
          <w:szCs w:val="20"/>
        </w:rPr>
        <w:tab/>
      </w:r>
      <w:r>
        <w:rPr>
          <w:rFonts w:ascii="Arial" w:eastAsia="Arial" w:hAnsi="Arial" w:cs="Arial"/>
          <w:b/>
          <w:bCs/>
          <w:sz w:val="19"/>
          <w:szCs w:val="19"/>
        </w:rPr>
        <w:t>Any acceptance and exclusion criteria and thresholds</w:t>
      </w:r>
    </w:p>
    <w:p w:rsidR="003F3F4F" w:rsidRDefault="003F3F4F">
      <w:pPr>
        <w:spacing w:line="233" w:lineRule="exact"/>
        <w:rPr>
          <w:sz w:val="20"/>
          <w:szCs w:val="20"/>
        </w:rPr>
      </w:pPr>
    </w:p>
    <w:p w:rsidR="003F3F4F" w:rsidRDefault="00593871">
      <w:pPr>
        <w:ind w:left="100"/>
        <w:rPr>
          <w:sz w:val="20"/>
          <w:szCs w:val="20"/>
        </w:rPr>
      </w:pPr>
      <w:r>
        <w:rPr>
          <w:rFonts w:ascii="Arial" w:eastAsia="Arial" w:hAnsi="Arial" w:cs="Arial"/>
          <w:sz w:val="20"/>
          <w:szCs w:val="20"/>
        </w:rPr>
        <w:t>The service is for:</w:t>
      </w:r>
    </w:p>
    <w:p w:rsidR="003F3F4F" w:rsidRDefault="003F3F4F">
      <w:pPr>
        <w:spacing w:line="228" w:lineRule="exact"/>
        <w:rPr>
          <w:sz w:val="20"/>
          <w:szCs w:val="20"/>
        </w:rPr>
      </w:pPr>
    </w:p>
    <w:p w:rsidR="003F3F4F" w:rsidRDefault="00593871">
      <w:pPr>
        <w:numPr>
          <w:ilvl w:val="0"/>
          <w:numId w:val="15"/>
        </w:numPr>
        <w:tabs>
          <w:tab w:val="left" w:pos="1180"/>
        </w:tabs>
        <w:ind w:left="1180" w:hanging="712"/>
        <w:rPr>
          <w:rFonts w:ascii="Arial" w:eastAsia="Arial" w:hAnsi="Arial" w:cs="Arial"/>
          <w:sz w:val="20"/>
          <w:szCs w:val="20"/>
        </w:rPr>
      </w:pPr>
      <w:r>
        <w:rPr>
          <w:rFonts w:ascii="Arial" w:eastAsia="Arial" w:hAnsi="Arial" w:cs="Arial"/>
          <w:sz w:val="20"/>
          <w:szCs w:val="20"/>
        </w:rPr>
        <w:t xml:space="preserve">The registered population of </w:t>
      </w:r>
      <w:r w:rsidR="00103B7B">
        <w:rPr>
          <w:rFonts w:ascii="Arial" w:eastAsia="Arial" w:hAnsi="Arial" w:cs="Arial"/>
          <w:sz w:val="20"/>
          <w:szCs w:val="20"/>
        </w:rPr>
        <w:t xml:space="preserve">Telford &amp; Wrekin </w:t>
      </w:r>
      <w:r>
        <w:rPr>
          <w:rFonts w:ascii="Arial" w:eastAsia="Arial" w:hAnsi="Arial" w:cs="Arial"/>
          <w:sz w:val="20"/>
          <w:szCs w:val="20"/>
        </w:rPr>
        <w:t>CCG.</w:t>
      </w:r>
    </w:p>
    <w:p w:rsidR="003F3F4F" w:rsidRDefault="003F3F4F">
      <w:pPr>
        <w:spacing w:line="228" w:lineRule="exact"/>
        <w:rPr>
          <w:sz w:val="20"/>
          <w:szCs w:val="20"/>
        </w:rPr>
      </w:pPr>
    </w:p>
    <w:p w:rsidR="003F3F4F" w:rsidRDefault="00593871">
      <w:pPr>
        <w:tabs>
          <w:tab w:val="left" w:pos="800"/>
        </w:tabs>
        <w:ind w:left="100"/>
        <w:rPr>
          <w:sz w:val="20"/>
          <w:szCs w:val="20"/>
        </w:rPr>
      </w:pPr>
      <w:r>
        <w:rPr>
          <w:rFonts w:ascii="Arial" w:eastAsia="Arial" w:hAnsi="Arial" w:cs="Arial"/>
          <w:b/>
          <w:bCs/>
          <w:sz w:val="20"/>
          <w:szCs w:val="20"/>
        </w:rPr>
        <w:t>3.5</w:t>
      </w:r>
      <w:r>
        <w:rPr>
          <w:sz w:val="20"/>
          <w:szCs w:val="20"/>
        </w:rPr>
        <w:tab/>
      </w:r>
      <w:r>
        <w:rPr>
          <w:rFonts w:ascii="Arial" w:eastAsia="Arial" w:hAnsi="Arial" w:cs="Arial"/>
          <w:b/>
          <w:bCs/>
          <w:sz w:val="20"/>
          <w:szCs w:val="20"/>
        </w:rPr>
        <w:t>Interdependence with other services/providers</w:t>
      </w:r>
    </w:p>
    <w:p w:rsidR="003F3F4F" w:rsidRDefault="003F3F4F">
      <w:pPr>
        <w:spacing w:line="241" w:lineRule="exact"/>
        <w:rPr>
          <w:sz w:val="20"/>
          <w:szCs w:val="20"/>
        </w:rPr>
      </w:pPr>
    </w:p>
    <w:p w:rsidR="003F3F4F" w:rsidRDefault="00593871">
      <w:pPr>
        <w:spacing w:line="237" w:lineRule="auto"/>
        <w:ind w:left="100" w:right="1246"/>
        <w:jc w:val="both"/>
        <w:rPr>
          <w:sz w:val="20"/>
          <w:szCs w:val="20"/>
        </w:rPr>
      </w:pPr>
      <w:r>
        <w:rPr>
          <w:rFonts w:ascii="Arial" w:eastAsia="Arial" w:hAnsi="Arial" w:cs="Arial"/>
          <w:sz w:val="20"/>
          <w:szCs w:val="20"/>
        </w:rPr>
        <w:t>If providing the service for patients registered at another practice, the provider will work closely with the patient’s registered GP practice and other healthcare professionals as appropr</w:t>
      </w:r>
      <w:r>
        <w:rPr>
          <w:rFonts w:ascii="Arial" w:eastAsia="Arial" w:hAnsi="Arial" w:cs="Arial"/>
          <w:sz w:val="20"/>
          <w:szCs w:val="20"/>
        </w:rPr>
        <w:t>iate.</w:t>
      </w:r>
    </w:p>
    <w:p w:rsidR="003F3F4F" w:rsidRDefault="003F3F4F">
      <w:pPr>
        <w:spacing w:line="211" w:lineRule="exact"/>
        <w:rPr>
          <w:sz w:val="20"/>
          <w:szCs w:val="20"/>
        </w:rPr>
      </w:pPr>
    </w:p>
    <w:p w:rsidR="003F3F4F" w:rsidRDefault="00593871">
      <w:pPr>
        <w:numPr>
          <w:ilvl w:val="0"/>
          <w:numId w:val="16"/>
        </w:numPr>
        <w:tabs>
          <w:tab w:val="left" w:pos="820"/>
        </w:tabs>
        <w:ind w:left="820" w:hanging="712"/>
        <w:rPr>
          <w:rFonts w:ascii="Arial" w:eastAsia="Arial" w:hAnsi="Arial" w:cs="Arial"/>
          <w:b/>
          <w:bCs/>
          <w:color w:val="F79546"/>
          <w:sz w:val="24"/>
          <w:szCs w:val="24"/>
        </w:rPr>
      </w:pPr>
      <w:r>
        <w:rPr>
          <w:rFonts w:ascii="Arial" w:eastAsia="Arial" w:hAnsi="Arial" w:cs="Arial"/>
          <w:b/>
          <w:bCs/>
          <w:color w:val="F79546"/>
          <w:sz w:val="24"/>
          <w:szCs w:val="24"/>
        </w:rPr>
        <w:t>Applicable Service Standards</w:t>
      </w:r>
    </w:p>
    <w:p w:rsidR="003F3F4F" w:rsidRDefault="003F3F4F">
      <w:pPr>
        <w:spacing w:line="278" w:lineRule="exact"/>
        <w:rPr>
          <w:sz w:val="20"/>
          <w:szCs w:val="20"/>
        </w:rPr>
      </w:pPr>
    </w:p>
    <w:p w:rsidR="003F3F4F" w:rsidRDefault="00593871">
      <w:pPr>
        <w:tabs>
          <w:tab w:val="left" w:pos="800"/>
        </w:tabs>
        <w:ind w:left="100"/>
        <w:rPr>
          <w:sz w:val="20"/>
          <w:szCs w:val="20"/>
        </w:rPr>
      </w:pPr>
      <w:r>
        <w:rPr>
          <w:rFonts w:ascii="Arial" w:eastAsia="Arial" w:hAnsi="Arial" w:cs="Arial"/>
          <w:b/>
          <w:bCs/>
          <w:sz w:val="20"/>
          <w:szCs w:val="20"/>
        </w:rPr>
        <w:t>4.1</w:t>
      </w:r>
      <w:r>
        <w:rPr>
          <w:sz w:val="20"/>
          <w:szCs w:val="20"/>
        </w:rPr>
        <w:tab/>
      </w:r>
      <w:r>
        <w:rPr>
          <w:rFonts w:ascii="Arial" w:eastAsia="Arial" w:hAnsi="Arial" w:cs="Arial"/>
          <w:b/>
          <w:bCs/>
          <w:sz w:val="19"/>
          <w:szCs w:val="19"/>
        </w:rPr>
        <w:t>Applicable national standards (eg NICE)</w:t>
      </w:r>
    </w:p>
    <w:p w:rsidR="003F3F4F" w:rsidRDefault="003F3F4F">
      <w:pPr>
        <w:sectPr w:rsidR="003F3F4F">
          <w:pgSz w:w="11900" w:h="16838"/>
          <w:pgMar w:top="1440" w:right="1440" w:bottom="929" w:left="1440" w:header="0" w:footer="0" w:gutter="0"/>
          <w:cols w:space="720" w:equalWidth="0">
            <w:col w:w="9026"/>
          </w:cols>
        </w:sectPr>
      </w:pPr>
    </w:p>
    <w:p w:rsidR="003F3F4F" w:rsidRDefault="00593871">
      <w:pPr>
        <w:spacing w:line="233" w:lineRule="exact"/>
        <w:rPr>
          <w:sz w:val="20"/>
          <w:szCs w:val="20"/>
        </w:rPr>
      </w:pPr>
      <w:bookmarkStart w:id="6" w:name="page6"/>
      <w:bookmarkEnd w:id="6"/>
      <w:r>
        <w:rPr>
          <w:noProof/>
          <w:sz w:val="20"/>
          <w:szCs w:val="20"/>
        </w:rPr>
        <w:lastRenderedPageBreak/>
        <w:drawing>
          <wp:anchor distT="0" distB="0" distL="114300" distR="114300" simplePos="0" relativeHeight="251663360" behindDoc="1" locked="0" layoutInCell="0" allowOverlap="1">
            <wp:simplePos x="0" y="0"/>
            <wp:positionH relativeFrom="page">
              <wp:posOffset>911860</wp:posOffset>
            </wp:positionH>
            <wp:positionV relativeFrom="page">
              <wp:posOffset>914400</wp:posOffset>
            </wp:positionV>
            <wp:extent cx="5350510" cy="52768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blip>
                    <a:srcRect/>
                    <a:stretch>
                      <a:fillRect/>
                    </a:stretch>
                  </pic:blipFill>
                  <pic:spPr bwMode="auto">
                    <a:xfrm>
                      <a:off x="0" y="0"/>
                      <a:ext cx="5350510" cy="5276850"/>
                    </a:xfrm>
                    <a:prstGeom prst="rect">
                      <a:avLst/>
                    </a:prstGeom>
                    <a:noFill/>
                  </pic:spPr>
                </pic:pic>
              </a:graphicData>
            </a:graphic>
          </wp:anchor>
        </w:drawing>
      </w:r>
    </w:p>
    <w:p w:rsidR="003F3F4F" w:rsidRDefault="00593871">
      <w:pPr>
        <w:ind w:left="100"/>
        <w:rPr>
          <w:sz w:val="20"/>
          <w:szCs w:val="20"/>
        </w:rPr>
      </w:pPr>
      <w:r>
        <w:rPr>
          <w:rFonts w:ascii="Arial" w:eastAsia="Arial" w:hAnsi="Arial" w:cs="Arial"/>
          <w:b/>
          <w:bCs/>
          <w:sz w:val="20"/>
          <w:szCs w:val="20"/>
        </w:rPr>
        <w:t>Compliance with relevant guidance and policy</w:t>
      </w:r>
    </w:p>
    <w:p w:rsidR="003F3F4F" w:rsidRDefault="003F3F4F">
      <w:pPr>
        <w:spacing w:line="243" w:lineRule="exact"/>
        <w:rPr>
          <w:sz w:val="20"/>
          <w:szCs w:val="20"/>
        </w:rPr>
      </w:pPr>
    </w:p>
    <w:p w:rsidR="003F3F4F" w:rsidRDefault="00593871">
      <w:pPr>
        <w:spacing w:line="233" w:lineRule="auto"/>
        <w:ind w:left="100" w:right="786"/>
        <w:rPr>
          <w:sz w:val="20"/>
          <w:szCs w:val="20"/>
        </w:rPr>
      </w:pPr>
      <w:r>
        <w:rPr>
          <w:rFonts w:ascii="Arial" w:eastAsia="Arial" w:hAnsi="Arial" w:cs="Arial"/>
          <w:sz w:val="20"/>
          <w:szCs w:val="20"/>
        </w:rPr>
        <w:t>The service must comply with the guidelines produced by the following organisations (where applicable):</w:t>
      </w:r>
    </w:p>
    <w:p w:rsidR="003F3F4F" w:rsidRDefault="003F3F4F">
      <w:pPr>
        <w:spacing w:line="231" w:lineRule="exact"/>
        <w:rPr>
          <w:sz w:val="20"/>
          <w:szCs w:val="20"/>
        </w:rPr>
      </w:pPr>
    </w:p>
    <w:p w:rsidR="003F3F4F" w:rsidRDefault="00593871">
      <w:pPr>
        <w:numPr>
          <w:ilvl w:val="0"/>
          <w:numId w:val="17"/>
        </w:numPr>
        <w:tabs>
          <w:tab w:val="left" w:pos="820"/>
        </w:tabs>
        <w:ind w:left="820" w:hanging="352"/>
        <w:rPr>
          <w:rFonts w:ascii="Arial" w:eastAsia="Arial" w:hAnsi="Arial" w:cs="Arial"/>
          <w:sz w:val="20"/>
          <w:szCs w:val="20"/>
        </w:rPr>
      </w:pPr>
      <w:r>
        <w:rPr>
          <w:rFonts w:ascii="Arial" w:eastAsia="Arial" w:hAnsi="Arial" w:cs="Arial"/>
          <w:sz w:val="20"/>
          <w:szCs w:val="20"/>
        </w:rPr>
        <w:t xml:space="preserve">NICE Guidelines and recommended pathways </w:t>
      </w:r>
      <w:hyperlink r:id="rId10">
        <w:r>
          <w:rPr>
            <w:rFonts w:ascii="Arial" w:eastAsia="Arial" w:hAnsi="Arial" w:cs="Arial"/>
            <w:color w:val="0000FF"/>
            <w:sz w:val="20"/>
            <w:szCs w:val="20"/>
            <w:u w:val="single"/>
          </w:rPr>
          <w:t>http://guidance.nice.org.uk/</w:t>
        </w:r>
      </w:hyperlink>
    </w:p>
    <w:p w:rsidR="003F3F4F" w:rsidRDefault="003F3F4F">
      <w:pPr>
        <w:spacing w:line="200" w:lineRule="exact"/>
        <w:rPr>
          <w:sz w:val="20"/>
          <w:szCs w:val="20"/>
        </w:rPr>
      </w:pPr>
    </w:p>
    <w:p w:rsidR="003F3F4F" w:rsidRDefault="003F3F4F">
      <w:pPr>
        <w:spacing w:line="267" w:lineRule="exact"/>
        <w:rPr>
          <w:sz w:val="20"/>
          <w:szCs w:val="20"/>
        </w:rPr>
      </w:pPr>
    </w:p>
    <w:p w:rsidR="003F3F4F" w:rsidRDefault="00593871">
      <w:pPr>
        <w:tabs>
          <w:tab w:val="left" w:pos="840"/>
        </w:tabs>
        <w:spacing w:line="234" w:lineRule="auto"/>
        <w:ind w:left="860" w:right="826" w:hanging="743"/>
        <w:rPr>
          <w:sz w:val="20"/>
          <w:szCs w:val="20"/>
        </w:rPr>
      </w:pPr>
      <w:r>
        <w:rPr>
          <w:rFonts w:ascii="Arial" w:eastAsia="Arial" w:hAnsi="Arial" w:cs="Arial"/>
          <w:b/>
          <w:bCs/>
          <w:sz w:val="20"/>
          <w:szCs w:val="20"/>
        </w:rPr>
        <w:t>4.2</w:t>
      </w:r>
      <w:r>
        <w:rPr>
          <w:sz w:val="20"/>
          <w:szCs w:val="20"/>
        </w:rPr>
        <w:tab/>
      </w:r>
      <w:r>
        <w:rPr>
          <w:rFonts w:ascii="Arial" w:eastAsia="Arial" w:hAnsi="Arial" w:cs="Arial"/>
          <w:b/>
          <w:bCs/>
          <w:sz w:val="20"/>
          <w:szCs w:val="20"/>
        </w:rPr>
        <w:t>Applicable standards set out in Guidance and/or issued by a competent body (e.g. Royal Colleges)</w:t>
      </w:r>
    </w:p>
    <w:p w:rsidR="003F3F4F" w:rsidRDefault="003F3F4F">
      <w:pPr>
        <w:spacing w:line="260" w:lineRule="exact"/>
        <w:rPr>
          <w:sz w:val="20"/>
          <w:szCs w:val="20"/>
        </w:rPr>
      </w:pPr>
    </w:p>
    <w:p w:rsidR="003F3F4F" w:rsidRDefault="00593871">
      <w:pPr>
        <w:numPr>
          <w:ilvl w:val="0"/>
          <w:numId w:val="18"/>
        </w:numPr>
        <w:tabs>
          <w:tab w:val="left" w:pos="820"/>
        </w:tabs>
        <w:spacing w:line="226" w:lineRule="auto"/>
        <w:ind w:left="820" w:right="4426" w:hanging="352"/>
        <w:rPr>
          <w:rFonts w:ascii="Arial" w:eastAsia="Arial" w:hAnsi="Arial" w:cs="Arial"/>
          <w:color w:val="0000FF"/>
          <w:sz w:val="20"/>
          <w:szCs w:val="20"/>
          <w:u w:val="single"/>
        </w:rPr>
      </w:pPr>
      <w:r>
        <w:rPr>
          <w:rFonts w:ascii="Arial" w:eastAsia="Arial" w:hAnsi="Arial" w:cs="Arial"/>
          <w:sz w:val="20"/>
          <w:szCs w:val="20"/>
        </w:rPr>
        <w:t xml:space="preserve">Rules of Professional Conduct </w:t>
      </w:r>
      <w:hyperlink r:id="rId11">
        <w:r>
          <w:rPr>
            <w:rFonts w:ascii="Arial" w:eastAsia="Arial" w:hAnsi="Arial" w:cs="Arial"/>
            <w:color w:val="0000FF"/>
            <w:sz w:val="20"/>
            <w:szCs w:val="20"/>
            <w:u w:val="single"/>
          </w:rPr>
          <w:t>http://www.gmc-uk.org/guidance/index.asp</w:t>
        </w:r>
      </w:hyperlink>
    </w:p>
    <w:p w:rsidR="003F3F4F" w:rsidRDefault="00593871">
      <w:pPr>
        <w:numPr>
          <w:ilvl w:val="0"/>
          <w:numId w:val="18"/>
        </w:numPr>
        <w:tabs>
          <w:tab w:val="left" w:pos="820"/>
        </w:tabs>
        <w:ind w:left="820" w:hanging="352"/>
        <w:rPr>
          <w:rFonts w:ascii="Symbol" w:eastAsia="Symbol" w:hAnsi="Symbol" w:cs="Symbol"/>
          <w:sz w:val="20"/>
          <w:szCs w:val="20"/>
        </w:rPr>
      </w:pPr>
      <w:r>
        <w:rPr>
          <w:rFonts w:ascii="Arial" w:eastAsia="Arial" w:hAnsi="Arial" w:cs="Arial"/>
          <w:sz w:val="20"/>
          <w:szCs w:val="20"/>
        </w:rPr>
        <w:t>Care Quality Commission registration requirements.</w:t>
      </w:r>
    </w:p>
    <w:p w:rsidR="003F3F4F" w:rsidRDefault="003F3F4F">
      <w:pPr>
        <w:spacing w:line="200" w:lineRule="exact"/>
        <w:rPr>
          <w:sz w:val="20"/>
          <w:szCs w:val="20"/>
        </w:rPr>
      </w:pPr>
    </w:p>
    <w:p w:rsidR="003F3F4F" w:rsidRDefault="003F3F4F">
      <w:pPr>
        <w:spacing w:line="256" w:lineRule="exact"/>
        <w:rPr>
          <w:sz w:val="20"/>
          <w:szCs w:val="20"/>
        </w:rPr>
      </w:pPr>
    </w:p>
    <w:p w:rsidR="003F3F4F" w:rsidRDefault="00593871">
      <w:pPr>
        <w:tabs>
          <w:tab w:val="left" w:pos="800"/>
        </w:tabs>
        <w:ind w:left="100"/>
        <w:rPr>
          <w:sz w:val="20"/>
          <w:szCs w:val="20"/>
        </w:rPr>
      </w:pPr>
      <w:r>
        <w:rPr>
          <w:rFonts w:ascii="Arial" w:eastAsia="Arial" w:hAnsi="Arial" w:cs="Arial"/>
          <w:b/>
          <w:bCs/>
          <w:sz w:val="20"/>
          <w:szCs w:val="20"/>
        </w:rPr>
        <w:t>4.3</w:t>
      </w:r>
      <w:r>
        <w:rPr>
          <w:sz w:val="20"/>
          <w:szCs w:val="20"/>
        </w:rPr>
        <w:tab/>
      </w:r>
      <w:r>
        <w:rPr>
          <w:rFonts w:ascii="Arial" w:eastAsia="Arial" w:hAnsi="Arial" w:cs="Arial"/>
          <w:b/>
          <w:bCs/>
          <w:sz w:val="20"/>
          <w:szCs w:val="20"/>
        </w:rPr>
        <w:t>Applicable local standards</w:t>
      </w:r>
    </w:p>
    <w:p w:rsidR="003F3F4F" w:rsidRDefault="003F3F4F">
      <w:pPr>
        <w:spacing w:line="230" w:lineRule="exact"/>
        <w:rPr>
          <w:sz w:val="20"/>
          <w:szCs w:val="20"/>
        </w:rPr>
      </w:pPr>
    </w:p>
    <w:p w:rsidR="003F3F4F" w:rsidRDefault="00593871">
      <w:pPr>
        <w:numPr>
          <w:ilvl w:val="0"/>
          <w:numId w:val="19"/>
        </w:numPr>
        <w:tabs>
          <w:tab w:val="left" w:pos="820"/>
        </w:tabs>
        <w:ind w:left="820" w:hanging="352"/>
        <w:rPr>
          <w:rFonts w:ascii="Symbol" w:eastAsia="Symbol" w:hAnsi="Symbol" w:cs="Symbol"/>
          <w:sz w:val="20"/>
          <w:szCs w:val="20"/>
        </w:rPr>
      </w:pPr>
      <w:r>
        <w:rPr>
          <w:rFonts w:ascii="Arial" w:eastAsia="Arial" w:hAnsi="Arial" w:cs="Arial"/>
          <w:b/>
          <w:bCs/>
          <w:sz w:val="20"/>
          <w:szCs w:val="20"/>
        </w:rPr>
        <w:t>Wound management formulary</w:t>
      </w:r>
    </w:p>
    <w:p w:rsidR="003F3F4F" w:rsidRDefault="003F3F4F">
      <w:pPr>
        <w:spacing w:line="231" w:lineRule="exact"/>
        <w:rPr>
          <w:sz w:val="20"/>
          <w:szCs w:val="20"/>
        </w:rPr>
      </w:pPr>
    </w:p>
    <w:p w:rsidR="003F3F4F" w:rsidRDefault="00593871">
      <w:pPr>
        <w:ind w:left="100"/>
        <w:rPr>
          <w:sz w:val="20"/>
          <w:szCs w:val="20"/>
        </w:rPr>
      </w:pPr>
      <w:r>
        <w:rPr>
          <w:rFonts w:ascii="Arial" w:eastAsia="Arial" w:hAnsi="Arial" w:cs="Arial"/>
          <w:sz w:val="20"/>
          <w:szCs w:val="20"/>
        </w:rPr>
        <w:t xml:space="preserve">Please see Sections 3.2 of the Service </w:t>
      </w:r>
      <w:r>
        <w:rPr>
          <w:rFonts w:ascii="Arial" w:eastAsia="Arial" w:hAnsi="Arial" w:cs="Arial"/>
          <w:sz w:val="20"/>
          <w:szCs w:val="20"/>
        </w:rPr>
        <w:t>Specification.</w:t>
      </w:r>
    </w:p>
    <w:p w:rsidR="003F3F4F" w:rsidRDefault="003F3F4F">
      <w:pPr>
        <w:spacing w:line="243" w:lineRule="exact"/>
        <w:rPr>
          <w:sz w:val="20"/>
          <w:szCs w:val="20"/>
        </w:rPr>
      </w:pPr>
    </w:p>
    <w:p w:rsidR="003F3F4F" w:rsidRDefault="00593871">
      <w:pPr>
        <w:numPr>
          <w:ilvl w:val="0"/>
          <w:numId w:val="20"/>
        </w:numPr>
        <w:tabs>
          <w:tab w:val="left" w:pos="820"/>
        </w:tabs>
        <w:ind w:left="820" w:hanging="712"/>
        <w:rPr>
          <w:rFonts w:ascii="Arial" w:eastAsia="Arial" w:hAnsi="Arial" w:cs="Arial"/>
          <w:b/>
          <w:bCs/>
          <w:color w:val="F79546"/>
          <w:sz w:val="24"/>
          <w:szCs w:val="24"/>
        </w:rPr>
      </w:pPr>
      <w:r>
        <w:rPr>
          <w:rFonts w:ascii="Arial" w:eastAsia="Arial" w:hAnsi="Arial" w:cs="Arial"/>
          <w:b/>
          <w:bCs/>
          <w:color w:val="F79546"/>
          <w:sz w:val="24"/>
          <w:szCs w:val="24"/>
        </w:rPr>
        <w:t>Applicable quality requirements and CQUIN goals</w:t>
      </w:r>
    </w:p>
    <w:p w:rsidR="003F3F4F" w:rsidRDefault="003F3F4F">
      <w:pPr>
        <w:spacing w:line="276" w:lineRule="exact"/>
        <w:rPr>
          <w:sz w:val="20"/>
          <w:szCs w:val="20"/>
        </w:rPr>
      </w:pPr>
    </w:p>
    <w:p w:rsidR="003F3F4F" w:rsidRDefault="00593871">
      <w:pPr>
        <w:tabs>
          <w:tab w:val="left" w:pos="840"/>
        </w:tabs>
        <w:ind w:left="100"/>
        <w:rPr>
          <w:sz w:val="20"/>
          <w:szCs w:val="20"/>
        </w:rPr>
      </w:pPr>
      <w:r>
        <w:rPr>
          <w:rFonts w:ascii="Arial" w:eastAsia="Arial" w:hAnsi="Arial" w:cs="Arial"/>
          <w:b/>
          <w:bCs/>
          <w:sz w:val="20"/>
          <w:szCs w:val="20"/>
        </w:rPr>
        <w:t>5.1</w:t>
      </w:r>
      <w:r>
        <w:rPr>
          <w:sz w:val="20"/>
          <w:szCs w:val="20"/>
        </w:rPr>
        <w:tab/>
      </w:r>
      <w:r>
        <w:rPr>
          <w:rFonts w:ascii="Arial" w:eastAsia="Arial" w:hAnsi="Arial" w:cs="Arial"/>
          <w:b/>
          <w:bCs/>
          <w:sz w:val="19"/>
          <w:szCs w:val="19"/>
        </w:rPr>
        <w:t>Applicable Quality Requirements (See Schedule 4A-C)</w:t>
      </w:r>
    </w:p>
    <w:p w:rsidR="003F3F4F" w:rsidRDefault="003F3F4F">
      <w:pPr>
        <w:spacing w:line="231" w:lineRule="exact"/>
        <w:rPr>
          <w:sz w:val="20"/>
          <w:szCs w:val="20"/>
        </w:rPr>
      </w:pPr>
    </w:p>
    <w:p w:rsidR="003F3F4F" w:rsidRDefault="00593871">
      <w:pPr>
        <w:tabs>
          <w:tab w:val="left" w:pos="840"/>
        </w:tabs>
        <w:ind w:left="100"/>
        <w:rPr>
          <w:sz w:val="20"/>
          <w:szCs w:val="20"/>
        </w:rPr>
      </w:pPr>
      <w:r>
        <w:rPr>
          <w:rFonts w:ascii="Arial" w:eastAsia="Arial" w:hAnsi="Arial" w:cs="Arial"/>
          <w:b/>
          <w:bCs/>
          <w:sz w:val="20"/>
          <w:szCs w:val="20"/>
        </w:rPr>
        <w:t>5.2</w:t>
      </w:r>
      <w:r>
        <w:rPr>
          <w:sz w:val="20"/>
          <w:szCs w:val="20"/>
        </w:rPr>
        <w:tab/>
      </w:r>
      <w:r>
        <w:rPr>
          <w:rFonts w:ascii="Arial" w:eastAsia="Arial" w:hAnsi="Arial" w:cs="Arial"/>
          <w:b/>
          <w:bCs/>
          <w:sz w:val="19"/>
          <w:szCs w:val="19"/>
        </w:rPr>
        <w:t>Applicable CQUIN goals (See Schedule 4D)</w:t>
      </w:r>
    </w:p>
    <w:p w:rsidR="003F3F4F" w:rsidRDefault="003F3F4F">
      <w:pPr>
        <w:spacing w:line="233" w:lineRule="exact"/>
        <w:rPr>
          <w:sz w:val="20"/>
          <w:szCs w:val="20"/>
        </w:rPr>
      </w:pPr>
    </w:p>
    <w:p w:rsidR="003F3F4F" w:rsidRDefault="00593871">
      <w:pPr>
        <w:ind w:left="100"/>
        <w:rPr>
          <w:sz w:val="20"/>
          <w:szCs w:val="20"/>
        </w:rPr>
      </w:pPr>
      <w:r>
        <w:rPr>
          <w:rFonts w:ascii="Arial" w:eastAsia="Arial" w:hAnsi="Arial" w:cs="Arial"/>
          <w:sz w:val="20"/>
          <w:szCs w:val="20"/>
        </w:rPr>
        <w:t>Not applicable.</w:t>
      </w:r>
    </w:p>
    <w:p w:rsidR="003F3F4F" w:rsidRDefault="003F3F4F">
      <w:pPr>
        <w:spacing w:line="212" w:lineRule="exact"/>
        <w:rPr>
          <w:sz w:val="20"/>
          <w:szCs w:val="20"/>
        </w:rPr>
      </w:pPr>
    </w:p>
    <w:p w:rsidR="003F3F4F" w:rsidRDefault="00593871">
      <w:pPr>
        <w:numPr>
          <w:ilvl w:val="0"/>
          <w:numId w:val="21"/>
        </w:numPr>
        <w:tabs>
          <w:tab w:val="left" w:pos="820"/>
        </w:tabs>
        <w:ind w:left="820" w:hanging="712"/>
        <w:rPr>
          <w:rFonts w:ascii="Arial" w:eastAsia="Arial" w:hAnsi="Arial" w:cs="Arial"/>
          <w:b/>
          <w:bCs/>
          <w:color w:val="F79546"/>
          <w:sz w:val="24"/>
          <w:szCs w:val="24"/>
        </w:rPr>
      </w:pPr>
      <w:r>
        <w:rPr>
          <w:rFonts w:ascii="Arial" w:eastAsia="Arial" w:hAnsi="Arial" w:cs="Arial"/>
          <w:b/>
          <w:bCs/>
          <w:color w:val="F79546"/>
          <w:sz w:val="24"/>
          <w:szCs w:val="24"/>
        </w:rPr>
        <w:t>Location of Provider Premises</w:t>
      </w:r>
    </w:p>
    <w:p w:rsidR="003F3F4F" w:rsidRDefault="003F3F4F">
      <w:pPr>
        <w:spacing w:line="278" w:lineRule="exact"/>
        <w:rPr>
          <w:sz w:val="20"/>
          <w:szCs w:val="20"/>
        </w:rPr>
      </w:pPr>
    </w:p>
    <w:p w:rsidR="003F3F4F" w:rsidRDefault="00593871">
      <w:pPr>
        <w:ind w:left="100"/>
        <w:rPr>
          <w:sz w:val="20"/>
          <w:szCs w:val="20"/>
        </w:rPr>
      </w:pPr>
      <w:r>
        <w:rPr>
          <w:rFonts w:ascii="Arial" w:eastAsia="Arial" w:hAnsi="Arial" w:cs="Arial"/>
          <w:sz w:val="20"/>
          <w:szCs w:val="20"/>
        </w:rPr>
        <w:t xml:space="preserve">The services will be provided from the </w:t>
      </w:r>
      <w:r>
        <w:rPr>
          <w:rFonts w:ascii="Arial" w:eastAsia="Arial" w:hAnsi="Arial" w:cs="Arial"/>
          <w:sz w:val="20"/>
          <w:szCs w:val="20"/>
        </w:rPr>
        <w:t>GP Practice premises.</w:t>
      </w:r>
    </w:p>
    <w:sectPr w:rsidR="003F3F4F">
      <w:pgSz w:w="11900" w:h="16838"/>
      <w:pgMar w:top="1440" w:right="1440" w:bottom="1440" w:left="1440" w:header="0" w:footer="0" w:gutter="0"/>
      <w:cols w:space="720" w:equalWidth="0">
        <w:col w:w="9026"/>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D7263"/>
    <w:multiLevelType w:val="hybridMultilevel"/>
    <w:tmpl w:val="4210D200"/>
    <w:lvl w:ilvl="0" w:tplc="CA7A4E7C">
      <w:start w:val="1"/>
      <w:numFmt w:val="bullet"/>
      <w:lvlText w:val=""/>
      <w:lvlJc w:val="left"/>
    </w:lvl>
    <w:lvl w:ilvl="1" w:tplc="6712A77A">
      <w:numFmt w:val="decimal"/>
      <w:lvlText w:val=""/>
      <w:lvlJc w:val="left"/>
    </w:lvl>
    <w:lvl w:ilvl="2" w:tplc="7B6A0032">
      <w:numFmt w:val="decimal"/>
      <w:lvlText w:val=""/>
      <w:lvlJc w:val="left"/>
    </w:lvl>
    <w:lvl w:ilvl="3" w:tplc="EF424F04">
      <w:numFmt w:val="decimal"/>
      <w:lvlText w:val=""/>
      <w:lvlJc w:val="left"/>
    </w:lvl>
    <w:lvl w:ilvl="4" w:tplc="C90EAAC0">
      <w:numFmt w:val="decimal"/>
      <w:lvlText w:val=""/>
      <w:lvlJc w:val="left"/>
    </w:lvl>
    <w:lvl w:ilvl="5" w:tplc="3384C368">
      <w:numFmt w:val="decimal"/>
      <w:lvlText w:val=""/>
      <w:lvlJc w:val="left"/>
    </w:lvl>
    <w:lvl w:ilvl="6" w:tplc="EF30A24E">
      <w:numFmt w:val="decimal"/>
      <w:lvlText w:val=""/>
      <w:lvlJc w:val="left"/>
    </w:lvl>
    <w:lvl w:ilvl="7" w:tplc="1EFAA198">
      <w:numFmt w:val="decimal"/>
      <w:lvlText w:val=""/>
      <w:lvlJc w:val="left"/>
    </w:lvl>
    <w:lvl w:ilvl="8" w:tplc="EE6A1190">
      <w:numFmt w:val="decimal"/>
      <w:lvlText w:val=""/>
      <w:lvlJc w:val="left"/>
    </w:lvl>
  </w:abstractNum>
  <w:abstractNum w:abstractNumId="1">
    <w:nsid w:val="109CF92E"/>
    <w:multiLevelType w:val="hybridMultilevel"/>
    <w:tmpl w:val="2A6269EE"/>
    <w:lvl w:ilvl="0" w:tplc="6E763A28">
      <w:start w:val="1"/>
      <w:numFmt w:val="bullet"/>
      <w:lvlText w:val=""/>
      <w:lvlJc w:val="left"/>
    </w:lvl>
    <w:lvl w:ilvl="1" w:tplc="65E22F4A">
      <w:numFmt w:val="decimal"/>
      <w:lvlText w:val=""/>
      <w:lvlJc w:val="left"/>
    </w:lvl>
    <w:lvl w:ilvl="2" w:tplc="A2BA6830">
      <w:numFmt w:val="decimal"/>
      <w:lvlText w:val=""/>
      <w:lvlJc w:val="left"/>
    </w:lvl>
    <w:lvl w:ilvl="3" w:tplc="83D4DFD2">
      <w:numFmt w:val="decimal"/>
      <w:lvlText w:val=""/>
      <w:lvlJc w:val="left"/>
    </w:lvl>
    <w:lvl w:ilvl="4" w:tplc="0F78F12E">
      <w:numFmt w:val="decimal"/>
      <w:lvlText w:val=""/>
      <w:lvlJc w:val="left"/>
    </w:lvl>
    <w:lvl w:ilvl="5" w:tplc="0DF85826">
      <w:numFmt w:val="decimal"/>
      <w:lvlText w:val=""/>
      <w:lvlJc w:val="left"/>
    </w:lvl>
    <w:lvl w:ilvl="6" w:tplc="162E57D8">
      <w:numFmt w:val="decimal"/>
      <w:lvlText w:val=""/>
      <w:lvlJc w:val="left"/>
    </w:lvl>
    <w:lvl w:ilvl="7" w:tplc="6F465AE2">
      <w:numFmt w:val="decimal"/>
      <w:lvlText w:val=""/>
      <w:lvlJc w:val="left"/>
    </w:lvl>
    <w:lvl w:ilvl="8" w:tplc="057498B0">
      <w:numFmt w:val="decimal"/>
      <w:lvlText w:val=""/>
      <w:lvlJc w:val="left"/>
    </w:lvl>
  </w:abstractNum>
  <w:abstractNum w:abstractNumId="2">
    <w:nsid w:val="1190CDE7"/>
    <w:multiLevelType w:val="hybridMultilevel"/>
    <w:tmpl w:val="C546A45E"/>
    <w:lvl w:ilvl="0" w:tplc="42E60656">
      <w:start w:val="2"/>
      <w:numFmt w:val="decimal"/>
      <w:lvlText w:val="%1."/>
      <w:lvlJc w:val="left"/>
    </w:lvl>
    <w:lvl w:ilvl="1" w:tplc="4E42960E">
      <w:numFmt w:val="decimal"/>
      <w:lvlText w:val=""/>
      <w:lvlJc w:val="left"/>
    </w:lvl>
    <w:lvl w:ilvl="2" w:tplc="06EE3246">
      <w:numFmt w:val="decimal"/>
      <w:lvlText w:val=""/>
      <w:lvlJc w:val="left"/>
    </w:lvl>
    <w:lvl w:ilvl="3" w:tplc="1EFAC22C">
      <w:numFmt w:val="decimal"/>
      <w:lvlText w:val=""/>
      <w:lvlJc w:val="left"/>
    </w:lvl>
    <w:lvl w:ilvl="4" w:tplc="BC1615B8">
      <w:numFmt w:val="decimal"/>
      <w:lvlText w:val=""/>
      <w:lvlJc w:val="left"/>
    </w:lvl>
    <w:lvl w:ilvl="5" w:tplc="A72CB740">
      <w:numFmt w:val="decimal"/>
      <w:lvlText w:val=""/>
      <w:lvlJc w:val="left"/>
    </w:lvl>
    <w:lvl w:ilvl="6" w:tplc="CBD8AC90">
      <w:numFmt w:val="decimal"/>
      <w:lvlText w:val=""/>
      <w:lvlJc w:val="left"/>
    </w:lvl>
    <w:lvl w:ilvl="7" w:tplc="A6F82B18">
      <w:numFmt w:val="decimal"/>
      <w:lvlText w:val=""/>
      <w:lvlJc w:val="left"/>
    </w:lvl>
    <w:lvl w:ilvl="8" w:tplc="AF2E19A0">
      <w:numFmt w:val="decimal"/>
      <w:lvlText w:val=""/>
      <w:lvlJc w:val="left"/>
    </w:lvl>
  </w:abstractNum>
  <w:abstractNum w:abstractNumId="3">
    <w:nsid w:val="140E0F76"/>
    <w:multiLevelType w:val="hybridMultilevel"/>
    <w:tmpl w:val="E6BC5E6E"/>
    <w:lvl w:ilvl="0" w:tplc="0A2C754A">
      <w:start w:val="3"/>
      <w:numFmt w:val="decimal"/>
      <w:lvlText w:val="%1."/>
      <w:lvlJc w:val="left"/>
    </w:lvl>
    <w:lvl w:ilvl="1" w:tplc="17C44204">
      <w:numFmt w:val="decimal"/>
      <w:lvlText w:val=""/>
      <w:lvlJc w:val="left"/>
    </w:lvl>
    <w:lvl w:ilvl="2" w:tplc="2786AAA0">
      <w:numFmt w:val="decimal"/>
      <w:lvlText w:val=""/>
      <w:lvlJc w:val="left"/>
    </w:lvl>
    <w:lvl w:ilvl="3" w:tplc="70FC09DA">
      <w:numFmt w:val="decimal"/>
      <w:lvlText w:val=""/>
      <w:lvlJc w:val="left"/>
    </w:lvl>
    <w:lvl w:ilvl="4" w:tplc="46E07694">
      <w:numFmt w:val="decimal"/>
      <w:lvlText w:val=""/>
      <w:lvlJc w:val="left"/>
    </w:lvl>
    <w:lvl w:ilvl="5" w:tplc="7B3C4122">
      <w:numFmt w:val="decimal"/>
      <w:lvlText w:val=""/>
      <w:lvlJc w:val="left"/>
    </w:lvl>
    <w:lvl w:ilvl="6" w:tplc="FF5882A6">
      <w:numFmt w:val="decimal"/>
      <w:lvlText w:val=""/>
      <w:lvlJc w:val="left"/>
    </w:lvl>
    <w:lvl w:ilvl="7" w:tplc="9CA4C8DC">
      <w:numFmt w:val="decimal"/>
      <w:lvlText w:val=""/>
      <w:lvlJc w:val="left"/>
    </w:lvl>
    <w:lvl w:ilvl="8" w:tplc="4782CA06">
      <w:numFmt w:val="decimal"/>
      <w:lvlText w:val=""/>
      <w:lvlJc w:val="left"/>
    </w:lvl>
  </w:abstractNum>
  <w:abstractNum w:abstractNumId="4">
    <w:nsid w:val="1BEFD79F"/>
    <w:multiLevelType w:val="hybridMultilevel"/>
    <w:tmpl w:val="D706A298"/>
    <w:lvl w:ilvl="0" w:tplc="3FBA14DE">
      <w:start w:val="1"/>
      <w:numFmt w:val="bullet"/>
      <w:lvlText w:val="•"/>
      <w:lvlJc w:val="left"/>
    </w:lvl>
    <w:lvl w:ilvl="1" w:tplc="D402DE78">
      <w:numFmt w:val="decimal"/>
      <w:lvlText w:val=""/>
      <w:lvlJc w:val="left"/>
    </w:lvl>
    <w:lvl w:ilvl="2" w:tplc="478C35FA">
      <w:numFmt w:val="decimal"/>
      <w:lvlText w:val=""/>
      <w:lvlJc w:val="left"/>
    </w:lvl>
    <w:lvl w:ilvl="3" w:tplc="FFCCDBF0">
      <w:numFmt w:val="decimal"/>
      <w:lvlText w:val=""/>
      <w:lvlJc w:val="left"/>
    </w:lvl>
    <w:lvl w:ilvl="4" w:tplc="1292CA3C">
      <w:numFmt w:val="decimal"/>
      <w:lvlText w:val=""/>
      <w:lvlJc w:val="left"/>
    </w:lvl>
    <w:lvl w:ilvl="5" w:tplc="0C8816B4">
      <w:numFmt w:val="decimal"/>
      <w:lvlText w:val=""/>
      <w:lvlJc w:val="left"/>
    </w:lvl>
    <w:lvl w:ilvl="6" w:tplc="5090379E">
      <w:numFmt w:val="decimal"/>
      <w:lvlText w:val=""/>
      <w:lvlJc w:val="left"/>
    </w:lvl>
    <w:lvl w:ilvl="7" w:tplc="36966252">
      <w:numFmt w:val="decimal"/>
      <w:lvlText w:val=""/>
      <w:lvlJc w:val="left"/>
    </w:lvl>
    <w:lvl w:ilvl="8" w:tplc="62864BA2">
      <w:numFmt w:val="decimal"/>
      <w:lvlText w:val=""/>
      <w:lvlJc w:val="left"/>
    </w:lvl>
  </w:abstractNum>
  <w:abstractNum w:abstractNumId="5">
    <w:nsid w:val="1F16E9E8"/>
    <w:multiLevelType w:val="hybridMultilevel"/>
    <w:tmpl w:val="F18E636C"/>
    <w:lvl w:ilvl="0" w:tplc="7D7EEB48">
      <w:start w:val="1"/>
      <w:numFmt w:val="decimal"/>
      <w:lvlText w:val="%1."/>
      <w:lvlJc w:val="left"/>
    </w:lvl>
    <w:lvl w:ilvl="1" w:tplc="D99EFFC4">
      <w:numFmt w:val="decimal"/>
      <w:lvlText w:val=""/>
      <w:lvlJc w:val="left"/>
    </w:lvl>
    <w:lvl w:ilvl="2" w:tplc="BC5A4108">
      <w:numFmt w:val="decimal"/>
      <w:lvlText w:val=""/>
      <w:lvlJc w:val="left"/>
    </w:lvl>
    <w:lvl w:ilvl="3" w:tplc="341099E2">
      <w:numFmt w:val="decimal"/>
      <w:lvlText w:val=""/>
      <w:lvlJc w:val="left"/>
    </w:lvl>
    <w:lvl w:ilvl="4" w:tplc="DBECAA1C">
      <w:numFmt w:val="decimal"/>
      <w:lvlText w:val=""/>
      <w:lvlJc w:val="left"/>
    </w:lvl>
    <w:lvl w:ilvl="5" w:tplc="9FE2529A">
      <w:numFmt w:val="decimal"/>
      <w:lvlText w:val=""/>
      <w:lvlJc w:val="left"/>
    </w:lvl>
    <w:lvl w:ilvl="6" w:tplc="36D4EE38">
      <w:numFmt w:val="decimal"/>
      <w:lvlText w:val=""/>
      <w:lvlJc w:val="left"/>
    </w:lvl>
    <w:lvl w:ilvl="7" w:tplc="62524A26">
      <w:numFmt w:val="decimal"/>
      <w:lvlText w:val=""/>
      <w:lvlJc w:val="left"/>
    </w:lvl>
    <w:lvl w:ilvl="8" w:tplc="E47E4EF6">
      <w:numFmt w:val="decimal"/>
      <w:lvlText w:val=""/>
      <w:lvlJc w:val="left"/>
    </w:lvl>
  </w:abstractNum>
  <w:abstractNum w:abstractNumId="6">
    <w:nsid w:val="257130A3"/>
    <w:multiLevelType w:val="hybridMultilevel"/>
    <w:tmpl w:val="A3A44680"/>
    <w:lvl w:ilvl="0" w:tplc="0E8A4A5A">
      <w:start w:val="1"/>
      <w:numFmt w:val="bullet"/>
      <w:lvlText w:val=""/>
      <w:lvlJc w:val="left"/>
    </w:lvl>
    <w:lvl w:ilvl="1" w:tplc="C2C80860">
      <w:numFmt w:val="decimal"/>
      <w:lvlText w:val=""/>
      <w:lvlJc w:val="left"/>
    </w:lvl>
    <w:lvl w:ilvl="2" w:tplc="B12EE062">
      <w:numFmt w:val="decimal"/>
      <w:lvlText w:val=""/>
      <w:lvlJc w:val="left"/>
    </w:lvl>
    <w:lvl w:ilvl="3" w:tplc="C3149322">
      <w:numFmt w:val="decimal"/>
      <w:lvlText w:val=""/>
      <w:lvlJc w:val="left"/>
    </w:lvl>
    <w:lvl w:ilvl="4" w:tplc="E9E0BA4A">
      <w:numFmt w:val="decimal"/>
      <w:lvlText w:val=""/>
      <w:lvlJc w:val="left"/>
    </w:lvl>
    <w:lvl w:ilvl="5" w:tplc="3036ED78">
      <w:numFmt w:val="decimal"/>
      <w:lvlText w:val=""/>
      <w:lvlJc w:val="left"/>
    </w:lvl>
    <w:lvl w:ilvl="6" w:tplc="C69CF178">
      <w:numFmt w:val="decimal"/>
      <w:lvlText w:val=""/>
      <w:lvlJc w:val="left"/>
    </w:lvl>
    <w:lvl w:ilvl="7" w:tplc="1766F496">
      <w:numFmt w:val="decimal"/>
      <w:lvlText w:val=""/>
      <w:lvlJc w:val="left"/>
    </w:lvl>
    <w:lvl w:ilvl="8" w:tplc="B01CCC42">
      <w:numFmt w:val="decimal"/>
      <w:lvlText w:val=""/>
      <w:lvlJc w:val="left"/>
    </w:lvl>
  </w:abstractNum>
  <w:abstractNum w:abstractNumId="7">
    <w:nsid w:val="25E45D32"/>
    <w:multiLevelType w:val="hybridMultilevel"/>
    <w:tmpl w:val="CB5E9118"/>
    <w:lvl w:ilvl="0" w:tplc="B7108292">
      <w:start w:val="1"/>
      <w:numFmt w:val="bullet"/>
      <w:lvlText w:val="•"/>
      <w:lvlJc w:val="left"/>
    </w:lvl>
    <w:lvl w:ilvl="1" w:tplc="9B70B56E">
      <w:numFmt w:val="decimal"/>
      <w:lvlText w:val=""/>
      <w:lvlJc w:val="left"/>
    </w:lvl>
    <w:lvl w:ilvl="2" w:tplc="B1A6D878">
      <w:numFmt w:val="decimal"/>
      <w:lvlText w:val=""/>
      <w:lvlJc w:val="left"/>
    </w:lvl>
    <w:lvl w:ilvl="3" w:tplc="1F241A2C">
      <w:numFmt w:val="decimal"/>
      <w:lvlText w:val=""/>
      <w:lvlJc w:val="left"/>
    </w:lvl>
    <w:lvl w:ilvl="4" w:tplc="701A343C">
      <w:numFmt w:val="decimal"/>
      <w:lvlText w:val=""/>
      <w:lvlJc w:val="left"/>
    </w:lvl>
    <w:lvl w:ilvl="5" w:tplc="4AF62590">
      <w:numFmt w:val="decimal"/>
      <w:lvlText w:val=""/>
      <w:lvlJc w:val="left"/>
    </w:lvl>
    <w:lvl w:ilvl="6" w:tplc="65A6FBFE">
      <w:numFmt w:val="decimal"/>
      <w:lvlText w:val=""/>
      <w:lvlJc w:val="left"/>
    </w:lvl>
    <w:lvl w:ilvl="7" w:tplc="EE222230">
      <w:numFmt w:val="decimal"/>
      <w:lvlText w:val=""/>
      <w:lvlJc w:val="left"/>
    </w:lvl>
    <w:lvl w:ilvl="8" w:tplc="E1C6E3C6">
      <w:numFmt w:val="decimal"/>
      <w:lvlText w:val=""/>
      <w:lvlJc w:val="left"/>
    </w:lvl>
  </w:abstractNum>
  <w:abstractNum w:abstractNumId="8">
    <w:nsid w:val="3352255A"/>
    <w:multiLevelType w:val="hybridMultilevel"/>
    <w:tmpl w:val="BC302C1E"/>
    <w:lvl w:ilvl="0" w:tplc="E00E2F1E">
      <w:start w:val="1"/>
      <w:numFmt w:val="bullet"/>
      <w:lvlText w:val=""/>
      <w:lvlJc w:val="left"/>
    </w:lvl>
    <w:lvl w:ilvl="1" w:tplc="E02CB5EC">
      <w:numFmt w:val="decimal"/>
      <w:lvlText w:val=""/>
      <w:lvlJc w:val="left"/>
    </w:lvl>
    <w:lvl w:ilvl="2" w:tplc="BAAE2D28">
      <w:numFmt w:val="decimal"/>
      <w:lvlText w:val=""/>
      <w:lvlJc w:val="left"/>
    </w:lvl>
    <w:lvl w:ilvl="3" w:tplc="9CBA0484">
      <w:numFmt w:val="decimal"/>
      <w:lvlText w:val=""/>
      <w:lvlJc w:val="left"/>
    </w:lvl>
    <w:lvl w:ilvl="4" w:tplc="AA8687A4">
      <w:numFmt w:val="decimal"/>
      <w:lvlText w:val=""/>
      <w:lvlJc w:val="left"/>
    </w:lvl>
    <w:lvl w:ilvl="5" w:tplc="3C9EFB3A">
      <w:numFmt w:val="decimal"/>
      <w:lvlText w:val=""/>
      <w:lvlJc w:val="left"/>
    </w:lvl>
    <w:lvl w:ilvl="6" w:tplc="942E3B4C">
      <w:numFmt w:val="decimal"/>
      <w:lvlText w:val=""/>
      <w:lvlJc w:val="left"/>
    </w:lvl>
    <w:lvl w:ilvl="7" w:tplc="5B8679CC">
      <w:numFmt w:val="decimal"/>
      <w:lvlText w:val=""/>
      <w:lvlJc w:val="left"/>
    </w:lvl>
    <w:lvl w:ilvl="8" w:tplc="076ACEEE">
      <w:numFmt w:val="decimal"/>
      <w:lvlText w:val=""/>
      <w:lvlJc w:val="left"/>
    </w:lvl>
  </w:abstractNum>
  <w:abstractNum w:abstractNumId="9">
    <w:nsid w:val="3F2DBA31"/>
    <w:multiLevelType w:val="hybridMultilevel"/>
    <w:tmpl w:val="ED2AF368"/>
    <w:lvl w:ilvl="0" w:tplc="67905714">
      <w:start w:val="4"/>
      <w:numFmt w:val="decimal"/>
      <w:lvlText w:val="%1."/>
      <w:lvlJc w:val="left"/>
    </w:lvl>
    <w:lvl w:ilvl="1" w:tplc="338623BE">
      <w:numFmt w:val="decimal"/>
      <w:lvlText w:val=""/>
      <w:lvlJc w:val="left"/>
    </w:lvl>
    <w:lvl w:ilvl="2" w:tplc="B78E4E28">
      <w:numFmt w:val="decimal"/>
      <w:lvlText w:val=""/>
      <w:lvlJc w:val="left"/>
    </w:lvl>
    <w:lvl w:ilvl="3" w:tplc="D892D99C">
      <w:numFmt w:val="decimal"/>
      <w:lvlText w:val=""/>
      <w:lvlJc w:val="left"/>
    </w:lvl>
    <w:lvl w:ilvl="4" w:tplc="E1668B26">
      <w:numFmt w:val="decimal"/>
      <w:lvlText w:val=""/>
      <w:lvlJc w:val="left"/>
    </w:lvl>
    <w:lvl w:ilvl="5" w:tplc="B3AA316E">
      <w:numFmt w:val="decimal"/>
      <w:lvlText w:val=""/>
      <w:lvlJc w:val="left"/>
    </w:lvl>
    <w:lvl w:ilvl="6" w:tplc="B4E0A908">
      <w:numFmt w:val="decimal"/>
      <w:lvlText w:val=""/>
      <w:lvlJc w:val="left"/>
    </w:lvl>
    <w:lvl w:ilvl="7" w:tplc="4B427B90">
      <w:numFmt w:val="decimal"/>
      <w:lvlText w:val=""/>
      <w:lvlJc w:val="left"/>
    </w:lvl>
    <w:lvl w:ilvl="8" w:tplc="C0C4BC0E">
      <w:numFmt w:val="decimal"/>
      <w:lvlText w:val=""/>
      <w:lvlJc w:val="left"/>
    </w:lvl>
  </w:abstractNum>
  <w:abstractNum w:abstractNumId="10">
    <w:nsid w:val="41A7C4C9"/>
    <w:multiLevelType w:val="hybridMultilevel"/>
    <w:tmpl w:val="FCD2BAE6"/>
    <w:lvl w:ilvl="0" w:tplc="BED68F72">
      <w:start w:val="1"/>
      <w:numFmt w:val="bullet"/>
      <w:lvlText w:val="•"/>
      <w:lvlJc w:val="left"/>
    </w:lvl>
    <w:lvl w:ilvl="1" w:tplc="97729DC6">
      <w:numFmt w:val="decimal"/>
      <w:lvlText w:val=""/>
      <w:lvlJc w:val="left"/>
    </w:lvl>
    <w:lvl w:ilvl="2" w:tplc="45321CCC">
      <w:numFmt w:val="decimal"/>
      <w:lvlText w:val=""/>
      <w:lvlJc w:val="left"/>
    </w:lvl>
    <w:lvl w:ilvl="3" w:tplc="3BB27E20">
      <w:numFmt w:val="decimal"/>
      <w:lvlText w:val=""/>
      <w:lvlJc w:val="left"/>
    </w:lvl>
    <w:lvl w:ilvl="4" w:tplc="EEAC0522">
      <w:numFmt w:val="decimal"/>
      <w:lvlText w:val=""/>
      <w:lvlJc w:val="left"/>
    </w:lvl>
    <w:lvl w:ilvl="5" w:tplc="576A143A">
      <w:numFmt w:val="decimal"/>
      <w:lvlText w:val=""/>
      <w:lvlJc w:val="left"/>
    </w:lvl>
    <w:lvl w:ilvl="6" w:tplc="3586C24E">
      <w:numFmt w:val="decimal"/>
      <w:lvlText w:val=""/>
      <w:lvlJc w:val="left"/>
    </w:lvl>
    <w:lvl w:ilvl="7" w:tplc="9F26F624">
      <w:numFmt w:val="decimal"/>
      <w:lvlText w:val=""/>
      <w:lvlJc w:val="left"/>
    </w:lvl>
    <w:lvl w:ilvl="8" w:tplc="6ACA4812">
      <w:numFmt w:val="decimal"/>
      <w:lvlText w:val=""/>
      <w:lvlJc w:val="left"/>
    </w:lvl>
  </w:abstractNum>
  <w:abstractNum w:abstractNumId="11">
    <w:nsid w:val="431BD7B7"/>
    <w:multiLevelType w:val="hybridMultilevel"/>
    <w:tmpl w:val="5090F350"/>
    <w:lvl w:ilvl="0" w:tplc="F18AFBBA">
      <w:start w:val="1"/>
      <w:numFmt w:val="bullet"/>
      <w:lvlText w:val="•"/>
      <w:lvlJc w:val="left"/>
    </w:lvl>
    <w:lvl w:ilvl="1" w:tplc="94645E0E">
      <w:numFmt w:val="decimal"/>
      <w:lvlText w:val=""/>
      <w:lvlJc w:val="left"/>
    </w:lvl>
    <w:lvl w:ilvl="2" w:tplc="C00AEEB8">
      <w:numFmt w:val="decimal"/>
      <w:lvlText w:val=""/>
      <w:lvlJc w:val="left"/>
    </w:lvl>
    <w:lvl w:ilvl="3" w:tplc="8C0C33FE">
      <w:numFmt w:val="decimal"/>
      <w:lvlText w:val=""/>
      <w:lvlJc w:val="left"/>
    </w:lvl>
    <w:lvl w:ilvl="4" w:tplc="F12A6396">
      <w:numFmt w:val="decimal"/>
      <w:lvlText w:val=""/>
      <w:lvlJc w:val="left"/>
    </w:lvl>
    <w:lvl w:ilvl="5" w:tplc="F712FF1A">
      <w:numFmt w:val="decimal"/>
      <w:lvlText w:val=""/>
      <w:lvlJc w:val="left"/>
    </w:lvl>
    <w:lvl w:ilvl="6" w:tplc="452E63F8">
      <w:numFmt w:val="decimal"/>
      <w:lvlText w:val=""/>
      <w:lvlJc w:val="left"/>
    </w:lvl>
    <w:lvl w:ilvl="7" w:tplc="92762E48">
      <w:numFmt w:val="decimal"/>
      <w:lvlText w:val=""/>
      <w:lvlJc w:val="left"/>
    </w:lvl>
    <w:lvl w:ilvl="8" w:tplc="D5F235D8">
      <w:numFmt w:val="decimal"/>
      <w:lvlText w:val=""/>
      <w:lvlJc w:val="left"/>
    </w:lvl>
  </w:abstractNum>
  <w:abstractNum w:abstractNumId="12">
    <w:nsid w:val="436C6125"/>
    <w:multiLevelType w:val="hybridMultilevel"/>
    <w:tmpl w:val="9E220A30"/>
    <w:lvl w:ilvl="0" w:tplc="4A60C45E">
      <w:start w:val="5"/>
      <w:numFmt w:val="decimal"/>
      <w:lvlText w:val="%1."/>
      <w:lvlJc w:val="left"/>
    </w:lvl>
    <w:lvl w:ilvl="1" w:tplc="C756E20C">
      <w:numFmt w:val="decimal"/>
      <w:lvlText w:val=""/>
      <w:lvlJc w:val="left"/>
    </w:lvl>
    <w:lvl w:ilvl="2" w:tplc="9F2833B6">
      <w:numFmt w:val="decimal"/>
      <w:lvlText w:val=""/>
      <w:lvlJc w:val="left"/>
    </w:lvl>
    <w:lvl w:ilvl="3" w:tplc="302C739A">
      <w:numFmt w:val="decimal"/>
      <w:lvlText w:val=""/>
      <w:lvlJc w:val="left"/>
    </w:lvl>
    <w:lvl w:ilvl="4" w:tplc="4370AEE0">
      <w:numFmt w:val="decimal"/>
      <w:lvlText w:val=""/>
      <w:lvlJc w:val="left"/>
    </w:lvl>
    <w:lvl w:ilvl="5" w:tplc="6246B2D8">
      <w:numFmt w:val="decimal"/>
      <w:lvlText w:val=""/>
      <w:lvlJc w:val="left"/>
    </w:lvl>
    <w:lvl w:ilvl="6" w:tplc="BE764D0E">
      <w:numFmt w:val="decimal"/>
      <w:lvlText w:val=""/>
      <w:lvlJc w:val="left"/>
    </w:lvl>
    <w:lvl w:ilvl="7" w:tplc="80CCB8D6">
      <w:numFmt w:val="decimal"/>
      <w:lvlText w:val=""/>
      <w:lvlJc w:val="left"/>
    </w:lvl>
    <w:lvl w:ilvl="8" w:tplc="77768EB0">
      <w:numFmt w:val="decimal"/>
      <w:lvlText w:val=""/>
      <w:lvlJc w:val="left"/>
    </w:lvl>
  </w:abstractNum>
  <w:abstractNum w:abstractNumId="13">
    <w:nsid w:val="4E6AFB66"/>
    <w:multiLevelType w:val="hybridMultilevel"/>
    <w:tmpl w:val="CABADEE4"/>
    <w:lvl w:ilvl="0" w:tplc="8AA2C924">
      <w:start w:val="1"/>
      <w:numFmt w:val="bullet"/>
      <w:lvlText w:val="•"/>
      <w:lvlJc w:val="left"/>
    </w:lvl>
    <w:lvl w:ilvl="1" w:tplc="FCFAB78A">
      <w:numFmt w:val="decimal"/>
      <w:lvlText w:val=""/>
      <w:lvlJc w:val="left"/>
    </w:lvl>
    <w:lvl w:ilvl="2" w:tplc="D39EDA32">
      <w:numFmt w:val="decimal"/>
      <w:lvlText w:val=""/>
      <w:lvlJc w:val="left"/>
    </w:lvl>
    <w:lvl w:ilvl="3" w:tplc="5308C2DA">
      <w:numFmt w:val="decimal"/>
      <w:lvlText w:val=""/>
      <w:lvlJc w:val="left"/>
    </w:lvl>
    <w:lvl w:ilvl="4" w:tplc="DAD6C3F6">
      <w:numFmt w:val="decimal"/>
      <w:lvlText w:val=""/>
      <w:lvlJc w:val="left"/>
    </w:lvl>
    <w:lvl w:ilvl="5" w:tplc="6CA698C2">
      <w:numFmt w:val="decimal"/>
      <w:lvlText w:val=""/>
      <w:lvlJc w:val="left"/>
    </w:lvl>
    <w:lvl w:ilvl="6" w:tplc="CED8C1F8">
      <w:numFmt w:val="decimal"/>
      <w:lvlText w:val=""/>
      <w:lvlJc w:val="left"/>
    </w:lvl>
    <w:lvl w:ilvl="7" w:tplc="F9E6A6D4">
      <w:numFmt w:val="decimal"/>
      <w:lvlText w:val=""/>
      <w:lvlJc w:val="left"/>
    </w:lvl>
    <w:lvl w:ilvl="8" w:tplc="99D865A4">
      <w:numFmt w:val="decimal"/>
      <w:lvlText w:val=""/>
      <w:lvlJc w:val="left"/>
    </w:lvl>
  </w:abstractNum>
  <w:abstractNum w:abstractNumId="14">
    <w:nsid w:val="519B500D"/>
    <w:multiLevelType w:val="hybridMultilevel"/>
    <w:tmpl w:val="D4846F96"/>
    <w:lvl w:ilvl="0" w:tplc="2F1A890C">
      <w:start w:val="1"/>
      <w:numFmt w:val="bullet"/>
      <w:lvlText w:val="•"/>
      <w:lvlJc w:val="left"/>
    </w:lvl>
    <w:lvl w:ilvl="1" w:tplc="1E76EF7A">
      <w:numFmt w:val="decimal"/>
      <w:lvlText w:val=""/>
      <w:lvlJc w:val="left"/>
    </w:lvl>
    <w:lvl w:ilvl="2" w:tplc="C32AA362">
      <w:numFmt w:val="decimal"/>
      <w:lvlText w:val=""/>
      <w:lvlJc w:val="left"/>
    </w:lvl>
    <w:lvl w:ilvl="3" w:tplc="7F46095A">
      <w:numFmt w:val="decimal"/>
      <w:lvlText w:val=""/>
      <w:lvlJc w:val="left"/>
    </w:lvl>
    <w:lvl w:ilvl="4" w:tplc="080ABC42">
      <w:numFmt w:val="decimal"/>
      <w:lvlText w:val=""/>
      <w:lvlJc w:val="left"/>
    </w:lvl>
    <w:lvl w:ilvl="5" w:tplc="AF7CAAB0">
      <w:numFmt w:val="decimal"/>
      <w:lvlText w:val=""/>
      <w:lvlJc w:val="left"/>
    </w:lvl>
    <w:lvl w:ilvl="6" w:tplc="D004D95A">
      <w:numFmt w:val="decimal"/>
      <w:lvlText w:val=""/>
      <w:lvlJc w:val="left"/>
    </w:lvl>
    <w:lvl w:ilvl="7" w:tplc="0572445A">
      <w:numFmt w:val="decimal"/>
      <w:lvlText w:val=""/>
      <w:lvlJc w:val="left"/>
    </w:lvl>
    <w:lvl w:ilvl="8" w:tplc="BFC0BFA2">
      <w:numFmt w:val="decimal"/>
      <w:lvlText w:val=""/>
      <w:lvlJc w:val="left"/>
    </w:lvl>
  </w:abstractNum>
  <w:abstractNum w:abstractNumId="15">
    <w:nsid w:val="628C895D"/>
    <w:multiLevelType w:val="hybridMultilevel"/>
    <w:tmpl w:val="9C04B804"/>
    <w:lvl w:ilvl="0" w:tplc="28F6BFD4">
      <w:start w:val="6"/>
      <w:numFmt w:val="decimal"/>
      <w:lvlText w:val="%1."/>
      <w:lvlJc w:val="left"/>
    </w:lvl>
    <w:lvl w:ilvl="1" w:tplc="C092531A">
      <w:numFmt w:val="decimal"/>
      <w:lvlText w:val=""/>
      <w:lvlJc w:val="left"/>
    </w:lvl>
    <w:lvl w:ilvl="2" w:tplc="658C3E9E">
      <w:numFmt w:val="decimal"/>
      <w:lvlText w:val=""/>
      <w:lvlJc w:val="left"/>
    </w:lvl>
    <w:lvl w:ilvl="3" w:tplc="8B98CC34">
      <w:numFmt w:val="decimal"/>
      <w:lvlText w:val=""/>
      <w:lvlJc w:val="left"/>
    </w:lvl>
    <w:lvl w:ilvl="4" w:tplc="9F32A7BA">
      <w:numFmt w:val="decimal"/>
      <w:lvlText w:val=""/>
      <w:lvlJc w:val="left"/>
    </w:lvl>
    <w:lvl w:ilvl="5" w:tplc="0A4C6A52">
      <w:numFmt w:val="decimal"/>
      <w:lvlText w:val=""/>
      <w:lvlJc w:val="left"/>
    </w:lvl>
    <w:lvl w:ilvl="6" w:tplc="6E04F6D6">
      <w:numFmt w:val="decimal"/>
      <w:lvlText w:val=""/>
      <w:lvlJc w:val="left"/>
    </w:lvl>
    <w:lvl w:ilvl="7" w:tplc="FA88E67E">
      <w:numFmt w:val="decimal"/>
      <w:lvlText w:val=""/>
      <w:lvlJc w:val="left"/>
    </w:lvl>
    <w:lvl w:ilvl="8" w:tplc="FD24DE76">
      <w:numFmt w:val="decimal"/>
      <w:lvlText w:val=""/>
      <w:lvlJc w:val="left"/>
    </w:lvl>
  </w:abstractNum>
  <w:abstractNum w:abstractNumId="16">
    <w:nsid w:val="62BBD95A"/>
    <w:multiLevelType w:val="hybridMultilevel"/>
    <w:tmpl w:val="9B5A3820"/>
    <w:lvl w:ilvl="0" w:tplc="7B5CD78C">
      <w:start w:val="1"/>
      <w:numFmt w:val="bullet"/>
      <w:lvlText w:val=""/>
      <w:lvlJc w:val="left"/>
    </w:lvl>
    <w:lvl w:ilvl="1" w:tplc="A49217EE">
      <w:numFmt w:val="decimal"/>
      <w:lvlText w:val=""/>
      <w:lvlJc w:val="left"/>
    </w:lvl>
    <w:lvl w:ilvl="2" w:tplc="65EEC556">
      <w:numFmt w:val="decimal"/>
      <w:lvlText w:val=""/>
      <w:lvlJc w:val="left"/>
    </w:lvl>
    <w:lvl w:ilvl="3" w:tplc="1D7475D0">
      <w:numFmt w:val="decimal"/>
      <w:lvlText w:val=""/>
      <w:lvlJc w:val="left"/>
    </w:lvl>
    <w:lvl w:ilvl="4" w:tplc="1DC43BC4">
      <w:numFmt w:val="decimal"/>
      <w:lvlText w:val=""/>
      <w:lvlJc w:val="left"/>
    </w:lvl>
    <w:lvl w:ilvl="5" w:tplc="24902422">
      <w:numFmt w:val="decimal"/>
      <w:lvlText w:val=""/>
      <w:lvlJc w:val="left"/>
    </w:lvl>
    <w:lvl w:ilvl="6" w:tplc="9EA81408">
      <w:numFmt w:val="decimal"/>
      <w:lvlText w:val=""/>
      <w:lvlJc w:val="left"/>
    </w:lvl>
    <w:lvl w:ilvl="7" w:tplc="D5E44E02">
      <w:numFmt w:val="decimal"/>
      <w:lvlText w:val=""/>
      <w:lvlJc w:val="left"/>
    </w:lvl>
    <w:lvl w:ilvl="8" w:tplc="3522B142">
      <w:numFmt w:val="decimal"/>
      <w:lvlText w:val=""/>
      <w:lvlJc w:val="left"/>
    </w:lvl>
  </w:abstractNum>
  <w:abstractNum w:abstractNumId="17">
    <w:nsid w:val="66EF438D"/>
    <w:multiLevelType w:val="hybridMultilevel"/>
    <w:tmpl w:val="892CD436"/>
    <w:lvl w:ilvl="0" w:tplc="B4CC64C0">
      <w:start w:val="1"/>
      <w:numFmt w:val="bullet"/>
      <w:lvlText w:val=""/>
      <w:lvlJc w:val="left"/>
    </w:lvl>
    <w:lvl w:ilvl="1" w:tplc="A78EA454">
      <w:numFmt w:val="decimal"/>
      <w:lvlText w:val=""/>
      <w:lvlJc w:val="left"/>
    </w:lvl>
    <w:lvl w:ilvl="2" w:tplc="CE8C69C4">
      <w:numFmt w:val="decimal"/>
      <w:lvlText w:val=""/>
      <w:lvlJc w:val="left"/>
    </w:lvl>
    <w:lvl w:ilvl="3" w:tplc="1CE49EC0">
      <w:numFmt w:val="decimal"/>
      <w:lvlText w:val=""/>
      <w:lvlJc w:val="left"/>
    </w:lvl>
    <w:lvl w:ilvl="4" w:tplc="AEB85646">
      <w:numFmt w:val="decimal"/>
      <w:lvlText w:val=""/>
      <w:lvlJc w:val="left"/>
    </w:lvl>
    <w:lvl w:ilvl="5" w:tplc="1478A7A6">
      <w:numFmt w:val="decimal"/>
      <w:lvlText w:val=""/>
      <w:lvlJc w:val="left"/>
    </w:lvl>
    <w:lvl w:ilvl="6" w:tplc="31A4D5E4">
      <w:numFmt w:val="decimal"/>
      <w:lvlText w:val=""/>
      <w:lvlJc w:val="left"/>
    </w:lvl>
    <w:lvl w:ilvl="7" w:tplc="084A5B7E">
      <w:numFmt w:val="decimal"/>
      <w:lvlText w:val=""/>
      <w:lvlJc w:val="left"/>
    </w:lvl>
    <w:lvl w:ilvl="8" w:tplc="51B4F9F6">
      <w:numFmt w:val="decimal"/>
      <w:lvlText w:val=""/>
      <w:lvlJc w:val="left"/>
    </w:lvl>
  </w:abstractNum>
  <w:abstractNum w:abstractNumId="18">
    <w:nsid w:val="6B68079A"/>
    <w:multiLevelType w:val="hybridMultilevel"/>
    <w:tmpl w:val="2E4212C4"/>
    <w:lvl w:ilvl="0" w:tplc="44DAB5AE">
      <w:start w:val="1"/>
      <w:numFmt w:val="bullet"/>
      <w:lvlText w:val="•"/>
      <w:lvlJc w:val="left"/>
    </w:lvl>
    <w:lvl w:ilvl="1" w:tplc="60AE6FD6">
      <w:numFmt w:val="decimal"/>
      <w:lvlText w:val=""/>
      <w:lvlJc w:val="left"/>
    </w:lvl>
    <w:lvl w:ilvl="2" w:tplc="FC82922E">
      <w:numFmt w:val="decimal"/>
      <w:lvlText w:val=""/>
      <w:lvlJc w:val="left"/>
    </w:lvl>
    <w:lvl w:ilvl="3" w:tplc="6ABE7E36">
      <w:numFmt w:val="decimal"/>
      <w:lvlText w:val=""/>
      <w:lvlJc w:val="left"/>
    </w:lvl>
    <w:lvl w:ilvl="4" w:tplc="60062C44">
      <w:numFmt w:val="decimal"/>
      <w:lvlText w:val=""/>
      <w:lvlJc w:val="left"/>
    </w:lvl>
    <w:lvl w:ilvl="5" w:tplc="AE8804D4">
      <w:numFmt w:val="decimal"/>
      <w:lvlText w:val=""/>
      <w:lvlJc w:val="left"/>
    </w:lvl>
    <w:lvl w:ilvl="6" w:tplc="85CEAF2A">
      <w:numFmt w:val="decimal"/>
      <w:lvlText w:val=""/>
      <w:lvlJc w:val="left"/>
    </w:lvl>
    <w:lvl w:ilvl="7" w:tplc="81B0B554">
      <w:numFmt w:val="decimal"/>
      <w:lvlText w:val=""/>
      <w:lvlJc w:val="left"/>
    </w:lvl>
    <w:lvl w:ilvl="8" w:tplc="0D96AFB2">
      <w:numFmt w:val="decimal"/>
      <w:lvlText w:val=""/>
      <w:lvlJc w:val="left"/>
    </w:lvl>
  </w:abstractNum>
  <w:abstractNum w:abstractNumId="19">
    <w:nsid w:val="7C83E458"/>
    <w:multiLevelType w:val="hybridMultilevel"/>
    <w:tmpl w:val="D77EACE8"/>
    <w:lvl w:ilvl="0" w:tplc="F5B6CFD0">
      <w:start w:val="1"/>
      <w:numFmt w:val="bullet"/>
      <w:lvlText w:val=""/>
      <w:lvlJc w:val="left"/>
    </w:lvl>
    <w:lvl w:ilvl="1" w:tplc="E01420F2">
      <w:numFmt w:val="decimal"/>
      <w:lvlText w:val=""/>
      <w:lvlJc w:val="left"/>
    </w:lvl>
    <w:lvl w:ilvl="2" w:tplc="3BC8DEB2">
      <w:numFmt w:val="decimal"/>
      <w:lvlText w:val=""/>
      <w:lvlJc w:val="left"/>
    </w:lvl>
    <w:lvl w:ilvl="3" w:tplc="CDD2AAAC">
      <w:numFmt w:val="decimal"/>
      <w:lvlText w:val=""/>
      <w:lvlJc w:val="left"/>
    </w:lvl>
    <w:lvl w:ilvl="4" w:tplc="FED00AD6">
      <w:numFmt w:val="decimal"/>
      <w:lvlText w:val=""/>
      <w:lvlJc w:val="left"/>
    </w:lvl>
    <w:lvl w:ilvl="5" w:tplc="04A6C210">
      <w:numFmt w:val="decimal"/>
      <w:lvlText w:val=""/>
      <w:lvlJc w:val="left"/>
    </w:lvl>
    <w:lvl w:ilvl="6" w:tplc="86C0E03A">
      <w:numFmt w:val="decimal"/>
      <w:lvlText w:val=""/>
      <w:lvlJc w:val="left"/>
    </w:lvl>
    <w:lvl w:ilvl="7" w:tplc="C7FC8114">
      <w:numFmt w:val="decimal"/>
      <w:lvlText w:val=""/>
      <w:lvlJc w:val="left"/>
    </w:lvl>
    <w:lvl w:ilvl="8" w:tplc="45A2AB8C">
      <w:numFmt w:val="decimal"/>
      <w:lvlText w:val=""/>
      <w:lvlJc w:val="left"/>
    </w:lvl>
  </w:abstractNum>
  <w:abstractNum w:abstractNumId="20">
    <w:nsid w:val="7FDCC233"/>
    <w:multiLevelType w:val="hybridMultilevel"/>
    <w:tmpl w:val="277C0B18"/>
    <w:lvl w:ilvl="0" w:tplc="D4E87FA4">
      <w:start w:val="1"/>
      <w:numFmt w:val="bullet"/>
      <w:lvlText w:val=""/>
      <w:lvlJc w:val="left"/>
    </w:lvl>
    <w:lvl w:ilvl="1" w:tplc="37A8947E">
      <w:numFmt w:val="decimal"/>
      <w:lvlText w:val=""/>
      <w:lvlJc w:val="left"/>
    </w:lvl>
    <w:lvl w:ilvl="2" w:tplc="4FF01246">
      <w:numFmt w:val="decimal"/>
      <w:lvlText w:val=""/>
      <w:lvlJc w:val="left"/>
    </w:lvl>
    <w:lvl w:ilvl="3" w:tplc="5888D956">
      <w:numFmt w:val="decimal"/>
      <w:lvlText w:val=""/>
      <w:lvlJc w:val="left"/>
    </w:lvl>
    <w:lvl w:ilvl="4" w:tplc="3452B136">
      <w:numFmt w:val="decimal"/>
      <w:lvlText w:val=""/>
      <w:lvlJc w:val="left"/>
    </w:lvl>
    <w:lvl w:ilvl="5" w:tplc="DE82B07C">
      <w:numFmt w:val="decimal"/>
      <w:lvlText w:val=""/>
      <w:lvlJc w:val="left"/>
    </w:lvl>
    <w:lvl w:ilvl="6" w:tplc="097666CA">
      <w:numFmt w:val="decimal"/>
      <w:lvlText w:val=""/>
      <w:lvlJc w:val="left"/>
    </w:lvl>
    <w:lvl w:ilvl="7" w:tplc="F2648FD6">
      <w:numFmt w:val="decimal"/>
      <w:lvlText w:val=""/>
      <w:lvlJc w:val="left"/>
    </w:lvl>
    <w:lvl w:ilvl="8" w:tplc="68FE5EAE">
      <w:numFmt w:val="decimal"/>
      <w:lvlText w:val=""/>
      <w:lvlJc w:val="left"/>
    </w:lvl>
  </w:abstractNum>
  <w:num w:numId="1">
    <w:abstractNumId w:val="5"/>
  </w:num>
  <w:num w:numId="2">
    <w:abstractNumId w:val="2"/>
  </w:num>
  <w:num w:numId="3">
    <w:abstractNumId w:val="17"/>
  </w:num>
  <w:num w:numId="4">
    <w:abstractNumId w:val="3"/>
  </w:num>
  <w:num w:numId="5">
    <w:abstractNumId w:val="8"/>
  </w:num>
  <w:num w:numId="6">
    <w:abstractNumId w:val="1"/>
  </w:num>
  <w:num w:numId="7">
    <w:abstractNumId w:val="0"/>
  </w:num>
  <w:num w:numId="8">
    <w:abstractNumId w:val="20"/>
  </w:num>
  <w:num w:numId="9">
    <w:abstractNumId w:val="4"/>
  </w:num>
  <w:num w:numId="10">
    <w:abstractNumId w:val="10"/>
  </w:num>
  <w:num w:numId="11">
    <w:abstractNumId w:val="18"/>
  </w:num>
  <w:num w:numId="12">
    <w:abstractNumId w:val="13"/>
  </w:num>
  <w:num w:numId="13">
    <w:abstractNumId w:val="7"/>
  </w:num>
  <w:num w:numId="14">
    <w:abstractNumId w:val="14"/>
  </w:num>
  <w:num w:numId="15">
    <w:abstractNumId w:val="11"/>
  </w:num>
  <w:num w:numId="16">
    <w:abstractNumId w:val="9"/>
  </w:num>
  <w:num w:numId="17">
    <w:abstractNumId w:val="19"/>
  </w:num>
  <w:num w:numId="18">
    <w:abstractNumId w:val="6"/>
  </w:num>
  <w:num w:numId="19">
    <w:abstractNumId w:val="16"/>
  </w:num>
  <w:num w:numId="20">
    <w:abstractNumId w:val="12"/>
  </w:num>
  <w:num w:numId="21">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3F4F"/>
    <w:rsid w:val="00103B7B"/>
    <w:rsid w:val="003F3F4F"/>
    <w:rsid w:val="00593871"/>
    <w:rsid w:val="007637C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sz w:val="22"/>
        <w:szCs w:val="22"/>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hyperlink" Target="http://www.gmc-uk.org/guidance/index.asp" TargetMode="External"/><Relationship Id="rId5" Type="http://schemas.openxmlformats.org/officeDocument/2006/relationships/webSettings" Target="webSettings.xml"/><Relationship Id="rId10" Type="http://schemas.openxmlformats.org/officeDocument/2006/relationships/hyperlink" Target="http://guidance.nice.org.uk/" TargetMode="External"/><Relationship Id="rId4" Type="http://schemas.openxmlformats.org/officeDocument/2006/relationships/settings" Target="settings.xml"/><Relationship Id="rId9"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6</Pages>
  <Words>2072</Words>
  <Characters>11813</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NHS Shropshire CCG / NHS Telford CCG</Company>
  <LinksUpToDate>false</LinksUpToDate>
  <CharactersWithSpaces>13858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Bernadette Williams</cp:lastModifiedBy>
  <cp:revision>4</cp:revision>
  <dcterms:created xsi:type="dcterms:W3CDTF">2020-07-23T14:31:00Z</dcterms:created>
  <dcterms:modified xsi:type="dcterms:W3CDTF">2020-07-23T14:48:00Z</dcterms:modified>
</cp:coreProperties>
</file>