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D08" w:rsidRPr="004F0D3F" w:rsidRDefault="00235D08" w:rsidP="00235D08">
      <w:pPr>
        <w:pStyle w:val="Heading1"/>
        <w:spacing w:line="240" w:lineRule="auto"/>
      </w:pPr>
      <w:bookmarkStart w:id="0" w:name="_Toc343591381"/>
      <w:r w:rsidRPr="004F0D3F">
        <w:t>SCHEDULE 2 – THE SERVICES</w:t>
      </w:r>
      <w:bookmarkEnd w:id="0"/>
    </w:p>
    <w:p w:rsidR="00235D08" w:rsidRPr="00102633" w:rsidRDefault="00235D08" w:rsidP="00235D08">
      <w:pPr>
        <w:widowControl w:val="0"/>
        <w:spacing w:after="0"/>
        <w:jc w:val="center"/>
        <w:rPr>
          <w:rFonts w:ascii="Arial" w:hAnsi="Arial" w:cs="Arial"/>
          <w:b/>
          <w:bCs/>
          <w:sz w:val="20"/>
        </w:rPr>
      </w:pPr>
    </w:p>
    <w:p w:rsidR="00235D08" w:rsidRPr="006E67E3" w:rsidRDefault="00235D08" w:rsidP="00235D08">
      <w:pPr>
        <w:pStyle w:val="ListParagraph"/>
        <w:numPr>
          <w:ilvl w:val="0"/>
          <w:numId w:val="1"/>
        </w:numPr>
        <w:ind w:left="0" w:firstLine="0"/>
        <w:contextualSpacing/>
        <w:jc w:val="center"/>
        <w:outlineLvl w:val="1"/>
        <w:rPr>
          <w:rFonts w:ascii="Arial" w:hAnsi="Arial" w:cs="Arial"/>
          <w:b/>
        </w:rPr>
      </w:pPr>
      <w:bookmarkStart w:id="1" w:name="_Toc343591382"/>
      <w:r w:rsidRPr="006E67E3">
        <w:rPr>
          <w:rFonts w:ascii="Arial" w:hAnsi="Arial" w:cs="Arial"/>
          <w:b/>
        </w:rPr>
        <w:t>Service Specifications</w:t>
      </w:r>
      <w:bookmarkEnd w:id="1"/>
    </w:p>
    <w:p w:rsidR="00235D08" w:rsidRPr="00A810D5" w:rsidRDefault="00235D08" w:rsidP="00235D08">
      <w:pPr>
        <w:shd w:val="clear" w:color="auto" w:fill="FFFFFF" w:themeFill="background1"/>
        <w:spacing w:after="0"/>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chedule 2A Service Specification"/>
      </w:tblPr>
      <w:tblGrid>
        <w:gridCol w:w="2970"/>
        <w:gridCol w:w="5444"/>
      </w:tblGrid>
      <w:tr w:rsidR="00235D08" w:rsidRPr="00DF4267" w:rsidTr="00A7091C">
        <w:tc>
          <w:tcPr>
            <w:tcW w:w="2970" w:type="dxa"/>
            <w:shd w:val="clear" w:color="auto" w:fill="4A442A" w:themeFill="background2" w:themeFillShade="40"/>
          </w:tcPr>
          <w:p w:rsidR="00235D08" w:rsidRPr="00E24B8C" w:rsidRDefault="00235D08" w:rsidP="004C6814">
            <w:pPr>
              <w:spacing w:after="0"/>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Service Specification No.</w:t>
            </w:r>
          </w:p>
        </w:tc>
        <w:tc>
          <w:tcPr>
            <w:tcW w:w="5444" w:type="dxa"/>
            <w:shd w:val="clear" w:color="auto" w:fill="auto"/>
          </w:tcPr>
          <w:p w:rsidR="00235D08" w:rsidRPr="00373BF5" w:rsidRDefault="00235D08" w:rsidP="00373BF5">
            <w:pPr>
              <w:spacing w:after="0"/>
              <w:rPr>
                <w:rFonts w:ascii="Arial" w:hAnsi="Arial" w:cs="Arial"/>
                <w:sz w:val="20"/>
              </w:rPr>
            </w:pPr>
          </w:p>
        </w:tc>
      </w:tr>
      <w:tr w:rsidR="00373BF5" w:rsidRPr="00DF4267" w:rsidTr="00E24B8C">
        <w:tc>
          <w:tcPr>
            <w:tcW w:w="2970" w:type="dxa"/>
            <w:shd w:val="clear" w:color="auto" w:fill="4A442A" w:themeFill="background2" w:themeFillShade="40"/>
          </w:tcPr>
          <w:p w:rsidR="00373BF5" w:rsidRPr="00E24B8C" w:rsidRDefault="00373BF5" w:rsidP="004C6814">
            <w:pPr>
              <w:spacing w:after="0"/>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Service</w:t>
            </w:r>
          </w:p>
        </w:tc>
        <w:tc>
          <w:tcPr>
            <w:tcW w:w="5444" w:type="dxa"/>
            <w:shd w:val="clear" w:color="auto" w:fill="auto"/>
          </w:tcPr>
          <w:p w:rsidR="00373BF5" w:rsidRPr="00373BF5" w:rsidRDefault="00373BF5" w:rsidP="00C07790">
            <w:pPr>
              <w:spacing w:after="0"/>
              <w:rPr>
                <w:rFonts w:ascii="Arial" w:hAnsi="Arial" w:cs="Arial"/>
                <w:sz w:val="20"/>
              </w:rPr>
            </w:pPr>
            <w:r w:rsidRPr="00373BF5">
              <w:rPr>
                <w:rFonts w:ascii="Arial" w:hAnsi="Arial" w:cs="Arial"/>
                <w:sz w:val="20"/>
              </w:rPr>
              <w:t>Primary</w:t>
            </w:r>
            <w:r w:rsidR="00C07790">
              <w:rPr>
                <w:rFonts w:ascii="Arial" w:hAnsi="Arial" w:cs="Arial"/>
                <w:sz w:val="20"/>
              </w:rPr>
              <w:t xml:space="preserve"> </w:t>
            </w:r>
            <w:r w:rsidRPr="00373BF5">
              <w:rPr>
                <w:rFonts w:ascii="Arial" w:hAnsi="Arial" w:cs="Arial"/>
                <w:sz w:val="20"/>
              </w:rPr>
              <w:t>Care Ring Pessary Service</w:t>
            </w:r>
          </w:p>
        </w:tc>
      </w:tr>
      <w:tr w:rsidR="00373BF5" w:rsidRPr="00DF4267" w:rsidTr="00A7091C">
        <w:tc>
          <w:tcPr>
            <w:tcW w:w="2970" w:type="dxa"/>
            <w:shd w:val="clear" w:color="auto" w:fill="4A442A" w:themeFill="background2" w:themeFillShade="40"/>
          </w:tcPr>
          <w:p w:rsidR="00373BF5" w:rsidRPr="00E24B8C" w:rsidRDefault="00373BF5" w:rsidP="004C6814">
            <w:pPr>
              <w:spacing w:after="0"/>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Commissioner Lead</w:t>
            </w:r>
          </w:p>
        </w:tc>
        <w:tc>
          <w:tcPr>
            <w:tcW w:w="5444" w:type="dxa"/>
            <w:shd w:val="clear" w:color="auto" w:fill="auto"/>
          </w:tcPr>
          <w:p w:rsidR="00373BF5" w:rsidRPr="00373BF5" w:rsidRDefault="00B05EB0" w:rsidP="00373BF5">
            <w:pPr>
              <w:spacing w:after="0"/>
              <w:rPr>
                <w:rFonts w:ascii="Arial" w:hAnsi="Arial" w:cs="Arial"/>
                <w:sz w:val="20"/>
              </w:rPr>
            </w:pPr>
            <w:r>
              <w:rPr>
                <w:rFonts w:ascii="Arial" w:hAnsi="Arial" w:cs="Arial"/>
                <w:sz w:val="20"/>
              </w:rPr>
              <w:t>Head of Primary Care, T&amp;W CCG</w:t>
            </w:r>
          </w:p>
        </w:tc>
      </w:tr>
      <w:tr w:rsidR="00373BF5" w:rsidRPr="00DF4267" w:rsidTr="00A7091C">
        <w:tc>
          <w:tcPr>
            <w:tcW w:w="2970" w:type="dxa"/>
            <w:shd w:val="clear" w:color="auto" w:fill="4A442A" w:themeFill="background2" w:themeFillShade="40"/>
          </w:tcPr>
          <w:p w:rsidR="00373BF5" w:rsidRPr="00E24B8C" w:rsidRDefault="00373BF5" w:rsidP="004C6814">
            <w:pPr>
              <w:spacing w:after="0"/>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Provider Lead</w:t>
            </w:r>
          </w:p>
        </w:tc>
        <w:tc>
          <w:tcPr>
            <w:tcW w:w="5444" w:type="dxa"/>
            <w:shd w:val="clear" w:color="auto" w:fill="auto"/>
          </w:tcPr>
          <w:p w:rsidR="00373BF5" w:rsidRPr="00373BF5" w:rsidRDefault="00373BF5" w:rsidP="00373BF5">
            <w:pPr>
              <w:spacing w:after="0"/>
              <w:rPr>
                <w:rFonts w:ascii="Arial" w:hAnsi="Arial" w:cs="Arial"/>
                <w:sz w:val="20"/>
              </w:rPr>
            </w:pPr>
          </w:p>
        </w:tc>
      </w:tr>
      <w:tr w:rsidR="00373BF5" w:rsidRPr="00DF4267" w:rsidTr="00E24B8C">
        <w:tc>
          <w:tcPr>
            <w:tcW w:w="2970" w:type="dxa"/>
            <w:shd w:val="clear" w:color="auto" w:fill="4A442A" w:themeFill="background2" w:themeFillShade="40"/>
          </w:tcPr>
          <w:p w:rsidR="00373BF5" w:rsidRPr="00E24B8C" w:rsidRDefault="00373BF5" w:rsidP="004C6814">
            <w:pPr>
              <w:spacing w:after="0"/>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Period</w:t>
            </w:r>
          </w:p>
        </w:tc>
        <w:tc>
          <w:tcPr>
            <w:tcW w:w="5444" w:type="dxa"/>
            <w:shd w:val="clear" w:color="auto" w:fill="auto"/>
          </w:tcPr>
          <w:p w:rsidR="00373BF5" w:rsidRPr="00373BF5" w:rsidRDefault="00B05EB0" w:rsidP="00CC7C77">
            <w:pPr>
              <w:spacing w:after="0"/>
              <w:rPr>
                <w:rFonts w:ascii="Arial" w:hAnsi="Arial" w:cs="Arial"/>
                <w:sz w:val="20"/>
              </w:rPr>
            </w:pPr>
            <w:r>
              <w:rPr>
                <w:rFonts w:ascii="Arial" w:hAnsi="Arial" w:cs="Arial"/>
                <w:sz w:val="20"/>
              </w:rPr>
              <w:t>1st April 20</w:t>
            </w:r>
            <w:r w:rsidR="00CC7C77">
              <w:rPr>
                <w:rFonts w:ascii="Arial" w:hAnsi="Arial" w:cs="Arial"/>
                <w:sz w:val="20"/>
              </w:rPr>
              <w:t>20</w:t>
            </w:r>
            <w:r>
              <w:rPr>
                <w:rFonts w:ascii="Arial" w:hAnsi="Arial" w:cs="Arial"/>
                <w:sz w:val="20"/>
              </w:rPr>
              <w:t xml:space="preserve"> to 31 March 202</w:t>
            </w:r>
            <w:r w:rsidR="00CC7C77">
              <w:rPr>
                <w:rFonts w:ascii="Arial" w:hAnsi="Arial" w:cs="Arial"/>
                <w:sz w:val="20"/>
              </w:rPr>
              <w:t>1</w:t>
            </w:r>
          </w:p>
        </w:tc>
      </w:tr>
      <w:tr w:rsidR="00373BF5" w:rsidRPr="00DF4267" w:rsidTr="00E24B8C">
        <w:tc>
          <w:tcPr>
            <w:tcW w:w="2970" w:type="dxa"/>
            <w:shd w:val="clear" w:color="auto" w:fill="4A442A" w:themeFill="background2" w:themeFillShade="40"/>
          </w:tcPr>
          <w:p w:rsidR="00373BF5" w:rsidRPr="00E24B8C" w:rsidRDefault="00373BF5" w:rsidP="004C6814">
            <w:pPr>
              <w:spacing w:after="0"/>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Date of Review</w:t>
            </w:r>
          </w:p>
        </w:tc>
        <w:tc>
          <w:tcPr>
            <w:tcW w:w="5444" w:type="dxa"/>
            <w:shd w:val="clear" w:color="auto" w:fill="auto"/>
          </w:tcPr>
          <w:p w:rsidR="00373BF5" w:rsidRPr="00373BF5" w:rsidRDefault="00CC7C77" w:rsidP="00CC7C77">
            <w:pPr>
              <w:spacing w:after="0"/>
              <w:rPr>
                <w:rFonts w:ascii="Arial" w:hAnsi="Arial" w:cs="Arial"/>
                <w:sz w:val="20"/>
              </w:rPr>
            </w:pPr>
            <w:r>
              <w:rPr>
                <w:rFonts w:ascii="Arial" w:hAnsi="Arial" w:cs="Arial"/>
                <w:sz w:val="20"/>
              </w:rPr>
              <w:t xml:space="preserve">October </w:t>
            </w:r>
            <w:r w:rsidR="00B05EB0">
              <w:rPr>
                <w:rFonts w:ascii="Arial" w:hAnsi="Arial" w:cs="Arial"/>
                <w:sz w:val="20"/>
              </w:rPr>
              <w:t>20</w:t>
            </w:r>
            <w:r>
              <w:rPr>
                <w:rFonts w:ascii="Arial" w:hAnsi="Arial" w:cs="Arial"/>
                <w:sz w:val="20"/>
              </w:rPr>
              <w:t>20</w:t>
            </w:r>
          </w:p>
        </w:tc>
      </w:tr>
    </w:tbl>
    <w:p w:rsidR="00235D08" w:rsidRPr="00E436D2" w:rsidRDefault="00235D08" w:rsidP="00235D08">
      <w:pPr>
        <w:spacing w:after="0"/>
        <w:jc w:val="center"/>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chedule 2A Service Specification"/>
      </w:tblPr>
      <w:tblGrid>
        <w:gridCol w:w="8414"/>
      </w:tblGrid>
      <w:tr w:rsidR="00235D08" w:rsidRPr="00B5552C" w:rsidTr="00E24B8C">
        <w:tc>
          <w:tcPr>
            <w:tcW w:w="8414" w:type="dxa"/>
            <w:shd w:val="clear" w:color="auto" w:fill="4A442A" w:themeFill="background2" w:themeFillShade="40"/>
          </w:tcPr>
          <w:p w:rsidR="00235D08" w:rsidRPr="00A810D5" w:rsidRDefault="00235D08" w:rsidP="009D096C">
            <w:pPr>
              <w:spacing w:after="0" w:line="276" w:lineRule="auto"/>
              <w:rPr>
                <w:rFonts w:ascii="Arial" w:hAnsi="Arial" w:cs="Arial"/>
                <w:b/>
              </w:rPr>
            </w:pPr>
            <w:r w:rsidRPr="00E24B8C">
              <w:rPr>
                <w:rFonts w:ascii="Arial" w:eastAsia="Arial" w:hAnsi="Arial" w:cs="Arial"/>
                <w:b/>
                <w:color w:val="F79546"/>
                <w:position w:val="-1"/>
                <w:szCs w:val="24"/>
                <w:lang w:val="en-GB" w:eastAsia="en-US"/>
              </w:rPr>
              <w:t>1.</w:t>
            </w:r>
            <w:r w:rsidRPr="00E24B8C">
              <w:rPr>
                <w:rFonts w:ascii="Arial" w:eastAsia="Arial" w:hAnsi="Arial" w:cs="Arial"/>
                <w:b/>
                <w:color w:val="F79546"/>
                <w:position w:val="-1"/>
                <w:szCs w:val="24"/>
                <w:lang w:val="en-GB" w:eastAsia="en-US"/>
              </w:rPr>
              <w:tab/>
              <w:t>Population Needs</w:t>
            </w:r>
          </w:p>
        </w:tc>
      </w:tr>
      <w:tr w:rsidR="00235D08" w:rsidRPr="00512021" w:rsidTr="009D096C">
        <w:tc>
          <w:tcPr>
            <w:tcW w:w="8414" w:type="dxa"/>
            <w:shd w:val="clear" w:color="auto" w:fill="auto"/>
          </w:tcPr>
          <w:p w:rsidR="00235D08" w:rsidRPr="00A810D5" w:rsidRDefault="00235D08" w:rsidP="009D096C">
            <w:pPr>
              <w:spacing w:after="0"/>
              <w:ind w:left="360"/>
              <w:rPr>
                <w:rFonts w:ascii="Arial" w:hAnsi="Arial" w:cs="Arial"/>
                <w:sz w:val="20"/>
              </w:rPr>
            </w:pPr>
          </w:p>
          <w:p w:rsidR="00235D08" w:rsidRPr="00A810D5" w:rsidRDefault="00235D08" w:rsidP="00235D08">
            <w:pPr>
              <w:numPr>
                <w:ilvl w:val="1"/>
                <w:numId w:val="2"/>
              </w:numPr>
              <w:spacing w:after="0"/>
              <w:rPr>
                <w:rFonts w:ascii="Arial" w:hAnsi="Arial" w:cs="Arial"/>
                <w:b/>
                <w:sz w:val="20"/>
              </w:rPr>
            </w:pPr>
            <w:r w:rsidRPr="00A810D5">
              <w:rPr>
                <w:rFonts w:ascii="Arial" w:hAnsi="Arial" w:cs="Arial"/>
                <w:b/>
                <w:sz w:val="20"/>
              </w:rPr>
              <w:tab/>
              <w:t>National/local context and evidence base</w:t>
            </w:r>
          </w:p>
          <w:p w:rsidR="00235D08" w:rsidRDefault="00235D08" w:rsidP="009D096C">
            <w:pPr>
              <w:spacing w:after="0"/>
              <w:rPr>
                <w:rFonts w:ascii="Arial" w:hAnsi="Arial" w:cs="Arial"/>
                <w:sz w:val="20"/>
              </w:rPr>
            </w:pPr>
          </w:p>
          <w:p w:rsidR="00A7091C" w:rsidRDefault="00A7091C" w:rsidP="00A7091C">
            <w:pPr>
              <w:autoSpaceDE w:val="0"/>
              <w:autoSpaceDN w:val="0"/>
              <w:adjustRightInd w:val="0"/>
              <w:spacing w:after="0"/>
              <w:rPr>
                <w:rFonts w:ascii="Arial" w:eastAsia="Calibri" w:hAnsi="Arial" w:cs="Arial"/>
                <w:color w:val="000000"/>
                <w:sz w:val="20"/>
                <w:lang w:val="en-GB" w:eastAsia="en-US"/>
              </w:rPr>
            </w:pPr>
            <w:r>
              <w:rPr>
                <w:rFonts w:ascii="Arial" w:eastAsia="Calibri" w:hAnsi="Arial" w:cs="Arial"/>
                <w:color w:val="000000"/>
                <w:sz w:val="20"/>
                <w:lang w:val="en-GB" w:eastAsia="en-US"/>
              </w:rPr>
              <w:t xml:space="preserve">Telford and Wrekin CCG will ensure delivery of the nationally determined improvement areas as detailed within the Department of Health </w:t>
            </w:r>
            <w:r>
              <w:rPr>
                <w:rFonts w:ascii="Arial" w:eastAsia="Calibri" w:hAnsi="Arial" w:cs="Arial"/>
                <w:i/>
                <w:iCs/>
                <w:color w:val="000000"/>
                <w:sz w:val="20"/>
                <w:lang w:val="en-GB" w:eastAsia="en-US"/>
              </w:rPr>
              <w:t xml:space="preserve">Our </w:t>
            </w:r>
            <w:r>
              <w:rPr>
                <w:rFonts w:ascii="Arial" w:eastAsia="Calibri" w:hAnsi="Arial" w:cs="Arial"/>
                <w:i/>
                <w:color w:val="000000"/>
                <w:sz w:val="20"/>
                <w:lang w:val="en-GB" w:eastAsia="en-US"/>
              </w:rPr>
              <w:t>NHS Care Objectives 3 draft mandate</w:t>
            </w:r>
            <w:r>
              <w:rPr>
                <w:rFonts w:ascii="Arial" w:eastAsia="Calibri" w:hAnsi="Arial" w:cs="Arial"/>
                <w:color w:val="000000"/>
                <w:sz w:val="20"/>
                <w:lang w:val="en-GB" w:eastAsia="en-US"/>
              </w:rPr>
              <w:t>; within the following five domains:</w:t>
            </w:r>
          </w:p>
          <w:p w:rsidR="00A7091C" w:rsidRDefault="00A7091C" w:rsidP="00A7091C">
            <w:pPr>
              <w:autoSpaceDE w:val="0"/>
              <w:autoSpaceDN w:val="0"/>
              <w:adjustRightInd w:val="0"/>
              <w:spacing w:after="0"/>
              <w:rPr>
                <w:rFonts w:ascii="Arial" w:eastAsia="Calibri" w:hAnsi="Arial" w:cs="Arial"/>
                <w:color w:val="000000"/>
                <w:sz w:val="20"/>
                <w:lang w:val="en-GB" w:eastAsia="en-US"/>
              </w:rPr>
            </w:pPr>
          </w:p>
          <w:p w:rsidR="00A7091C" w:rsidRDefault="00A7091C" w:rsidP="00A7091C">
            <w:pPr>
              <w:pStyle w:val="ListParagraph"/>
              <w:numPr>
                <w:ilvl w:val="0"/>
                <w:numId w:val="4"/>
              </w:numPr>
              <w:autoSpaceDE w:val="0"/>
              <w:autoSpaceDN w:val="0"/>
              <w:adjustRightInd w:val="0"/>
              <w:rPr>
                <w:rFonts w:ascii="Arial" w:eastAsia="Calibri" w:hAnsi="Arial" w:cs="Arial"/>
                <w:color w:val="000000"/>
                <w:sz w:val="20"/>
                <w:lang w:eastAsia="en-US"/>
              </w:rPr>
            </w:pPr>
            <w:r>
              <w:rPr>
                <w:rFonts w:ascii="Arial" w:eastAsia="Calibri" w:hAnsi="Arial" w:cs="Arial"/>
                <w:color w:val="000000"/>
                <w:sz w:val="20"/>
                <w:lang w:eastAsia="en-US"/>
              </w:rPr>
              <w:t>Preventing people from dying prematurely.</w:t>
            </w:r>
          </w:p>
          <w:p w:rsidR="00A7091C" w:rsidRDefault="00A7091C" w:rsidP="00A7091C">
            <w:pPr>
              <w:pStyle w:val="ListParagraph"/>
              <w:numPr>
                <w:ilvl w:val="0"/>
                <w:numId w:val="4"/>
              </w:numPr>
              <w:autoSpaceDE w:val="0"/>
              <w:autoSpaceDN w:val="0"/>
              <w:adjustRightInd w:val="0"/>
              <w:rPr>
                <w:rFonts w:ascii="Arial" w:eastAsia="Calibri" w:hAnsi="Arial" w:cs="Arial"/>
                <w:color w:val="000000"/>
                <w:sz w:val="20"/>
                <w:lang w:eastAsia="en-US"/>
              </w:rPr>
            </w:pPr>
            <w:r>
              <w:rPr>
                <w:rFonts w:ascii="Arial" w:eastAsia="Calibri" w:hAnsi="Arial" w:cs="Arial"/>
                <w:color w:val="000000"/>
                <w:sz w:val="20"/>
                <w:lang w:eastAsia="en-US"/>
              </w:rPr>
              <w:t>Enhancing quality of life for people with long term conditions.</w:t>
            </w:r>
          </w:p>
          <w:p w:rsidR="00A7091C" w:rsidRDefault="00A7091C" w:rsidP="00A7091C">
            <w:pPr>
              <w:pStyle w:val="ListParagraph"/>
              <w:numPr>
                <w:ilvl w:val="0"/>
                <w:numId w:val="4"/>
              </w:numPr>
              <w:autoSpaceDE w:val="0"/>
              <w:autoSpaceDN w:val="0"/>
              <w:adjustRightInd w:val="0"/>
              <w:rPr>
                <w:rFonts w:ascii="Arial" w:eastAsia="Calibri" w:hAnsi="Arial" w:cs="Arial"/>
                <w:color w:val="000000"/>
                <w:sz w:val="20"/>
                <w:lang w:eastAsia="en-US"/>
              </w:rPr>
            </w:pPr>
            <w:r>
              <w:rPr>
                <w:rFonts w:ascii="Arial" w:eastAsia="Calibri" w:hAnsi="Arial" w:cs="Arial"/>
                <w:color w:val="000000"/>
                <w:sz w:val="20"/>
                <w:lang w:eastAsia="en-US"/>
              </w:rPr>
              <w:t xml:space="preserve">Helping people to recover from episodes of ill health or following injury. </w:t>
            </w:r>
          </w:p>
          <w:p w:rsidR="00A7091C" w:rsidRDefault="00A7091C" w:rsidP="00A7091C">
            <w:pPr>
              <w:pStyle w:val="ListParagraph"/>
              <w:numPr>
                <w:ilvl w:val="0"/>
                <w:numId w:val="4"/>
              </w:numPr>
              <w:autoSpaceDE w:val="0"/>
              <w:autoSpaceDN w:val="0"/>
              <w:adjustRightInd w:val="0"/>
              <w:rPr>
                <w:rFonts w:ascii="Arial" w:eastAsia="Calibri" w:hAnsi="Arial" w:cs="Arial"/>
                <w:color w:val="000000"/>
                <w:sz w:val="20"/>
                <w:lang w:eastAsia="en-US"/>
              </w:rPr>
            </w:pPr>
            <w:r>
              <w:rPr>
                <w:rFonts w:ascii="Arial" w:eastAsia="Calibri" w:hAnsi="Arial" w:cs="Arial"/>
                <w:color w:val="000000"/>
                <w:sz w:val="20"/>
                <w:lang w:eastAsia="en-US"/>
              </w:rPr>
              <w:t>Ensuring people have a positive experience of care.</w:t>
            </w:r>
          </w:p>
          <w:p w:rsidR="00A7091C" w:rsidRDefault="00A7091C" w:rsidP="00A7091C">
            <w:pPr>
              <w:pStyle w:val="ListParagraph"/>
              <w:numPr>
                <w:ilvl w:val="0"/>
                <w:numId w:val="4"/>
              </w:numPr>
              <w:autoSpaceDE w:val="0"/>
              <w:autoSpaceDN w:val="0"/>
              <w:adjustRightInd w:val="0"/>
              <w:rPr>
                <w:rFonts w:ascii="Arial" w:eastAsia="Calibri" w:hAnsi="Arial" w:cs="Arial"/>
                <w:color w:val="000000"/>
                <w:sz w:val="20"/>
                <w:lang w:eastAsia="en-US"/>
              </w:rPr>
            </w:pPr>
            <w:r>
              <w:rPr>
                <w:rFonts w:ascii="Arial" w:eastAsia="Calibri" w:hAnsi="Arial" w:cs="Arial"/>
                <w:color w:val="000000"/>
                <w:sz w:val="20"/>
                <w:lang w:eastAsia="en-US"/>
              </w:rPr>
              <w:t>Treating and caring for people in a safe environment and protecting them from avoidable harm.</w:t>
            </w:r>
          </w:p>
          <w:p w:rsidR="00A7091C" w:rsidRDefault="00A7091C" w:rsidP="00A7091C">
            <w:pPr>
              <w:autoSpaceDE w:val="0"/>
              <w:autoSpaceDN w:val="0"/>
              <w:adjustRightInd w:val="0"/>
              <w:spacing w:after="0"/>
              <w:rPr>
                <w:rFonts w:ascii="Arial" w:eastAsia="Calibri" w:hAnsi="Arial" w:cs="Arial"/>
                <w:color w:val="000000"/>
                <w:sz w:val="20"/>
                <w:lang w:val="en-GB" w:eastAsia="en-US"/>
              </w:rPr>
            </w:pPr>
          </w:p>
          <w:p w:rsidR="00A7091C" w:rsidRDefault="00A7091C" w:rsidP="00A7091C">
            <w:pPr>
              <w:autoSpaceDE w:val="0"/>
              <w:autoSpaceDN w:val="0"/>
              <w:adjustRightInd w:val="0"/>
              <w:spacing w:after="0"/>
              <w:rPr>
                <w:rFonts w:ascii="Arial" w:eastAsia="Calibri" w:hAnsi="Arial" w:cs="Arial"/>
                <w:color w:val="000000"/>
                <w:sz w:val="20"/>
                <w:lang w:val="en-GB" w:eastAsia="en-US"/>
              </w:rPr>
            </w:pPr>
            <w:r>
              <w:rPr>
                <w:rFonts w:ascii="Arial" w:eastAsia="Calibri" w:hAnsi="Arial" w:cs="Arial"/>
                <w:color w:val="000000"/>
                <w:sz w:val="20"/>
                <w:lang w:val="en-GB" w:eastAsia="en-US"/>
              </w:rPr>
              <w:t>Delivery of better health outcomes within these domains underpins the strategic priorities of the CCG. The CCG is also committed to the delivery of regionally mandated service improvements where they are shown to improve patient outcomes or reduce inequalities.</w:t>
            </w:r>
          </w:p>
          <w:p w:rsidR="00373BF5" w:rsidRPr="00373BF5" w:rsidRDefault="00373BF5" w:rsidP="00373BF5">
            <w:pPr>
              <w:spacing w:after="0"/>
              <w:rPr>
                <w:rFonts w:ascii="Arial" w:hAnsi="Arial" w:cs="Arial"/>
                <w:sz w:val="20"/>
              </w:rPr>
            </w:pPr>
          </w:p>
          <w:p w:rsidR="00373BF5" w:rsidRPr="00373BF5" w:rsidRDefault="00373BF5" w:rsidP="00373BF5">
            <w:pPr>
              <w:spacing w:after="0"/>
              <w:rPr>
                <w:rFonts w:ascii="Arial" w:hAnsi="Arial" w:cs="Arial"/>
                <w:sz w:val="20"/>
              </w:rPr>
            </w:pPr>
            <w:r w:rsidRPr="00373BF5">
              <w:rPr>
                <w:rFonts w:ascii="Arial" w:hAnsi="Arial" w:cs="Arial"/>
                <w:sz w:val="20"/>
              </w:rPr>
              <w:t>Treatment by insertion of a ring pessary may be considered as a conservative alternative to surgical repair for pelvic organ prolapse and stress urinary incontinence, for patients who have</w:t>
            </w:r>
            <w:r w:rsidR="00A7091C">
              <w:rPr>
                <w:rFonts w:ascii="Arial" w:hAnsi="Arial" w:cs="Arial"/>
                <w:sz w:val="20"/>
              </w:rPr>
              <w:t xml:space="preserve"> not completed childbearing, </w:t>
            </w:r>
            <w:r w:rsidRPr="00373BF5">
              <w:rPr>
                <w:rFonts w:ascii="Arial" w:hAnsi="Arial" w:cs="Arial"/>
                <w:sz w:val="20"/>
              </w:rPr>
              <w:t>do not desire surgery, or are poor surgical candidates.</w:t>
            </w:r>
          </w:p>
          <w:p w:rsidR="002937AD" w:rsidRPr="00A810D5" w:rsidRDefault="002937AD" w:rsidP="00373BF5">
            <w:pPr>
              <w:autoSpaceDE w:val="0"/>
              <w:autoSpaceDN w:val="0"/>
              <w:adjustRightInd w:val="0"/>
              <w:spacing w:after="0"/>
              <w:rPr>
                <w:rFonts w:ascii="Arial" w:hAnsi="Arial" w:cs="Arial"/>
                <w:sz w:val="20"/>
              </w:rPr>
            </w:pPr>
          </w:p>
        </w:tc>
      </w:tr>
      <w:tr w:rsidR="00235D08" w:rsidRPr="00B5552C" w:rsidTr="00E24B8C">
        <w:tc>
          <w:tcPr>
            <w:tcW w:w="8414" w:type="dxa"/>
            <w:shd w:val="clear" w:color="auto" w:fill="4A442A" w:themeFill="background2" w:themeFillShade="40"/>
          </w:tcPr>
          <w:p w:rsidR="00235D08" w:rsidRPr="00A810D5" w:rsidRDefault="00235D08" w:rsidP="009D096C">
            <w:pPr>
              <w:spacing w:after="0" w:line="276" w:lineRule="auto"/>
              <w:rPr>
                <w:rFonts w:ascii="Arial" w:hAnsi="Arial" w:cs="Arial"/>
                <w:b/>
              </w:rPr>
            </w:pPr>
            <w:r w:rsidRPr="00E24B8C">
              <w:rPr>
                <w:rFonts w:ascii="Arial" w:eastAsia="Arial" w:hAnsi="Arial" w:cs="Arial"/>
                <w:b/>
                <w:color w:val="F79546"/>
                <w:position w:val="-1"/>
                <w:szCs w:val="24"/>
                <w:lang w:val="en-GB" w:eastAsia="en-US"/>
              </w:rPr>
              <w:t>2.</w:t>
            </w:r>
            <w:r w:rsidRPr="00E24B8C">
              <w:rPr>
                <w:rFonts w:ascii="Arial" w:eastAsia="Arial" w:hAnsi="Arial" w:cs="Arial"/>
                <w:b/>
                <w:color w:val="F79546"/>
                <w:position w:val="-1"/>
                <w:szCs w:val="24"/>
                <w:lang w:val="en-GB" w:eastAsia="en-US"/>
              </w:rPr>
              <w:tab/>
              <w:t>Outcomes</w:t>
            </w:r>
          </w:p>
        </w:tc>
      </w:tr>
      <w:tr w:rsidR="00235D08" w:rsidRPr="00DF4267" w:rsidTr="009D096C">
        <w:tc>
          <w:tcPr>
            <w:tcW w:w="8414" w:type="dxa"/>
            <w:shd w:val="clear" w:color="auto" w:fill="auto"/>
          </w:tcPr>
          <w:p w:rsidR="00703224" w:rsidRPr="00A810D5" w:rsidRDefault="00703224" w:rsidP="009D096C">
            <w:pPr>
              <w:spacing w:after="0" w:line="276" w:lineRule="auto"/>
              <w:rPr>
                <w:rFonts w:ascii="Arial" w:hAnsi="Arial" w:cs="Arial"/>
                <w:b/>
                <w:sz w:val="20"/>
              </w:rPr>
            </w:pPr>
          </w:p>
          <w:p w:rsidR="00235D08" w:rsidRPr="00A810D5" w:rsidRDefault="00235D08" w:rsidP="009D096C">
            <w:pPr>
              <w:spacing w:after="0" w:line="276" w:lineRule="auto"/>
              <w:rPr>
                <w:rFonts w:ascii="Arial" w:hAnsi="Arial" w:cs="Arial"/>
                <w:b/>
                <w:sz w:val="20"/>
              </w:rPr>
            </w:pPr>
            <w:r w:rsidRPr="00A810D5">
              <w:rPr>
                <w:rFonts w:ascii="Arial" w:hAnsi="Arial" w:cs="Arial"/>
                <w:b/>
                <w:sz w:val="20"/>
              </w:rPr>
              <w:t>2.1</w:t>
            </w:r>
            <w:r w:rsidRPr="00A810D5">
              <w:rPr>
                <w:rFonts w:ascii="Arial" w:hAnsi="Arial" w:cs="Arial"/>
                <w:b/>
                <w:sz w:val="20"/>
              </w:rPr>
              <w:tab/>
            </w:r>
            <w:r w:rsidRPr="00A810D5">
              <w:rPr>
                <w:rFonts w:ascii="Arial" w:hAnsi="Arial" w:cs="Arial"/>
                <w:b/>
                <w:sz w:val="20"/>
                <w:u w:val="single"/>
              </w:rPr>
              <w:t>NHS Outcomes Framework Domains &amp; Indicators</w:t>
            </w:r>
          </w:p>
          <w:p w:rsidR="00235D08" w:rsidRPr="00A810D5" w:rsidRDefault="00235D08" w:rsidP="009D096C">
            <w:pPr>
              <w:spacing w:after="0" w:line="276" w:lineRule="auto"/>
              <w:rPr>
                <w:rFonts w:ascii="Arial" w:hAnsi="Arial" w:cs="Arial"/>
                <w:b/>
                <w:sz w:val="20"/>
              </w:rPr>
            </w:pPr>
          </w:p>
          <w:tbl>
            <w:tblPr>
              <w:tblStyle w:val="TableGrid"/>
              <w:tblW w:w="0" w:type="auto"/>
              <w:tblInd w:w="738" w:type="dxa"/>
              <w:tblLook w:val="04A0" w:firstRow="1" w:lastRow="0" w:firstColumn="1" w:lastColumn="0" w:noHBand="0" w:noVBand="1"/>
              <w:tblDescription w:val="NHS Outcomes Framework Domains &amp; Indicators"/>
            </w:tblPr>
            <w:tblGrid>
              <w:gridCol w:w="1276"/>
              <w:gridCol w:w="5528"/>
              <w:gridCol w:w="641"/>
            </w:tblGrid>
            <w:tr w:rsidR="00235D08" w:rsidRPr="00A810D5" w:rsidTr="00703224">
              <w:trPr>
                <w:tblHeader/>
              </w:trPr>
              <w:tc>
                <w:tcPr>
                  <w:tcW w:w="1276"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Domain 1</w:t>
                  </w:r>
                </w:p>
              </w:tc>
              <w:tc>
                <w:tcPr>
                  <w:tcW w:w="5528"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Preventing people from dying prematurely</w:t>
                  </w:r>
                </w:p>
              </w:tc>
              <w:tc>
                <w:tcPr>
                  <w:tcW w:w="641" w:type="dxa"/>
                  <w:vAlign w:val="center"/>
                </w:tcPr>
                <w:p w:rsidR="00703224" w:rsidRPr="00A810D5" w:rsidRDefault="00703224" w:rsidP="00703224">
                  <w:pPr>
                    <w:spacing w:line="276" w:lineRule="auto"/>
                    <w:jc w:val="center"/>
                    <w:rPr>
                      <w:rFonts w:ascii="Arial" w:hAnsi="Arial" w:cs="Arial"/>
                      <w:b/>
                      <w:sz w:val="20"/>
                    </w:rPr>
                  </w:pPr>
                </w:p>
              </w:tc>
            </w:tr>
            <w:tr w:rsidR="00235D08" w:rsidRPr="00A810D5" w:rsidTr="00703224">
              <w:tc>
                <w:tcPr>
                  <w:tcW w:w="1276"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Domain 2</w:t>
                  </w:r>
                </w:p>
              </w:tc>
              <w:tc>
                <w:tcPr>
                  <w:tcW w:w="5528"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Enhancing quality of life for people with long-term conditions</w:t>
                  </w:r>
                </w:p>
              </w:tc>
              <w:tc>
                <w:tcPr>
                  <w:tcW w:w="641" w:type="dxa"/>
                  <w:vAlign w:val="center"/>
                </w:tcPr>
                <w:p w:rsidR="00E24B8C" w:rsidRPr="00A810D5" w:rsidRDefault="00373BF5" w:rsidP="00703224">
                  <w:pPr>
                    <w:jc w:val="center"/>
                    <w:rPr>
                      <w:rFonts w:ascii="Arial" w:hAnsi="Arial" w:cs="Arial"/>
                      <w:b/>
                      <w:sz w:val="20"/>
                    </w:rPr>
                  </w:pPr>
                  <w:r>
                    <w:rPr>
                      <w:rFonts w:ascii="Arial" w:hAnsi="Arial" w:cs="Arial"/>
                      <w:b/>
                      <w:sz w:val="20"/>
                    </w:rPr>
                    <w:t>X</w:t>
                  </w:r>
                </w:p>
              </w:tc>
            </w:tr>
            <w:tr w:rsidR="00235D08" w:rsidRPr="00A810D5" w:rsidTr="00703224">
              <w:tc>
                <w:tcPr>
                  <w:tcW w:w="1276"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Domain 3</w:t>
                  </w:r>
                </w:p>
              </w:tc>
              <w:tc>
                <w:tcPr>
                  <w:tcW w:w="5528"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Helping people to recover from episodes of ill-health or following injury</w:t>
                  </w:r>
                </w:p>
              </w:tc>
              <w:tc>
                <w:tcPr>
                  <w:tcW w:w="641" w:type="dxa"/>
                  <w:vAlign w:val="center"/>
                </w:tcPr>
                <w:p w:rsidR="00235D08" w:rsidRPr="00A810D5" w:rsidRDefault="00373BF5" w:rsidP="00703224">
                  <w:pPr>
                    <w:jc w:val="center"/>
                    <w:rPr>
                      <w:rFonts w:ascii="Arial" w:hAnsi="Arial" w:cs="Arial"/>
                      <w:b/>
                      <w:sz w:val="20"/>
                    </w:rPr>
                  </w:pPr>
                  <w:r>
                    <w:rPr>
                      <w:rFonts w:ascii="Arial" w:hAnsi="Arial" w:cs="Arial"/>
                      <w:b/>
                      <w:sz w:val="20"/>
                    </w:rPr>
                    <w:t>X</w:t>
                  </w:r>
                </w:p>
              </w:tc>
            </w:tr>
            <w:tr w:rsidR="00235D08" w:rsidRPr="00A810D5" w:rsidTr="00703224">
              <w:tc>
                <w:tcPr>
                  <w:tcW w:w="1276"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Domain 4</w:t>
                  </w:r>
                </w:p>
              </w:tc>
              <w:tc>
                <w:tcPr>
                  <w:tcW w:w="5528"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Ensuring people have a positive experience of care</w:t>
                  </w:r>
                </w:p>
              </w:tc>
              <w:tc>
                <w:tcPr>
                  <w:tcW w:w="641" w:type="dxa"/>
                  <w:vAlign w:val="center"/>
                </w:tcPr>
                <w:p w:rsidR="00235D08" w:rsidRPr="00A810D5" w:rsidRDefault="00373BF5" w:rsidP="00703224">
                  <w:pPr>
                    <w:jc w:val="center"/>
                    <w:rPr>
                      <w:rFonts w:ascii="Arial" w:hAnsi="Arial" w:cs="Arial"/>
                      <w:b/>
                      <w:sz w:val="20"/>
                    </w:rPr>
                  </w:pPr>
                  <w:r>
                    <w:rPr>
                      <w:rFonts w:ascii="Arial" w:hAnsi="Arial" w:cs="Arial"/>
                      <w:b/>
                      <w:sz w:val="20"/>
                    </w:rPr>
                    <w:t>X</w:t>
                  </w:r>
                </w:p>
              </w:tc>
            </w:tr>
            <w:tr w:rsidR="00235D08" w:rsidRPr="00A810D5" w:rsidTr="00703224">
              <w:tc>
                <w:tcPr>
                  <w:tcW w:w="1276"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Domain 5</w:t>
                  </w:r>
                </w:p>
              </w:tc>
              <w:tc>
                <w:tcPr>
                  <w:tcW w:w="5528"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Treating and caring for people in safe environment and protecting them from avoidable harm</w:t>
                  </w:r>
                </w:p>
              </w:tc>
              <w:tc>
                <w:tcPr>
                  <w:tcW w:w="641" w:type="dxa"/>
                  <w:vAlign w:val="center"/>
                </w:tcPr>
                <w:p w:rsidR="00235D08" w:rsidRPr="00A810D5" w:rsidRDefault="00373BF5" w:rsidP="00703224">
                  <w:pPr>
                    <w:jc w:val="center"/>
                    <w:rPr>
                      <w:rFonts w:ascii="Arial" w:hAnsi="Arial" w:cs="Arial"/>
                      <w:b/>
                      <w:sz w:val="20"/>
                    </w:rPr>
                  </w:pPr>
                  <w:r>
                    <w:rPr>
                      <w:rFonts w:ascii="Arial" w:hAnsi="Arial" w:cs="Arial"/>
                      <w:b/>
                      <w:sz w:val="20"/>
                    </w:rPr>
                    <w:t>X</w:t>
                  </w:r>
                </w:p>
              </w:tc>
            </w:tr>
          </w:tbl>
          <w:p w:rsidR="00235D08" w:rsidRDefault="00235D08" w:rsidP="009D096C">
            <w:pPr>
              <w:spacing w:after="0" w:line="276" w:lineRule="auto"/>
              <w:rPr>
                <w:rFonts w:ascii="Arial" w:hAnsi="Arial" w:cs="Arial"/>
                <w:b/>
                <w:sz w:val="20"/>
              </w:rPr>
            </w:pPr>
          </w:p>
          <w:p w:rsidR="00235D08" w:rsidRPr="00A810D5" w:rsidRDefault="00235D08" w:rsidP="009D096C">
            <w:pPr>
              <w:spacing w:after="0" w:line="276" w:lineRule="auto"/>
              <w:rPr>
                <w:rFonts w:ascii="Arial" w:hAnsi="Arial" w:cs="Arial"/>
                <w:b/>
                <w:sz w:val="20"/>
              </w:rPr>
            </w:pPr>
            <w:r w:rsidRPr="00A810D5">
              <w:rPr>
                <w:rFonts w:ascii="Arial" w:hAnsi="Arial" w:cs="Arial"/>
                <w:b/>
                <w:sz w:val="20"/>
              </w:rPr>
              <w:t>2.2</w:t>
            </w:r>
            <w:r w:rsidRPr="00A810D5">
              <w:rPr>
                <w:rFonts w:ascii="Arial" w:hAnsi="Arial" w:cs="Arial"/>
                <w:b/>
                <w:sz w:val="20"/>
              </w:rPr>
              <w:tab/>
              <w:t>Local defined outcomes</w:t>
            </w:r>
          </w:p>
          <w:p w:rsidR="002937AD" w:rsidRDefault="002937AD" w:rsidP="00373BF5">
            <w:pPr>
              <w:pStyle w:val="ListParagraph"/>
              <w:ind w:left="1080"/>
              <w:rPr>
                <w:rFonts w:ascii="Arial" w:hAnsi="Arial" w:cs="Arial"/>
                <w:b/>
                <w:sz w:val="20"/>
              </w:rPr>
            </w:pPr>
          </w:p>
          <w:p w:rsidR="00A7091C" w:rsidRPr="00703224" w:rsidRDefault="00A7091C" w:rsidP="00A7091C">
            <w:pPr>
              <w:spacing w:after="0"/>
              <w:rPr>
                <w:rFonts w:ascii="Arial" w:hAnsi="Arial" w:cs="Arial"/>
                <w:sz w:val="20"/>
              </w:rPr>
            </w:pPr>
            <w:r w:rsidRPr="00703224">
              <w:rPr>
                <w:rFonts w:ascii="Arial" w:hAnsi="Arial" w:cs="Arial"/>
                <w:sz w:val="20"/>
              </w:rPr>
              <w:t>The key outcome of the service is to ensure that all patients are managed effectively. Other objectives of the service are:</w:t>
            </w:r>
          </w:p>
          <w:p w:rsidR="00A7091C" w:rsidRPr="00703224" w:rsidRDefault="00A7091C" w:rsidP="00A7091C">
            <w:pPr>
              <w:spacing w:after="0"/>
              <w:rPr>
                <w:rFonts w:ascii="Arial" w:hAnsi="Arial" w:cs="Arial"/>
                <w:sz w:val="20"/>
              </w:rPr>
            </w:pPr>
          </w:p>
          <w:p w:rsidR="00A7091C" w:rsidRPr="00703224" w:rsidRDefault="00A7091C" w:rsidP="00A7091C">
            <w:pPr>
              <w:pStyle w:val="ListParagraph"/>
              <w:numPr>
                <w:ilvl w:val="0"/>
                <w:numId w:val="20"/>
              </w:numPr>
              <w:rPr>
                <w:rFonts w:ascii="Arial" w:hAnsi="Arial" w:cs="Arial"/>
                <w:sz w:val="20"/>
              </w:rPr>
            </w:pPr>
            <w:r>
              <w:rPr>
                <w:rFonts w:ascii="Arial" w:hAnsi="Arial" w:cs="Arial"/>
                <w:sz w:val="20"/>
              </w:rPr>
              <w:t>Reduce</w:t>
            </w:r>
            <w:r w:rsidRPr="00703224">
              <w:rPr>
                <w:rFonts w:ascii="Arial" w:hAnsi="Arial" w:cs="Arial"/>
                <w:sz w:val="20"/>
              </w:rPr>
              <w:t xml:space="preserve"> outpatient waiting times;</w:t>
            </w:r>
          </w:p>
          <w:p w:rsidR="00A7091C" w:rsidRPr="00703224" w:rsidRDefault="00A7091C" w:rsidP="00A7091C">
            <w:pPr>
              <w:pStyle w:val="ListParagraph"/>
              <w:numPr>
                <w:ilvl w:val="0"/>
                <w:numId w:val="20"/>
              </w:numPr>
              <w:rPr>
                <w:rFonts w:ascii="Arial" w:hAnsi="Arial" w:cs="Arial"/>
                <w:sz w:val="20"/>
              </w:rPr>
            </w:pPr>
            <w:r>
              <w:rPr>
                <w:rFonts w:ascii="Arial" w:hAnsi="Arial" w:cs="Arial"/>
                <w:sz w:val="20"/>
              </w:rPr>
              <w:lastRenderedPageBreak/>
              <w:t>Reduce</w:t>
            </w:r>
            <w:r w:rsidRPr="00703224">
              <w:rPr>
                <w:rFonts w:ascii="Arial" w:hAnsi="Arial" w:cs="Arial"/>
                <w:sz w:val="20"/>
              </w:rPr>
              <w:t xml:space="preserve"> </w:t>
            </w:r>
            <w:r>
              <w:rPr>
                <w:rFonts w:ascii="Arial" w:hAnsi="Arial" w:cs="Arial"/>
                <w:sz w:val="20"/>
              </w:rPr>
              <w:t>hospital referral/</w:t>
            </w:r>
            <w:r w:rsidRPr="00703224">
              <w:rPr>
                <w:rFonts w:ascii="Arial" w:hAnsi="Arial" w:cs="Arial"/>
                <w:sz w:val="20"/>
              </w:rPr>
              <w:t>outpatient appointments;</w:t>
            </w:r>
          </w:p>
          <w:p w:rsidR="00A7091C" w:rsidRPr="00703224" w:rsidRDefault="00A7091C" w:rsidP="00A7091C">
            <w:pPr>
              <w:pStyle w:val="ListParagraph"/>
              <w:numPr>
                <w:ilvl w:val="0"/>
                <w:numId w:val="20"/>
              </w:numPr>
              <w:rPr>
                <w:rFonts w:ascii="Arial" w:hAnsi="Arial" w:cs="Arial"/>
                <w:sz w:val="20"/>
              </w:rPr>
            </w:pPr>
            <w:r w:rsidRPr="00703224">
              <w:rPr>
                <w:rFonts w:ascii="Arial" w:hAnsi="Arial" w:cs="Arial"/>
                <w:sz w:val="20"/>
              </w:rPr>
              <w:t xml:space="preserve">To clearly identify the number of patients </w:t>
            </w:r>
            <w:r>
              <w:rPr>
                <w:rFonts w:ascii="Arial" w:hAnsi="Arial" w:cs="Arial"/>
                <w:sz w:val="20"/>
              </w:rPr>
              <w:t>presenting to primary care with this condition;</w:t>
            </w:r>
          </w:p>
          <w:p w:rsidR="00373BF5" w:rsidRPr="00A7091C" w:rsidRDefault="00A7091C" w:rsidP="00A7091C">
            <w:pPr>
              <w:numPr>
                <w:ilvl w:val="0"/>
                <w:numId w:val="20"/>
              </w:numPr>
              <w:spacing w:after="0"/>
              <w:jc w:val="both"/>
              <w:rPr>
                <w:rFonts w:ascii="Arial" w:hAnsi="Arial" w:cs="Arial"/>
                <w:b/>
                <w:sz w:val="20"/>
              </w:rPr>
            </w:pPr>
            <w:r w:rsidRPr="00703224">
              <w:rPr>
                <w:rFonts w:ascii="Arial" w:hAnsi="Arial" w:cs="Arial"/>
                <w:sz w:val="20"/>
              </w:rPr>
              <w:t>Increased levels of patient satisfaction.</w:t>
            </w:r>
          </w:p>
          <w:p w:rsidR="00A7091C" w:rsidRPr="00A810D5" w:rsidRDefault="00A7091C" w:rsidP="00A7091C">
            <w:pPr>
              <w:numPr>
                <w:ilvl w:val="0"/>
                <w:numId w:val="20"/>
              </w:numPr>
              <w:spacing w:after="0"/>
              <w:jc w:val="both"/>
              <w:rPr>
                <w:rFonts w:ascii="Arial" w:hAnsi="Arial" w:cs="Arial"/>
                <w:b/>
                <w:sz w:val="20"/>
              </w:rPr>
            </w:pPr>
          </w:p>
        </w:tc>
      </w:tr>
      <w:tr w:rsidR="00235D08" w:rsidRPr="00B5552C" w:rsidTr="00E24B8C">
        <w:tc>
          <w:tcPr>
            <w:tcW w:w="8414" w:type="dxa"/>
            <w:shd w:val="clear" w:color="auto" w:fill="4A442A" w:themeFill="background2" w:themeFillShade="40"/>
          </w:tcPr>
          <w:p w:rsidR="00235D08" w:rsidRPr="00A810D5" w:rsidRDefault="00235D08" w:rsidP="009D096C">
            <w:pPr>
              <w:spacing w:after="0" w:line="276" w:lineRule="auto"/>
              <w:rPr>
                <w:rFonts w:ascii="Arial" w:hAnsi="Arial" w:cs="Arial"/>
                <w:b/>
              </w:rPr>
            </w:pPr>
            <w:r w:rsidRPr="00E24B8C">
              <w:rPr>
                <w:rFonts w:ascii="Arial" w:eastAsia="Arial" w:hAnsi="Arial" w:cs="Arial"/>
                <w:b/>
                <w:color w:val="F79546"/>
                <w:position w:val="-1"/>
                <w:szCs w:val="24"/>
                <w:lang w:val="en-GB" w:eastAsia="en-US"/>
              </w:rPr>
              <w:lastRenderedPageBreak/>
              <w:t>3.</w:t>
            </w:r>
            <w:r w:rsidRPr="00E24B8C">
              <w:rPr>
                <w:rFonts w:ascii="Arial" w:eastAsia="Arial" w:hAnsi="Arial" w:cs="Arial"/>
                <w:b/>
                <w:color w:val="F79546"/>
                <w:position w:val="-1"/>
                <w:szCs w:val="24"/>
                <w:lang w:val="en-GB" w:eastAsia="en-US"/>
              </w:rPr>
              <w:tab/>
              <w:t>Scope</w:t>
            </w:r>
          </w:p>
        </w:tc>
      </w:tr>
      <w:tr w:rsidR="00235D08" w:rsidRPr="00512021" w:rsidTr="009D096C">
        <w:tc>
          <w:tcPr>
            <w:tcW w:w="8414" w:type="dxa"/>
            <w:shd w:val="clear" w:color="auto" w:fill="auto"/>
          </w:tcPr>
          <w:p w:rsidR="00235D08" w:rsidRPr="00A810D5" w:rsidRDefault="00235D08" w:rsidP="009D096C">
            <w:pPr>
              <w:spacing w:after="0"/>
              <w:rPr>
                <w:rFonts w:ascii="Arial" w:hAnsi="Arial" w:cs="Arial"/>
                <w:sz w:val="20"/>
              </w:rPr>
            </w:pPr>
          </w:p>
          <w:p w:rsidR="00235D08" w:rsidRPr="00A810D5" w:rsidRDefault="00235D08" w:rsidP="009D096C">
            <w:pPr>
              <w:spacing w:after="0"/>
              <w:rPr>
                <w:rFonts w:ascii="Arial" w:hAnsi="Arial" w:cs="Arial"/>
                <w:b/>
                <w:sz w:val="20"/>
              </w:rPr>
            </w:pPr>
            <w:r w:rsidRPr="00A810D5">
              <w:rPr>
                <w:rFonts w:ascii="Arial" w:hAnsi="Arial" w:cs="Arial"/>
                <w:b/>
                <w:sz w:val="20"/>
              </w:rPr>
              <w:t>3.1</w:t>
            </w:r>
            <w:r w:rsidRPr="00A810D5">
              <w:rPr>
                <w:rFonts w:ascii="Arial" w:hAnsi="Arial" w:cs="Arial"/>
                <w:b/>
                <w:sz w:val="20"/>
              </w:rPr>
              <w:tab/>
              <w:t>Aims and objectives of service</w:t>
            </w:r>
          </w:p>
          <w:p w:rsidR="00235D08" w:rsidRPr="00373BF5" w:rsidRDefault="00235D08" w:rsidP="00373BF5">
            <w:pPr>
              <w:spacing w:after="0"/>
              <w:rPr>
                <w:rFonts w:ascii="Arial" w:hAnsi="Arial" w:cs="Arial"/>
                <w:sz w:val="20"/>
              </w:rPr>
            </w:pPr>
          </w:p>
          <w:p w:rsidR="00373BF5" w:rsidRDefault="00373BF5" w:rsidP="00373BF5">
            <w:pPr>
              <w:spacing w:after="0"/>
              <w:rPr>
                <w:rFonts w:ascii="Arial" w:hAnsi="Arial" w:cs="Arial"/>
                <w:sz w:val="20"/>
              </w:rPr>
            </w:pPr>
            <w:r w:rsidRPr="00373BF5">
              <w:rPr>
                <w:rFonts w:ascii="Arial" w:hAnsi="Arial" w:cs="Arial"/>
                <w:sz w:val="20"/>
              </w:rPr>
              <w:t xml:space="preserve">The aims of this service are to provide a service for the insertion, renewal, and removal of ring pessaries </w:t>
            </w:r>
            <w:r w:rsidR="00A7091C">
              <w:rPr>
                <w:rFonts w:ascii="Arial" w:hAnsi="Arial" w:cs="Arial"/>
                <w:sz w:val="20"/>
              </w:rPr>
              <w:t>in a general practice setting.</w:t>
            </w:r>
          </w:p>
          <w:p w:rsidR="004C6814" w:rsidRPr="00373BF5" w:rsidRDefault="004C6814" w:rsidP="00373BF5">
            <w:pPr>
              <w:spacing w:after="0"/>
              <w:rPr>
                <w:rFonts w:ascii="Arial" w:hAnsi="Arial" w:cs="Arial"/>
                <w:sz w:val="20"/>
              </w:rPr>
            </w:pPr>
          </w:p>
          <w:p w:rsidR="00373BF5" w:rsidRDefault="00A7091C" w:rsidP="00373BF5">
            <w:pPr>
              <w:spacing w:after="0"/>
              <w:rPr>
                <w:rFonts w:ascii="Arial" w:eastAsia="Times New Roman" w:hAnsi="Arial" w:cs="Arial"/>
                <w:sz w:val="20"/>
                <w:lang w:val="en-GB" w:eastAsia="en-GB"/>
              </w:rPr>
            </w:pPr>
            <w:r>
              <w:rPr>
                <w:rFonts w:ascii="Arial" w:eastAsia="Times New Roman" w:hAnsi="Arial" w:cs="Arial"/>
                <w:sz w:val="20"/>
                <w:lang w:val="en-GB" w:eastAsia="en-GB"/>
              </w:rPr>
              <w:t>This service would be available to all patients registered with  Telford and Wrekin GP practices, appropriate temporary residents and entrenched or transient homeless and would</w:t>
            </w:r>
          </w:p>
          <w:p w:rsidR="00A7091C" w:rsidRPr="00373BF5" w:rsidRDefault="00A7091C" w:rsidP="00373BF5">
            <w:pPr>
              <w:spacing w:after="0"/>
              <w:rPr>
                <w:rFonts w:ascii="Arial" w:eastAsia="Times New Roman" w:hAnsi="Arial" w:cs="Arial"/>
                <w:sz w:val="20"/>
                <w:lang w:val="en-GB" w:eastAsia="en-GB"/>
              </w:rPr>
            </w:pPr>
          </w:p>
          <w:p w:rsidR="00A7091C" w:rsidRDefault="00A7091C" w:rsidP="00A7091C">
            <w:pPr>
              <w:pStyle w:val="ListParagraph"/>
              <w:numPr>
                <w:ilvl w:val="0"/>
                <w:numId w:val="5"/>
              </w:numPr>
              <w:ind w:left="1168"/>
              <w:jc w:val="both"/>
              <w:rPr>
                <w:rFonts w:ascii="Arial" w:hAnsi="Arial"/>
                <w:sz w:val="20"/>
              </w:rPr>
            </w:pPr>
            <w:r>
              <w:rPr>
                <w:rFonts w:ascii="Arial" w:hAnsi="Arial"/>
                <w:sz w:val="20"/>
              </w:rPr>
              <w:t>Offer choice for all patients</w:t>
            </w:r>
          </w:p>
          <w:p w:rsidR="00A7091C" w:rsidRPr="00703224" w:rsidRDefault="00A7091C" w:rsidP="00A7091C">
            <w:pPr>
              <w:pStyle w:val="ListParagraph"/>
              <w:numPr>
                <w:ilvl w:val="0"/>
                <w:numId w:val="5"/>
              </w:numPr>
              <w:ind w:left="1168"/>
              <w:jc w:val="both"/>
              <w:rPr>
                <w:rFonts w:ascii="Arial" w:hAnsi="Arial"/>
                <w:sz w:val="20"/>
              </w:rPr>
            </w:pPr>
            <w:r w:rsidRPr="00703224">
              <w:rPr>
                <w:rFonts w:ascii="Arial" w:hAnsi="Arial"/>
                <w:sz w:val="20"/>
              </w:rPr>
              <w:t xml:space="preserve">Provide </w:t>
            </w:r>
            <w:r>
              <w:rPr>
                <w:rFonts w:ascii="Arial" w:hAnsi="Arial"/>
                <w:sz w:val="20"/>
              </w:rPr>
              <w:t xml:space="preserve">care that is </w:t>
            </w:r>
            <w:r w:rsidRPr="00703224">
              <w:rPr>
                <w:rFonts w:ascii="Arial" w:hAnsi="Arial"/>
                <w:sz w:val="20"/>
              </w:rPr>
              <w:t>convenient for all patients;</w:t>
            </w:r>
          </w:p>
          <w:p w:rsidR="00A7091C" w:rsidRDefault="00A7091C" w:rsidP="00A7091C">
            <w:pPr>
              <w:pStyle w:val="ListParagraph"/>
              <w:numPr>
                <w:ilvl w:val="0"/>
                <w:numId w:val="5"/>
              </w:numPr>
              <w:ind w:left="1168"/>
              <w:jc w:val="both"/>
              <w:rPr>
                <w:rFonts w:ascii="Arial" w:hAnsi="Arial"/>
                <w:sz w:val="20"/>
              </w:rPr>
            </w:pPr>
            <w:r w:rsidRPr="00703224">
              <w:rPr>
                <w:rFonts w:ascii="Arial" w:hAnsi="Arial"/>
                <w:sz w:val="20"/>
              </w:rPr>
              <w:t>Provide a cost effective alternative to secondary care supporting national and local CCG priorities</w:t>
            </w:r>
          </w:p>
          <w:p w:rsidR="00A7091C" w:rsidRPr="00703224" w:rsidRDefault="00A7091C" w:rsidP="00A7091C">
            <w:pPr>
              <w:pStyle w:val="ListParagraph"/>
              <w:numPr>
                <w:ilvl w:val="0"/>
                <w:numId w:val="5"/>
              </w:numPr>
              <w:ind w:left="1168"/>
              <w:jc w:val="both"/>
              <w:rPr>
                <w:rFonts w:ascii="Arial" w:hAnsi="Arial"/>
                <w:sz w:val="20"/>
              </w:rPr>
            </w:pPr>
            <w:r>
              <w:rPr>
                <w:rFonts w:ascii="Arial" w:hAnsi="Arial"/>
                <w:sz w:val="20"/>
              </w:rPr>
              <w:t>Ensure value for money for the public purse</w:t>
            </w:r>
            <w:r w:rsidR="00D5077F">
              <w:rPr>
                <w:rFonts w:ascii="Arial" w:hAnsi="Arial"/>
                <w:sz w:val="20"/>
              </w:rPr>
              <w:t>.</w:t>
            </w:r>
          </w:p>
          <w:p w:rsidR="00141F0D" w:rsidRPr="00141F0D" w:rsidRDefault="00141F0D" w:rsidP="00141F0D">
            <w:pPr>
              <w:spacing w:after="0"/>
              <w:rPr>
                <w:rFonts w:ascii="Arial" w:hAnsi="Arial" w:cs="Arial"/>
                <w:sz w:val="20"/>
              </w:rPr>
            </w:pPr>
          </w:p>
          <w:p w:rsidR="00141F0D" w:rsidRPr="00396251" w:rsidRDefault="00141F0D" w:rsidP="00141F0D">
            <w:pPr>
              <w:spacing w:after="0"/>
              <w:rPr>
                <w:rFonts w:ascii="Arial" w:hAnsi="Arial" w:cs="Arial"/>
                <w:b/>
                <w:sz w:val="20"/>
              </w:rPr>
            </w:pPr>
            <w:r w:rsidRPr="00396251">
              <w:rPr>
                <w:rFonts w:ascii="Arial" w:hAnsi="Arial" w:cs="Arial"/>
                <w:b/>
                <w:sz w:val="20"/>
              </w:rPr>
              <w:t>3.2      Service description/care pathway</w:t>
            </w:r>
          </w:p>
          <w:p w:rsidR="00141F0D" w:rsidRDefault="00141F0D" w:rsidP="002937AD">
            <w:pPr>
              <w:spacing w:after="0"/>
              <w:rPr>
                <w:rFonts w:ascii="Arial" w:hAnsi="Arial" w:cs="Arial"/>
                <w:sz w:val="20"/>
              </w:rPr>
            </w:pPr>
          </w:p>
          <w:p w:rsidR="00CE7D4D" w:rsidRPr="00CE7D4D" w:rsidRDefault="00CE7D4D" w:rsidP="00CE7D4D">
            <w:pPr>
              <w:spacing w:after="0"/>
              <w:rPr>
                <w:rFonts w:ascii="Arial" w:hAnsi="Arial" w:cs="Arial"/>
                <w:b/>
                <w:sz w:val="20"/>
              </w:rPr>
            </w:pPr>
            <w:r w:rsidRPr="00CE7D4D">
              <w:rPr>
                <w:rFonts w:ascii="Arial" w:hAnsi="Arial" w:cs="Arial"/>
                <w:b/>
                <w:sz w:val="20"/>
              </w:rPr>
              <w:t>3.2.1 Direct Service Delivery</w:t>
            </w:r>
          </w:p>
          <w:p w:rsidR="00CE7D4D" w:rsidRPr="00CE7D4D" w:rsidRDefault="00CE7D4D" w:rsidP="00CE7D4D">
            <w:pPr>
              <w:spacing w:after="0"/>
              <w:rPr>
                <w:rFonts w:ascii="Arial" w:hAnsi="Arial" w:cs="Arial"/>
                <w:sz w:val="20"/>
              </w:rPr>
            </w:pPr>
          </w:p>
          <w:p w:rsidR="00CE7D4D" w:rsidRPr="0099308E" w:rsidRDefault="00CE7D4D" w:rsidP="00CE7D4D">
            <w:pPr>
              <w:pStyle w:val="ListParagraph"/>
              <w:numPr>
                <w:ilvl w:val="0"/>
                <w:numId w:val="23"/>
              </w:numPr>
              <w:rPr>
                <w:rFonts w:ascii="Arial" w:hAnsi="Arial" w:cs="Arial"/>
                <w:sz w:val="20"/>
              </w:rPr>
            </w:pPr>
            <w:r w:rsidRPr="0099308E">
              <w:rPr>
                <w:rFonts w:ascii="Arial" w:hAnsi="Arial" w:cs="Arial"/>
                <w:sz w:val="20"/>
              </w:rPr>
              <w:t xml:space="preserve">Fitting, monitoring, checking, replacement and removal of ring pessaries as clinically indicated. Most patients will require 4-6 monthly reviews. </w:t>
            </w:r>
          </w:p>
          <w:p w:rsidR="00CE7D4D" w:rsidRPr="00B05EB0" w:rsidRDefault="00CE7D4D" w:rsidP="00CE7D4D">
            <w:pPr>
              <w:pStyle w:val="ListParagraph"/>
              <w:numPr>
                <w:ilvl w:val="0"/>
                <w:numId w:val="23"/>
              </w:numPr>
              <w:rPr>
                <w:rFonts w:ascii="Arial" w:hAnsi="Arial" w:cs="Arial"/>
                <w:sz w:val="20"/>
              </w:rPr>
            </w:pPr>
            <w:r w:rsidRPr="00B05EB0">
              <w:rPr>
                <w:rFonts w:ascii="Arial" w:hAnsi="Arial" w:cs="Arial"/>
                <w:sz w:val="20"/>
              </w:rPr>
              <w:t xml:space="preserve">Appropriate </w:t>
            </w:r>
            <w:r w:rsidR="00A7091C" w:rsidRPr="00B05EB0">
              <w:rPr>
                <w:rFonts w:ascii="Arial" w:hAnsi="Arial" w:cs="Arial"/>
                <w:sz w:val="20"/>
              </w:rPr>
              <w:t>counselling</w:t>
            </w:r>
            <w:r w:rsidRPr="00B05EB0">
              <w:rPr>
                <w:rFonts w:ascii="Arial" w:hAnsi="Arial" w:cs="Arial"/>
                <w:sz w:val="20"/>
              </w:rPr>
              <w:t xml:space="preserve"> and screening prior to insertion. </w:t>
            </w:r>
          </w:p>
          <w:p w:rsidR="00CE7D4D" w:rsidRPr="00B05EB0" w:rsidRDefault="00CE7D4D" w:rsidP="00CE7D4D">
            <w:pPr>
              <w:pStyle w:val="ListParagraph"/>
              <w:numPr>
                <w:ilvl w:val="0"/>
                <w:numId w:val="23"/>
              </w:numPr>
              <w:rPr>
                <w:rFonts w:ascii="Arial" w:hAnsi="Arial" w:cs="Arial"/>
                <w:sz w:val="20"/>
              </w:rPr>
            </w:pPr>
            <w:r w:rsidRPr="00B05EB0">
              <w:rPr>
                <w:rFonts w:ascii="Arial" w:hAnsi="Arial" w:cs="Arial"/>
                <w:sz w:val="20"/>
              </w:rPr>
              <w:t>Written information should be provided at the time of counselling and reinforced after fitting with information on follow-up and those symptoms that require urgent assessment.</w:t>
            </w:r>
          </w:p>
          <w:p w:rsidR="00CE7D4D" w:rsidRDefault="00CE7D4D" w:rsidP="00CE7D4D">
            <w:pPr>
              <w:spacing w:after="0"/>
              <w:rPr>
                <w:rFonts w:ascii="Arial" w:hAnsi="Arial" w:cs="Arial"/>
                <w:sz w:val="20"/>
              </w:rPr>
            </w:pPr>
          </w:p>
          <w:p w:rsidR="00D5077F" w:rsidRDefault="00D5077F" w:rsidP="00D5077F">
            <w:pPr>
              <w:spacing w:after="0"/>
              <w:rPr>
                <w:rFonts w:ascii="Arial" w:hAnsi="Arial" w:cs="Arial"/>
                <w:b/>
                <w:sz w:val="20"/>
              </w:rPr>
            </w:pPr>
            <w:r w:rsidRPr="00D5077F">
              <w:rPr>
                <w:rFonts w:ascii="Arial" w:hAnsi="Arial" w:cs="Arial"/>
                <w:b/>
                <w:sz w:val="20"/>
              </w:rPr>
              <w:t>3.2.</w:t>
            </w:r>
            <w:r>
              <w:rPr>
                <w:rFonts w:ascii="Arial" w:hAnsi="Arial" w:cs="Arial"/>
                <w:b/>
                <w:sz w:val="20"/>
              </w:rPr>
              <w:t>2</w:t>
            </w:r>
            <w:r w:rsidRPr="00D5077F">
              <w:rPr>
                <w:rFonts w:ascii="Arial" w:hAnsi="Arial" w:cs="Arial"/>
                <w:b/>
                <w:sz w:val="20"/>
              </w:rPr>
              <w:t xml:space="preserve"> Facilities</w:t>
            </w:r>
          </w:p>
          <w:p w:rsidR="00D5077F" w:rsidRPr="00D5077F" w:rsidRDefault="00D5077F" w:rsidP="00D5077F">
            <w:pPr>
              <w:spacing w:after="0"/>
              <w:rPr>
                <w:rFonts w:ascii="Arial" w:hAnsi="Arial" w:cs="Arial"/>
                <w:b/>
                <w:sz w:val="20"/>
              </w:rPr>
            </w:pPr>
          </w:p>
          <w:p w:rsidR="00D5077F" w:rsidRDefault="00D5077F" w:rsidP="00D5077F">
            <w:pPr>
              <w:numPr>
                <w:ilvl w:val="0"/>
                <w:numId w:val="28"/>
              </w:numPr>
              <w:spacing w:after="0"/>
              <w:rPr>
                <w:rFonts w:ascii="Arial" w:hAnsi="Arial" w:cs="Arial"/>
                <w:sz w:val="20"/>
                <w:lang w:val="en-GB"/>
              </w:rPr>
            </w:pPr>
            <w:r w:rsidRPr="00D5077F">
              <w:rPr>
                <w:rFonts w:ascii="Arial" w:hAnsi="Arial" w:cs="Arial"/>
                <w:sz w:val="20"/>
                <w:lang w:val="en-GB"/>
              </w:rPr>
              <w:t xml:space="preserve">Provision of adequate clinical space, equipment and sterile dressings  </w:t>
            </w:r>
          </w:p>
          <w:p w:rsidR="00D5077F" w:rsidRDefault="00D5077F" w:rsidP="00D5077F">
            <w:pPr>
              <w:spacing w:after="0"/>
              <w:ind w:left="1080"/>
              <w:rPr>
                <w:rFonts w:ascii="Arial" w:hAnsi="Arial" w:cs="Arial"/>
                <w:sz w:val="20"/>
                <w:lang w:val="en-GB"/>
              </w:rPr>
            </w:pPr>
          </w:p>
          <w:p w:rsidR="00D5077F" w:rsidRDefault="00D5077F" w:rsidP="00D5077F">
            <w:pPr>
              <w:spacing w:after="0"/>
              <w:rPr>
                <w:rFonts w:ascii="Arial" w:hAnsi="Arial" w:cs="Arial"/>
                <w:b/>
                <w:sz w:val="20"/>
                <w:lang w:val="en-GB"/>
              </w:rPr>
            </w:pPr>
            <w:r w:rsidRPr="00D5077F">
              <w:rPr>
                <w:rFonts w:ascii="Arial" w:hAnsi="Arial" w:cs="Arial"/>
                <w:b/>
                <w:sz w:val="20"/>
                <w:lang w:val="en-GB"/>
              </w:rPr>
              <w:t>3.2.3</w:t>
            </w:r>
            <w:r>
              <w:rPr>
                <w:rFonts w:ascii="Arial" w:hAnsi="Arial" w:cs="Arial"/>
                <w:b/>
                <w:sz w:val="20"/>
                <w:lang w:val="en-GB"/>
              </w:rPr>
              <w:t xml:space="preserve"> Clinical qualifications</w:t>
            </w:r>
          </w:p>
          <w:p w:rsidR="000D2B79" w:rsidRDefault="000D2B79" w:rsidP="00D5077F">
            <w:pPr>
              <w:spacing w:after="0"/>
              <w:rPr>
                <w:rFonts w:ascii="Arial" w:hAnsi="Arial" w:cs="Arial"/>
                <w:sz w:val="20"/>
                <w:lang w:val="en-GB"/>
              </w:rPr>
            </w:pPr>
          </w:p>
          <w:p w:rsidR="000D2B79" w:rsidRDefault="000D2B79" w:rsidP="00D5077F">
            <w:pPr>
              <w:spacing w:after="0"/>
              <w:rPr>
                <w:rFonts w:ascii="Arial" w:hAnsi="Arial" w:cs="Arial"/>
                <w:sz w:val="20"/>
                <w:lang w:val="en-GB"/>
              </w:rPr>
            </w:pPr>
            <w:r>
              <w:rPr>
                <w:rFonts w:ascii="Arial" w:hAnsi="Arial" w:cs="Arial"/>
                <w:sz w:val="20"/>
                <w:lang w:val="en-GB"/>
              </w:rPr>
              <w:t>Staff involved in the delivery of this service will be appropriately trained and competent in the provision of the services offered.</w:t>
            </w:r>
          </w:p>
          <w:p w:rsidR="000D2B79" w:rsidRDefault="000D2B79" w:rsidP="00D5077F">
            <w:pPr>
              <w:spacing w:after="0"/>
              <w:rPr>
                <w:rFonts w:ascii="Arial" w:hAnsi="Arial" w:cs="Arial"/>
                <w:sz w:val="20"/>
                <w:lang w:val="en-GB"/>
              </w:rPr>
            </w:pPr>
          </w:p>
          <w:p w:rsidR="000D2B79" w:rsidRDefault="000D2B79" w:rsidP="00D5077F">
            <w:pPr>
              <w:spacing w:after="0"/>
              <w:rPr>
                <w:rFonts w:ascii="Arial" w:hAnsi="Arial" w:cs="Arial"/>
                <w:sz w:val="20"/>
                <w:lang w:val="en-GB"/>
              </w:rPr>
            </w:pPr>
            <w:r>
              <w:rPr>
                <w:rFonts w:ascii="Arial" w:hAnsi="Arial" w:cs="Arial"/>
                <w:sz w:val="20"/>
                <w:lang w:val="en-GB"/>
              </w:rPr>
              <w:t>The services provided will be reviewed with staff as part of the annual appraisal process.</w:t>
            </w:r>
          </w:p>
          <w:p w:rsidR="000D2B79" w:rsidRDefault="000D2B79" w:rsidP="00D5077F">
            <w:pPr>
              <w:spacing w:after="0"/>
              <w:rPr>
                <w:rFonts w:ascii="Arial" w:hAnsi="Arial" w:cs="Arial"/>
                <w:sz w:val="20"/>
                <w:lang w:val="en-GB"/>
              </w:rPr>
            </w:pPr>
          </w:p>
          <w:p w:rsidR="00322026" w:rsidRDefault="000D2B79" w:rsidP="00D5077F">
            <w:pPr>
              <w:spacing w:after="0"/>
              <w:rPr>
                <w:rFonts w:ascii="Arial" w:hAnsi="Arial" w:cs="Arial"/>
                <w:sz w:val="20"/>
                <w:lang w:val="en-GB"/>
              </w:rPr>
            </w:pPr>
            <w:r>
              <w:rPr>
                <w:rFonts w:ascii="Arial" w:hAnsi="Arial" w:cs="Arial"/>
                <w:sz w:val="20"/>
                <w:lang w:val="en-GB"/>
              </w:rPr>
              <w:t xml:space="preserve">The service provider must provide evidence to the CCG that their healthcare professionals have the appropriate knowledge, skills, experience, qualifications and competency to provide the service. This must include but </w:t>
            </w:r>
            <w:r w:rsidR="00322026">
              <w:rPr>
                <w:rFonts w:ascii="Arial" w:hAnsi="Arial" w:cs="Arial"/>
                <w:sz w:val="20"/>
                <w:lang w:val="en-GB"/>
              </w:rPr>
              <w:t>would not be limited to the following requirements:</w:t>
            </w:r>
          </w:p>
          <w:p w:rsidR="00C07790" w:rsidRDefault="00C07790" w:rsidP="00D5077F">
            <w:pPr>
              <w:spacing w:after="0"/>
              <w:rPr>
                <w:rFonts w:ascii="Arial" w:hAnsi="Arial" w:cs="Arial"/>
                <w:sz w:val="20"/>
                <w:lang w:val="en-GB"/>
              </w:rPr>
            </w:pPr>
          </w:p>
          <w:p w:rsidR="00322026" w:rsidRDefault="00322026" w:rsidP="00322026">
            <w:pPr>
              <w:pStyle w:val="ListParagraph"/>
              <w:numPr>
                <w:ilvl w:val="0"/>
                <w:numId w:val="38"/>
              </w:numPr>
              <w:rPr>
                <w:rFonts w:ascii="Arial" w:hAnsi="Arial" w:cs="Arial"/>
                <w:sz w:val="20"/>
              </w:rPr>
            </w:pPr>
            <w:r w:rsidRPr="00322026">
              <w:rPr>
                <w:rFonts w:ascii="Arial" w:hAnsi="Arial" w:cs="Arial"/>
                <w:sz w:val="20"/>
              </w:rPr>
              <w:t>Enhanced Disclosure and Barring Service (DBS formally Criminal Records Bureau CRB) checks have been completed.</w:t>
            </w:r>
          </w:p>
          <w:p w:rsidR="00322026" w:rsidRDefault="00322026" w:rsidP="00322026">
            <w:pPr>
              <w:pStyle w:val="ListParagraph"/>
              <w:numPr>
                <w:ilvl w:val="0"/>
                <w:numId w:val="38"/>
              </w:numPr>
              <w:rPr>
                <w:rFonts w:ascii="Arial" w:hAnsi="Arial" w:cs="Arial"/>
                <w:sz w:val="20"/>
              </w:rPr>
            </w:pPr>
            <w:r>
              <w:rPr>
                <w:rFonts w:ascii="Arial" w:hAnsi="Arial" w:cs="Arial"/>
                <w:sz w:val="20"/>
              </w:rPr>
              <w:t>Where applicable staff will be fully registered with the appropriate Professional Body;</w:t>
            </w:r>
          </w:p>
          <w:p w:rsidR="00C07790" w:rsidRDefault="00322026" w:rsidP="00322026">
            <w:pPr>
              <w:pStyle w:val="ListParagraph"/>
              <w:numPr>
                <w:ilvl w:val="0"/>
                <w:numId w:val="38"/>
              </w:numPr>
              <w:rPr>
                <w:rFonts w:ascii="Arial" w:hAnsi="Arial" w:cs="Arial"/>
                <w:sz w:val="20"/>
              </w:rPr>
            </w:pPr>
            <w:r>
              <w:rPr>
                <w:rFonts w:ascii="Arial" w:hAnsi="Arial" w:cs="Arial"/>
                <w:sz w:val="20"/>
              </w:rPr>
              <w:t>All staff will be able to provide evidence of their continuing</w:t>
            </w:r>
            <w:r w:rsidR="00C07790">
              <w:rPr>
                <w:rFonts w:ascii="Arial" w:hAnsi="Arial" w:cs="Arial"/>
                <w:sz w:val="20"/>
              </w:rPr>
              <w:t xml:space="preserve"> professional development post qualification that is relevant to the area of intervention.</w:t>
            </w:r>
          </w:p>
          <w:p w:rsidR="00C07790" w:rsidRDefault="00C07790" w:rsidP="00C07790">
            <w:pPr>
              <w:rPr>
                <w:rFonts w:ascii="Arial" w:hAnsi="Arial" w:cs="Arial"/>
                <w:sz w:val="20"/>
              </w:rPr>
            </w:pPr>
          </w:p>
          <w:p w:rsidR="00087E1A" w:rsidRDefault="00C07790" w:rsidP="00C07790">
            <w:pPr>
              <w:rPr>
                <w:rFonts w:ascii="Arial" w:hAnsi="Arial" w:cs="Arial"/>
                <w:sz w:val="20"/>
              </w:rPr>
            </w:pPr>
            <w:r>
              <w:rPr>
                <w:rFonts w:ascii="Arial" w:hAnsi="Arial" w:cs="Arial"/>
                <w:sz w:val="20"/>
              </w:rPr>
              <w:t xml:space="preserve">The service provider must comply with all relevant policy and procedure as contained in the NHS Standard Contract including but not limited to; safeguarding of vulnerable patients (including children), health and safety, marketing and branding and insurance requirements </w:t>
            </w:r>
            <w:r>
              <w:rPr>
                <w:rFonts w:ascii="Arial" w:hAnsi="Arial" w:cs="Arial"/>
                <w:sz w:val="20"/>
              </w:rPr>
              <w:lastRenderedPageBreak/>
              <w:t xml:space="preserve">(professional, public and product and </w:t>
            </w:r>
            <w:r w:rsidR="00087E1A">
              <w:rPr>
                <w:rFonts w:ascii="Arial" w:hAnsi="Arial" w:cs="Arial"/>
                <w:sz w:val="20"/>
              </w:rPr>
              <w:t xml:space="preserve">employers liability). </w:t>
            </w:r>
          </w:p>
          <w:p w:rsidR="00087E1A" w:rsidRDefault="00087E1A" w:rsidP="00C07790">
            <w:pPr>
              <w:rPr>
                <w:rFonts w:ascii="Arial" w:hAnsi="Arial" w:cs="Arial"/>
                <w:sz w:val="20"/>
              </w:rPr>
            </w:pPr>
            <w:r>
              <w:rPr>
                <w:rFonts w:ascii="Arial" w:hAnsi="Arial" w:cs="Arial"/>
                <w:sz w:val="20"/>
              </w:rPr>
              <w:t xml:space="preserve">The service provider must also comply with all relevant guidance and referral protocols produced by the CCG. The aim of these protocols will be to endure that patients are treated by the most appropriate professional, in the most appropriate location with the most effective treatment. </w:t>
            </w:r>
          </w:p>
          <w:p w:rsidR="00D5077F" w:rsidRPr="00C07790" w:rsidRDefault="00087E1A" w:rsidP="00C07790">
            <w:pPr>
              <w:rPr>
                <w:rFonts w:ascii="Arial" w:hAnsi="Arial" w:cs="Arial"/>
                <w:sz w:val="20"/>
              </w:rPr>
            </w:pPr>
            <w:r>
              <w:rPr>
                <w:rFonts w:ascii="Arial" w:hAnsi="Arial" w:cs="Arial"/>
                <w:sz w:val="20"/>
              </w:rPr>
              <w:t>Patient transport arrangements do not form part of this service specification. Patients will be expected to make their own transport arrangements. Those patients who are entitled to assistance with transport under existing NHS arrangements will be able to access this through their GP practice as per local arrangements.</w:t>
            </w:r>
            <w:r w:rsidR="000D2B79" w:rsidRPr="00C07790">
              <w:rPr>
                <w:rFonts w:ascii="Arial" w:hAnsi="Arial" w:cs="Arial"/>
                <w:sz w:val="20"/>
              </w:rPr>
              <w:t xml:space="preserve">  </w:t>
            </w:r>
          </w:p>
          <w:p w:rsidR="00D5077F" w:rsidRPr="00D5077F" w:rsidRDefault="00D5077F" w:rsidP="00D5077F">
            <w:pPr>
              <w:spacing w:after="0"/>
              <w:rPr>
                <w:rFonts w:ascii="Arial" w:hAnsi="Arial" w:cs="Arial"/>
                <w:b/>
                <w:sz w:val="20"/>
              </w:rPr>
            </w:pPr>
          </w:p>
          <w:p w:rsidR="00CE7D4D" w:rsidRDefault="00CE7D4D" w:rsidP="00CE7D4D">
            <w:pPr>
              <w:spacing w:after="0"/>
              <w:rPr>
                <w:rFonts w:ascii="Arial" w:hAnsi="Arial" w:cs="Arial"/>
                <w:b/>
                <w:sz w:val="20"/>
              </w:rPr>
            </w:pPr>
            <w:r w:rsidRPr="00CE7D4D">
              <w:rPr>
                <w:rFonts w:ascii="Arial" w:hAnsi="Arial" w:cs="Arial"/>
                <w:b/>
                <w:sz w:val="20"/>
              </w:rPr>
              <w:t>3.2.</w:t>
            </w:r>
            <w:r w:rsidR="00087E1A">
              <w:rPr>
                <w:rFonts w:ascii="Arial" w:hAnsi="Arial" w:cs="Arial"/>
                <w:b/>
                <w:sz w:val="20"/>
              </w:rPr>
              <w:t xml:space="preserve">4 </w:t>
            </w:r>
            <w:r w:rsidRPr="00CE7D4D">
              <w:rPr>
                <w:rFonts w:ascii="Arial" w:hAnsi="Arial" w:cs="Arial"/>
                <w:b/>
                <w:sz w:val="20"/>
              </w:rPr>
              <w:t>Data Collection</w:t>
            </w:r>
          </w:p>
          <w:p w:rsidR="00CE7D4D" w:rsidRPr="00CE7D4D" w:rsidRDefault="00CE7D4D" w:rsidP="00CE7D4D">
            <w:pPr>
              <w:spacing w:after="0"/>
              <w:rPr>
                <w:rFonts w:ascii="Arial" w:hAnsi="Arial" w:cs="Arial"/>
                <w:b/>
                <w:sz w:val="20"/>
              </w:rPr>
            </w:pPr>
          </w:p>
          <w:p w:rsidR="00CE7D4D" w:rsidRPr="00CE7D4D" w:rsidRDefault="00CE7D4D" w:rsidP="00CE7D4D">
            <w:pPr>
              <w:pStyle w:val="ListParagraph"/>
              <w:numPr>
                <w:ilvl w:val="0"/>
                <w:numId w:val="26"/>
              </w:numPr>
              <w:rPr>
                <w:rFonts w:ascii="Arial" w:hAnsi="Arial" w:cs="Arial"/>
                <w:sz w:val="20"/>
              </w:rPr>
            </w:pPr>
            <w:r w:rsidRPr="00CE7D4D">
              <w:rPr>
                <w:rFonts w:ascii="Arial" w:hAnsi="Arial" w:cs="Arial"/>
                <w:sz w:val="20"/>
              </w:rPr>
              <w:t xml:space="preserve">Production of an up-to-date register of patients fitted with a ring pessary. This is to be used for audit purposes </w:t>
            </w:r>
          </w:p>
          <w:p w:rsidR="00A7091C" w:rsidRDefault="00CE7D4D" w:rsidP="00CE7D4D">
            <w:pPr>
              <w:pStyle w:val="ListParagraph"/>
              <w:numPr>
                <w:ilvl w:val="0"/>
                <w:numId w:val="26"/>
              </w:numPr>
              <w:rPr>
                <w:rFonts w:ascii="Arial" w:hAnsi="Arial" w:cs="Arial"/>
                <w:sz w:val="20"/>
              </w:rPr>
            </w:pPr>
            <w:r w:rsidRPr="00CE7D4D">
              <w:rPr>
                <w:rFonts w:ascii="Arial" w:hAnsi="Arial" w:cs="Arial"/>
                <w:sz w:val="20"/>
              </w:rPr>
              <w:t xml:space="preserve">Production of an appropriate GP record. Adequate recording should be made regarding the patient’s clinical history, the counselling process, problems with insertion, </w:t>
            </w:r>
            <w:proofErr w:type="gramStart"/>
            <w:r w:rsidRPr="00CE7D4D">
              <w:rPr>
                <w:rFonts w:ascii="Arial" w:hAnsi="Arial" w:cs="Arial"/>
                <w:sz w:val="20"/>
              </w:rPr>
              <w:t>the</w:t>
            </w:r>
            <w:proofErr w:type="gramEnd"/>
            <w:r w:rsidRPr="00CE7D4D">
              <w:rPr>
                <w:rFonts w:ascii="Arial" w:hAnsi="Arial" w:cs="Arial"/>
                <w:sz w:val="20"/>
              </w:rPr>
              <w:t xml:space="preserve"> type and batch number of the pessary and follow-up arrangements.</w:t>
            </w:r>
          </w:p>
          <w:p w:rsidR="00CE7D4D" w:rsidRPr="00CE7D4D" w:rsidRDefault="00CE7D4D" w:rsidP="00CE7D4D">
            <w:pPr>
              <w:pStyle w:val="ListParagraph"/>
              <w:numPr>
                <w:ilvl w:val="0"/>
                <w:numId w:val="26"/>
              </w:numPr>
              <w:rPr>
                <w:rFonts w:ascii="Arial" w:hAnsi="Arial" w:cs="Arial"/>
                <w:sz w:val="20"/>
              </w:rPr>
            </w:pPr>
            <w:r w:rsidRPr="00CE7D4D">
              <w:rPr>
                <w:rFonts w:ascii="Arial" w:hAnsi="Arial" w:cs="Arial"/>
                <w:sz w:val="20"/>
              </w:rPr>
              <w:t xml:space="preserve">If the patient is not registered with the practice providing the service, the providing practice must ensure that the patient’s registered practice is given all appropriate clinical details for inclusion into the patient’s notes. </w:t>
            </w:r>
          </w:p>
          <w:p w:rsidR="00CE7D4D" w:rsidRDefault="00CE7D4D" w:rsidP="00CE7D4D">
            <w:pPr>
              <w:spacing w:after="0"/>
              <w:rPr>
                <w:rFonts w:ascii="Arial" w:hAnsi="Arial" w:cs="Arial"/>
                <w:sz w:val="20"/>
              </w:rPr>
            </w:pPr>
          </w:p>
          <w:p w:rsidR="00710542" w:rsidRDefault="00710542" w:rsidP="00A7091C">
            <w:pPr>
              <w:spacing w:after="0"/>
              <w:rPr>
                <w:rFonts w:ascii="Arial" w:hAnsi="Arial" w:cs="Arial"/>
                <w:b/>
                <w:sz w:val="20"/>
              </w:rPr>
            </w:pPr>
            <w:r>
              <w:rPr>
                <w:rFonts w:ascii="Arial" w:hAnsi="Arial" w:cs="Arial"/>
                <w:b/>
                <w:sz w:val="20"/>
              </w:rPr>
              <w:t>3.2.5 Annual Review</w:t>
            </w:r>
          </w:p>
          <w:p w:rsidR="00710542" w:rsidRDefault="00710542" w:rsidP="00A7091C">
            <w:pPr>
              <w:spacing w:after="0"/>
              <w:rPr>
                <w:rFonts w:ascii="Arial" w:hAnsi="Arial" w:cs="Arial"/>
                <w:b/>
                <w:sz w:val="20"/>
              </w:rPr>
            </w:pPr>
          </w:p>
          <w:p w:rsidR="00A7091C" w:rsidRDefault="00BC1E96" w:rsidP="00710542">
            <w:pPr>
              <w:spacing w:after="0"/>
              <w:rPr>
                <w:rFonts w:ascii="Arial" w:hAnsi="Arial" w:cs="Arial"/>
                <w:sz w:val="20"/>
              </w:rPr>
            </w:pPr>
            <w:r>
              <w:rPr>
                <w:rFonts w:ascii="Arial" w:hAnsi="Arial" w:cs="Arial"/>
                <w:sz w:val="20"/>
              </w:rPr>
              <w:t xml:space="preserve">All practices undertaking this service conduct an annual review to include an audit of: </w:t>
            </w:r>
          </w:p>
          <w:p w:rsidR="005D6BC6" w:rsidRDefault="005D6BC6" w:rsidP="00710542">
            <w:pPr>
              <w:spacing w:after="0"/>
              <w:rPr>
                <w:rFonts w:ascii="Arial" w:hAnsi="Arial" w:cs="Arial"/>
                <w:sz w:val="20"/>
              </w:rPr>
            </w:pPr>
          </w:p>
          <w:p w:rsidR="00BC1E96" w:rsidRDefault="00BC1E96" w:rsidP="00BC1E96">
            <w:pPr>
              <w:pStyle w:val="ListParagraph"/>
              <w:numPr>
                <w:ilvl w:val="0"/>
                <w:numId w:val="39"/>
              </w:numPr>
              <w:rPr>
                <w:rFonts w:ascii="Arial" w:hAnsi="Arial" w:cs="Arial"/>
                <w:sz w:val="20"/>
              </w:rPr>
            </w:pPr>
            <w:r>
              <w:rPr>
                <w:rFonts w:ascii="Arial" w:hAnsi="Arial" w:cs="Arial"/>
                <w:sz w:val="20"/>
              </w:rPr>
              <w:t>The register of patients</w:t>
            </w:r>
          </w:p>
          <w:p w:rsidR="00BC1E96" w:rsidRDefault="00BC1E96" w:rsidP="00BC1E96">
            <w:pPr>
              <w:pStyle w:val="ListParagraph"/>
              <w:numPr>
                <w:ilvl w:val="0"/>
                <w:numId w:val="39"/>
              </w:numPr>
              <w:rPr>
                <w:rFonts w:ascii="Arial" w:hAnsi="Arial" w:cs="Arial"/>
                <w:sz w:val="20"/>
              </w:rPr>
            </w:pPr>
            <w:r>
              <w:rPr>
                <w:rFonts w:ascii="Arial" w:hAnsi="Arial" w:cs="Arial"/>
                <w:sz w:val="20"/>
              </w:rPr>
              <w:t>Complication rates</w:t>
            </w:r>
          </w:p>
          <w:p w:rsidR="00BC1E96" w:rsidRPr="00BC1E96" w:rsidRDefault="00BC1E96" w:rsidP="00BC1E96">
            <w:pPr>
              <w:pStyle w:val="ListParagraph"/>
              <w:numPr>
                <w:ilvl w:val="0"/>
                <w:numId w:val="39"/>
              </w:numPr>
              <w:rPr>
                <w:rFonts w:ascii="Arial" w:hAnsi="Arial" w:cs="Arial"/>
                <w:sz w:val="20"/>
              </w:rPr>
            </w:pPr>
            <w:r>
              <w:rPr>
                <w:rFonts w:ascii="Arial" w:hAnsi="Arial" w:cs="Arial"/>
                <w:sz w:val="20"/>
              </w:rPr>
              <w:t xml:space="preserve">Call/recall system and number of patients who failed to </w:t>
            </w:r>
            <w:proofErr w:type="gramStart"/>
            <w:r>
              <w:rPr>
                <w:rFonts w:ascii="Arial" w:hAnsi="Arial" w:cs="Arial"/>
                <w:sz w:val="20"/>
              </w:rPr>
              <w:t>reviewed</w:t>
            </w:r>
            <w:proofErr w:type="gramEnd"/>
            <w:r>
              <w:rPr>
                <w:rFonts w:ascii="Arial" w:hAnsi="Arial" w:cs="Arial"/>
                <w:sz w:val="20"/>
              </w:rPr>
              <w:t xml:space="preserve"> as expected. </w:t>
            </w:r>
          </w:p>
          <w:p w:rsidR="00CE7D4D" w:rsidRDefault="00CE7D4D" w:rsidP="00A7091C">
            <w:pPr>
              <w:spacing w:after="0"/>
              <w:rPr>
                <w:rFonts w:ascii="Arial" w:hAnsi="Arial" w:cs="Arial"/>
                <w:sz w:val="20"/>
              </w:rPr>
            </w:pPr>
          </w:p>
          <w:p w:rsidR="004C6814" w:rsidRDefault="004C6814" w:rsidP="00CE7D4D">
            <w:pPr>
              <w:spacing w:after="0"/>
              <w:rPr>
                <w:rFonts w:ascii="Arial" w:hAnsi="Arial" w:cs="Arial"/>
                <w:sz w:val="20"/>
              </w:rPr>
            </w:pPr>
          </w:p>
          <w:p w:rsidR="00CE7D4D" w:rsidRDefault="00A7091C" w:rsidP="00CE7D4D">
            <w:pPr>
              <w:spacing w:after="0"/>
              <w:rPr>
                <w:rFonts w:ascii="Arial" w:hAnsi="Arial" w:cs="Arial"/>
                <w:b/>
                <w:sz w:val="20"/>
              </w:rPr>
            </w:pPr>
            <w:r>
              <w:rPr>
                <w:rFonts w:ascii="Arial" w:hAnsi="Arial" w:cs="Arial"/>
                <w:b/>
                <w:sz w:val="20"/>
              </w:rPr>
              <w:t>3.2.</w:t>
            </w:r>
            <w:r w:rsidR="00591BCE">
              <w:rPr>
                <w:rFonts w:ascii="Arial" w:hAnsi="Arial" w:cs="Arial"/>
                <w:b/>
                <w:sz w:val="20"/>
              </w:rPr>
              <w:t>6</w:t>
            </w:r>
            <w:r w:rsidR="00222793">
              <w:rPr>
                <w:rFonts w:ascii="Arial" w:hAnsi="Arial" w:cs="Arial"/>
                <w:b/>
                <w:sz w:val="20"/>
              </w:rPr>
              <w:t xml:space="preserve"> </w:t>
            </w:r>
            <w:r w:rsidR="00CE7D4D" w:rsidRPr="00CE7D4D">
              <w:rPr>
                <w:rFonts w:ascii="Arial" w:hAnsi="Arial" w:cs="Arial"/>
                <w:b/>
                <w:sz w:val="20"/>
              </w:rPr>
              <w:t>Tariffs and Codes</w:t>
            </w:r>
          </w:p>
          <w:p w:rsidR="00CE7D4D" w:rsidRPr="00CE7D4D" w:rsidRDefault="00CE7D4D" w:rsidP="00CE7D4D">
            <w:pPr>
              <w:spacing w:after="0"/>
              <w:rPr>
                <w:rFonts w:ascii="Arial" w:hAnsi="Arial" w:cs="Arial"/>
                <w:b/>
                <w:sz w:val="20"/>
              </w:rPr>
            </w:pPr>
          </w:p>
          <w:p w:rsidR="00CE7D4D" w:rsidRDefault="00CE7D4D" w:rsidP="00BC1E96">
            <w:pPr>
              <w:spacing w:after="0"/>
              <w:rPr>
                <w:rFonts w:ascii="Arial" w:hAnsi="Arial" w:cs="Arial"/>
                <w:sz w:val="20"/>
              </w:rPr>
            </w:pPr>
            <w:r w:rsidRPr="00CE7D4D">
              <w:rPr>
                <w:rFonts w:ascii="Arial" w:hAnsi="Arial" w:cs="Arial"/>
                <w:sz w:val="20"/>
              </w:rPr>
              <w:t xml:space="preserve">Patients included and being claimed as part of this service </w:t>
            </w:r>
            <w:r w:rsidR="00BC1E96">
              <w:rPr>
                <w:rFonts w:ascii="Arial" w:hAnsi="Arial" w:cs="Arial"/>
                <w:sz w:val="20"/>
              </w:rPr>
              <w:t>shall be c</w:t>
            </w:r>
            <w:r w:rsidRPr="00CE7D4D">
              <w:rPr>
                <w:rFonts w:ascii="Arial" w:hAnsi="Arial" w:cs="Arial"/>
                <w:sz w:val="20"/>
              </w:rPr>
              <w:t>oded appropriately</w:t>
            </w:r>
            <w:r w:rsidR="00BC1E96">
              <w:rPr>
                <w:rFonts w:ascii="Arial" w:hAnsi="Arial" w:cs="Arial"/>
                <w:sz w:val="20"/>
              </w:rPr>
              <w:t>. Please refer to the codes included in the supporting documents folders for the codes that should be used for recording patient activity for this scheme.</w:t>
            </w:r>
            <w:r w:rsidRPr="00CE7D4D">
              <w:rPr>
                <w:rFonts w:ascii="Arial" w:hAnsi="Arial" w:cs="Arial"/>
                <w:sz w:val="20"/>
              </w:rPr>
              <w:t xml:space="preserve"> </w:t>
            </w:r>
          </w:p>
          <w:p w:rsidR="00970EA7" w:rsidRDefault="00970EA7" w:rsidP="004C6814">
            <w:pPr>
              <w:pStyle w:val="ListParagraph"/>
              <w:rPr>
                <w:rFonts w:ascii="Arial" w:hAnsi="Arial" w:cs="Arial"/>
                <w:sz w:val="20"/>
              </w:rPr>
            </w:pPr>
          </w:p>
          <w:p w:rsidR="00A7091C" w:rsidRDefault="00A7091C" w:rsidP="00A7091C">
            <w:pPr>
              <w:spacing w:after="0"/>
              <w:rPr>
                <w:rFonts w:ascii="Arial" w:hAnsi="Arial" w:cs="Arial"/>
                <w:sz w:val="20"/>
              </w:rPr>
            </w:pPr>
            <w:r w:rsidRPr="00B5588F">
              <w:rPr>
                <w:rFonts w:ascii="Arial" w:hAnsi="Arial" w:cs="Arial"/>
                <w:sz w:val="20"/>
              </w:rPr>
              <w:t>Frequency of data extraction shall b</w:t>
            </w:r>
            <w:r>
              <w:rPr>
                <w:rFonts w:ascii="Arial" w:hAnsi="Arial" w:cs="Arial"/>
                <w:sz w:val="20"/>
              </w:rPr>
              <w:t xml:space="preserve">e completed on a </w:t>
            </w:r>
            <w:r w:rsidR="00067F83">
              <w:rPr>
                <w:rFonts w:ascii="Arial" w:hAnsi="Arial" w:cs="Arial"/>
                <w:sz w:val="20"/>
              </w:rPr>
              <w:t xml:space="preserve">quarterly </w:t>
            </w:r>
            <w:r>
              <w:rPr>
                <w:rFonts w:ascii="Arial" w:hAnsi="Arial" w:cs="Arial"/>
                <w:sz w:val="20"/>
              </w:rPr>
              <w:t>basis.   Extraction data will be shared with practices for verification.</w:t>
            </w:r>
          </w:p>
          <w:p w:rsidR="00A7091C" w:rsidRDefault="00A7091C" w:rsidP="00A7091C">
            <w:pPr>
              <w:spacing w:after="0"/>
              <w:rPr>
                <w:rFonts w:ascii="Arial" w:hAnsi="Arial" w:cs="Arial"/>
                <w:sz w:val="20"/>
              </w:rPr>
            </w:pPr>
          </w:p>
          <w:p w:rsidR="00A7091C" w:rsidRDefault="00A7091C" w:rsidP="00A7091C">
            <w:pPr>
              <w:spacing w:after="0"/>
              <w:rPr>
                <w:rFonts w:ascii="Arial" w:hAnsi="Arial" w:cs="Arial"/>
                <w:sz w:val="20"/>
              </w:rPr>
            </w:pPr>
            <w:r>
              <w:rPr>
                <w:rFonts w:ascii="Arial" w:hAnsi="Arial" w:cs="Arial"/>
                <w:sz w:val="20"/>
              </w:rPr>
              <w:t>Signing the specification gives authority to the CCG to undertake the coding extraction on behalf of the practice for payment and audit purposes.</w:t>
            </w:r>
          </w:p>
          <w:p w:rsidR="00BC1E96" w:rsidRDefault="00BC1E96" w:rsidP="00A7091C">
            <w:pPr>
              <w:spacing w:after="0"/>
              <w:rPr>
                <w:rFonts w:ascii="Arial" w:hAnsi="Arial" w:cs="Arial"/>
                <w:sz w:val="20"/>
              </w:rPr>
            </w:pPr>
          </w:p>
          <w:p w:rsidR="00BC1E96" w:rsidRDefault="00BC1E96" w:rsidP="00A7091C">
            <w:pPr>
              <w:spacing w:after="0"/>
              <w:rPr>
                <w:rFonts w:ascii="Arial" w:hAnsi="Arial" w:cs="Arial"/>
                <w:sz w:val="20"/>
              </w:rPr>
            </w:pPr>
            <w:r>
              <w:rPr>
                <w:rFonts w:ascii="Arial" w:hAnsi="Arial" w:cs="Arial"/>
                <w:sz w:val="20"/>
              </w:rPr>
              <w:t>Please see Schedule 3 Part A for the local prices.</w:t>
            </w:r>
          </w:p>
          <w:p w:rsidR="00BC1E96" w:rsidRDefault="00BC1E96" w:rsidP="00A7091C">
            <w:pPr>
              <w:spacing w:after="0"/>
              <w:rPr>
                <w:rFonts w:ascii="Arial" w:hAnsi="Arial" w:cs="Arial"/>
                <w:sz w:val="20"/>
              </w:rPr>
            </w:pPr>
          </w:p>
          <w:p w:rsidR="005D6BC6" w:rsidRDefault="005D6BC6" w:rsidP="00A7091C">
            <w:pPr>
              <w:spacing w:after="0"/>
              <w:rPr>
                <w:rFonts w:ascii="Arial" w:hAnsi="Arial" w:cs="Arial"/>
                <w:sz w:val="20"/>
              </w:rPr>
            </w:pPr>
            <w:r>
              <w:rPr>
                <w:rFonts w:ascii="Arial" w:hAnsi="Arial" w:cs="Arial"/>
                <w:sz w:val="20"/>
              </w:rPr>
              <w:t xml:space="preserve">Please also refer to Schedule 6 Part A for the reporting requirements. </w:t>
            </w:r>
          </w:p>
          <w:p w:rsidR="00591BCE" w:rsidRDefault="00591BCE" w:rsidP="00A7091C">
            <w:pPr>
              <w:spacing w:after="0"/>
              <w:rPr>
                <w:rFonts w:ascii="Arial" w:hAnsi="Arial" w:cs="Arial"/>
                <w:sz w:val="20"/>
              </w:rPr>
            </w:pPr>
          </w:p>
          <w:p w:rsidR="005D6BC6" w:rsidRDefault="00591BCE" w:rsidP="00A7091C">
            <w:pPr>
              <w:spacing w:after="0"/>
              <w:rPr>
                <w:rFonts w:ascii="Arial" w:hAnsi="Arial" w:cs="Arial"/>
                <w:b/>
                <w:sz w:val="20"/>
              </w:rPr>
            </w:pPr>
            <w:r w:rsidRPr="00591BCE">
              <w:rPr>
                <w:rFonts w:ascii="Arial" w:hAnsi="Arial" w:cs="Arial"/>
                <w:b/>
                <w:sz w:val="20"/>
              </w:rPr>
              <w:t>3.2.</w:t>
            </w:r>
            <w:r>
              <w:rPr>
                <w:rFonts w:ascii="Arial" w:hAnsi="Arial" w:cs="Arial"/>
                <w:b/>
                <w:sz w:val="20"/>
              </w:rPr>
              <w:t>7</w:t>
            </w:r>
            <w:r w:rsidRPr="00591BCE">
              <w:rPr>
                <w:rFonts w:ascii="Arial" w:hAnsi="Arial" w:cs="Arial"/>
                <w:b/>
                <w:sz w:val="20"/>
              </w:rPr>
              <w:t xml:space="preserve"> Key</w:t>
            </w:r>
            <w:r>
              <w:rPr>
                <w:rFonts w:ascii="Arial" w:hAnsi="Arial" w:cs="Arial"/>
                <w:b/>
                <w:sz w:val="20"/>
              </w:rPr>
              <w:t xml:space="preserve"> Performance</w:t>
            </w:r>
            <w:r w:rsidR="005D6BC6">
              <w:rPr>
                <w:rFonts w:ascii="Arial" w:hAnsi="Arial" w:cs="Arial"/>
                <w:b/>
                <w:sz w:val="20"/>
              </w:rPr>
              <w:t xml:space="preserve"> Indicators </w:t>
            </w:r>
          </w:p>
          <w:p w:rsidR="005D6BC6" w:rsidRDefault="005D6BC6" w:rsidP="00A7091C">
            <w:pPr>
              <w:spacing w:after="0"/>
              <w:rPr>
                <w:rFonts w:ascii="Arial" w:hAnsi="Arial" w:cs="Arial"/>
                <w:b/>
                <w:sz w:val="20"/>
              </w:rPr>
            </w:pPr>
          </w:p>
          <w:p w:rsidR="00591BCE" w:rsidRDefault="005D6BC6" w:rsidP="00A7091C">
            <w:pPr>
              <w:spacing w:after="0"/>
              <w:rPr>
                <w:rFonts w:ascii="Arial" w:hAnsi="Arial" w:cs="Arial"/>
                <w:sz w:val="20"/>
              </w:rPr>
            </w:pPr>
            <w:r>
              <w:rPr>
                <w:rFonts w:ascii="Arial" w:hAnsi="Arial" w:cs="Arial"/>
                <w:sz w:val="20"/>
              </w:rPr>
              <w:t xml:space="preserve">Please see Schedule 4 Part C and Schedule 6 Part A for details of these requirements. </w:t>
            </w:r>
          </w:p>
          <w:p w:rsidR="005D6BC6" w:rsidRDefault="005D6BC6" w:rsidP="00A7091C">
            <w:pPr>
              <w:spacing w:after="0"/>
              <w:rPr>
                <w:rFonts w:ascii="Arial" w:hAnsi="Arial" w:cs="Arial"/>
                <w:sz w:val="20"/>
              </w:rPr>
            </w:pPr>
          </w:p>
          <w:p w:rsidR="005D6BC6" w:rsidRDefault="005D6BC6" w:rsidP="00A7091C">
            <w:pPr>
              <w:spacing w:after="0"/>
              <w:rPr>
                <w:rFonts w:ascii="Arial" w:hAnsi="Arial" w:cs="Arial"/>
                <w:b/>
                <w:sz w:val="20"/>
              </w:rPr>
            </w:pPr>
            <w:r>
              <w:rPr>
                <w:rFonts w:ascii="Arial" w:hAnsi="Arial" w:cs="Arial"/>
                <w:b/>
                <w:sz w:val="20"/>
              </w:rPr>
              <w:t xml:space="preserve">3.2.8 Equal Opportunities </w:t>
            </w:r>
          </w:p>
          <w:p w:rsidR="005D6BC6" w:rsidRDefault="005D6BC6" w:rsidP="00A7091C">
            <w:pPr>
              <w:spacing w:after="0"/>
              <w:rPr>
                <w:rFonts w:ascii="Arial" w:hAnsi="Arial" w:cs="Arial"/>
                <w:sz w:val="20"/>
              </w:rPr>
            </w:pPr>
          </w:p>
          <w:p w:rsidR="005D6BC6" w:rsidRDefault="005D6BC6" w:rsidP="00A7091C">
            <w:pPr>
              <w:spacing w:after="0"/>
              <w:rPr>
                <w:rFonts w:ascii="Arial" w:hAnsi="Arial" w:cs="Arial"/>
                <w:sz w:val="20"/>
              </w:rPr>
            </w:pPr>
            <w:r>
              <w:rPr>
                <w:rFonts w:ascii="Arial" w:hAnsi="Arial" w:cs="Arial"/>
                <w:sz w:val="20"/>
              </w:rPr>
              <w:t xml:space="preserve">The service provider must demonstrate how they meet equal opportunity requirements in the following areas: </w:t>
            </w:r>
          </w:p>
          <w:p w:rsidR="005D6BC6" w:rsidRDefault="005D6BC6" w:rsidP="00A7091C">
            <w:pPr>
              <w:spacing w:after="0"/>
              <w:rPr>
                <w:rFonts w:ascii="Arial" w:hAnsi="Arial" w:cs="Arial"/>
                <w:sz w:val="20"/>
              </w:rPr>
            </w:pPr>
          </w:p>
          <w:p w:rsidR="005D6BC6" w:rsidRDefault="005D6BC6" w:rsidP="005D6BC6">
            <w:pPr>
              <w:pStyle w:val="ListParagraph"/>
              <w:numPr>
                <w:ilvl w:val="0"/>
                <w:numId w:val="40"/>
              </w:numPr>
              <w:rPr>
                <w:rFonts w:ascii="Arial" w:hAnsi="Arial" w:cs="Arial"/>
                <w:sz w:val="20"/>
              </w:rPr>
            </w:pPr>
            <w:r w:rsidRPr="005D6BC6">
              <w:rPr>
                <w:rFonts w:ascii="Arial" w:hAnsi="Arial" w:cs="Arial"/>
                <w:sz w:val="20"/>
              </w:rPr>
              <w:t xml:space="preserve">They </w:t>
            </w:r>
            <w:r>
              <w:rPr>
                <w:rFonts w:ascii="Arial" w:hAnsi="Arial" w:cs="Arial"/>
                <w:sz w:val="20"/>
              </w:rPr>
              <w:t xml:space="preserve">must be committed to equal opportunities and must not discriminate in </w:t>
            </w:r>
            <w:r>
              <w:rPr>
                <w:rFonts w:ascii="Arial" w:hAnsi="Arial" w:cs="Arial"/>
                <w:sz w:val="20"/>
              </w:rPr>
              <w:lastRenderedPageBreak/>
              <w:t>performance of the service towards service users of members of staff in any way;</w:t>
            </w:r>
          </w:p>
          <w:p w:rsidR="005D6BC6" w:rsidRDefault="005D6BC6" w:rsidP="005D6BC6">
            <w:pPr>
              <w:pStyle w:val="ListParagraph"/>
              <w:numPr>
                <w:ilvl w:val="0"/>
                <w:numId w:val="40"/>
              </w:numPr>
              <w:rPr>
                <w:rFonts w:ascii="Arial" w:hAnsi="Arial" w:cs="Arial"/>
                <w:sz w:val="20"/>
              </w:rPr>
            </w:pPr>
            <w:r>
              <w:rPr>
                <w:rFonts w:ascii="Arial" w:hAnsi="Arial" w:cs="Arial"/>
                <w:sz w:val="20"/>
              </w:rPr>
              <w:t>The service provider must be able to provide chaperones at the patients request;</w:t>
            </w:r>
          </w:p>
          <w:p w:rsidR="005D6BC6" w:rsidRDefault="005D6BC6" w:rsidP="005D6BC6">
            <w:pPr>
              <w:pStyle w:val="ListParagraph"/>
              <w:numPr>
                <w:ilvl w:val="0"/>
                <w:numId w:val="40"/>
              </w:numPr>
              <w:rPr>
                <w:rFonts w:ascii="Arial" w:hAnsi="Arial" w:cs="Arial"/>
                <w:sz w:val="20"/>
              </w:rPr>
            </w:pPr>
            <w:r>
              <w:rPr>
                <w:rFonts w:ascii="Arial" w:hAnsi="Arial" w:cs="Arial"/>
                <w:sz w:val="20"/>
              </w:rPr>
              <w:t>The service provider must also be able to provide premises, facilities and treatment rooms that are compliant with disability legislation;</w:t>
            </w:r>
          </w:p>
          <w:p w:rsidR="005D6BC6" w:rsidRDefault="005D6BC6" w:rsidP="005D6BC6">
            <w:pPr>
              <w:pStyle w:val="ListParagraph"/>
              <w:numPr>
                <w:ilvl w:val="0"/>
                <w:numId w:val="40"/>
              </w:numPr>
              <w:rPr>
                <w:rFonts w:ascii="Arial" w:hAnsi="Arial" w:cs="Arial"/>
                <w:sz w:val="20"/>
              </w:rPr>
            </w:pPr>
            <w:r>
              <w:rPr>
                <w:rFonts w:ascii="Arial" w:hAnsi="Arial" w:cs="Arial"/>
                <w:sz w:val="20"/>
              </w:rPr>
              <w:t>The service provider must be able to provide access to foreign language interpreter if necessary.</w:t>
            </w:r>
          </w:p>
          <w:p w:rsidR="005D6BC6" w:rsidRDefault="005D6BC6" w:rsidP="005D6BC6">
            <w:pPr>
              <w:rPr>
                <w:rFonts w:ascii="Arial" w:hAnsi="Arial" w:cs="Arial"/>
                <w:sz w:val="20"/>
              </w:rPr>
            </w:pPr>
          </w:p>
          <w:p w:rsidR="005D6BC6" w:rsidRPr="005D6BC6" w:rsidRDefault="005D6BC6" w:rsidP="005D6BC6">
            <w:pPr>
              <w:rPr>
                <w:rFonts w:ascii="Arial" w:hAnsi="Arial" w:cs="Arial"/>
                <w:b/>
                <w:sz w:val="20"/>
              </w:rPr>
            </w:pPr>
            <w:r w:rsidRPr="005D6BC6">
              <w:rPr>
                <w:rFonts w:ascii="Arial" w:hAnsi="Arial" w:cs="Arial"/>
                <w:b/>
                <w:sz w:val="20"/>
              </w:rPr>
              <w:t>3.2.9 Clinical Governance</w:t>
            </w:r>
          </w:p>
          <w:p w:rsidR="0089622B" w:rsidRDefault="005D6BC6" w:rsidP="005D6BC6">
            <w:pPr>
              <w:rPr>
                <w:rFonts w:ascii="Arial" w:hAnsi="Arial" w:cs="Arial"/>
                <w:sz w:val="20"/>
              </w:rPr>
            </w:pPr>
            <w:r>
              <w:rPr>
                <w:rFonts w:ascii="Arial" w:hAnsi="Arial" w:cs="Arial"/>
                <w:sz w:val="20"/>
              </w:rPr>
              <w:t>The service provider will be responsible for their own system of clinical governance. This will include but not be limi</w:t>
            </w:r>
            <w:r w:rsidR="0089622B">
              <w:rPr>
                <w:rFonts w:ascii="Arial" w:hAnsi="Arial" w:cs="Arial"/>
                <w:sz w:val="20"/>
              </w:rPr>
              <w:t>t</w:t>
            </w:r>
            <w:r>
              <w:rPr>
                <w:rFonts w:ascii="Arial" w:hAnsi="Arial" w:cs="Arial"/>
                <w:sz w:val="20"/>
              </w:rPr>
              <w:t>ed to the</w:t>
            </w:r>
            <w:r w:rsidR="0089622B">
              <w:rPr>
                <w:rFonts w:ascii="Arial" w:hAnsi="Arial" w:cs="Arial"/>
                <w:sz w:val="20"/>
              </w:rPr>
              <w:t xml:space="preserve"> following:</w:t>
            </w:r>
          </w:p>
          <w:p w:rsidR="0089622B" w:rsidRDefault="0089622B" w:rsidP="0089622B">
            <w:pPr>
              <w:pStyle w:val="ListParagraph"/>
              <w:numPr>
                <w:ilvl w:val="0"/>
                <w:numId w:val="41"/>
              </w:numPr>
              <w:rPr>
                <w:rFonts w:ascii="Arial" w:hAnsi="Arial" w:cs="Arial"/>
                <w:sz w:val="20"/>
              </w:rPr>
            </w:pPr>
            <w:r>
              <w:rPr>
                <w:rFonts w:ascii="Arial" w:hAnsi="Arial" w:cs="Arial"/>
                <w:sz w:val="20"/>
              </w:rPr>
              <w:t>An appointed Clinical Governance Lead</w:t>
            </w:r>
          </w:p>
          <w:p w:rsidR="0089622B" w:rsidRDefault="0089622B" w:rsidP="0089622B">
            <w:pPr>
              <w:pStyle w:val="ListParagraph"/>
              <w:numPr>
                <w:ilvl w:val="0"/>
                <w:numId w:val="41"/>
              </w:numPr>
              <w:rPr>
                <w:rFonts w:ascii="Arial" w:hAnsi="Arial" w:cs="Arial"/>
                <w:sz w:val="20"/>
              </w:rPr>
            </w:pPr>
            <w:r>
              <w:rPr>
                <w:rFonts w:ascii="Arial" w:hAnsi="Arial" w:cs="Arial"/>
                <w:sz w:val="20"/>
              </w:rPr>
              <w:t>Development and implementation of Clinical Governance policies;</w:t>
            </w:r>
          </w:p>
          <w:p w:rsidR="0089622B" w:rsidRDefault="0089622B" w:rsidP="0089622B">
            <w:pPr>
              <w:pStyle w:val="ListParagraph"/>
              <w:numPr>
                <w:ilvl w:val="0"/>
                <w:numId w:val="41"/>
              </w:numPr>
              <w:rPr>
                <w:rFonts w:ascii="Arial" w:hAnsi="Arial" w:cs="Arial"/>
                <w:sz w:val="20"/>
              </w:rPr>
            </w:pPr>
            <w:r>
              <w:rPr>
                <w:rFonts w:ascii="Arial" w:hAnsi="Arial" w:cs="Arial"/>
                <w:sz w:val="20"/>
              </w:rPr>
              <w:t>Adherence to the Serious Incident reporting and investigation process;</w:t>
            </w:r>
          </w:p>
          <w:p w:rsidR="0089622B" w:rsidRDefault="0089622B" w:rsidP="0089622B">
            <w:pPr>
              <w:pStyle w:val="ListParagraph"/>
              <w:numPr>
                <w:ilvl w:val="0"/>
                <w:numId w:val="41"/>
              </w:numPr>
              <w:rPr>
                <w:rFonts w:ascii="Arial" w:hAnsi="Arial" w:cs="Arial"/>
                <w:sz w:val="20"/>
              </w:rPr>
            </w:pPr>
            <w:r>
              <w:rPr>
                <w:rFonts w:ascii="Arial" w:hAnsi="Arial" w:cs="Arial"/>
                <w:sz w:val="20"/>
              </w:rPr>
              <w:t>Compliance with Infection Control policies;</w:t>
            </w:r>
          </w:p>
          <w:p w:rsidR="0089622B" w:rsidRDefault="0089622B" w:rsidP="0089622B">
            <w:pPr>
              <w:pStyle w:val="ListParagraph"/>
              <w:numPr>
                <w:ilvl w:val="0"/>
                <w:numId w:val="41"/>
              </w:numPr>
              <w:rPr>
                <w:rFonts w:ascii="Arial" w:hAnsi="Arial" w:cs="Arial"/>
                <w:sz w:val="20"/>
              </w:rPr>
            </w:pPr>
            <w:r>
              <w:rPr>
                <w:rFonts w:ascii="Arial" w:hAnsi="Arial" w:cs="Arial"/>
                <w:sz w:val="20"/>
              </w:rPr>
              <w:t>Compliance with NHS complaints procedure and processes.</w:t>
            </w:r>
          </w:p>
          <w:p w:rsidR="0089622B" w:rsidRDefault="0089622B" w:rsidP="0089622B">
            <w:pPr>
              <w:pStyle w:val="ListParagraph"/>
              <w:rPr>
                <w:rFonts w:ascii="Arial" w:hAnsi="Arial" w:cs="Arial"/>
                <w:sz w:val="20"/>
              </w:rPr>
            </w:pPr>
          </w:p>
          <w:p w:rsidR="005D6BC6" w:rsidRPr="005D6BC6" w:rsidRDefault="0089622B" w:rsidP="005D6BC6">
            <w:pPr>
              <w:rPr>
                <w:rFonts w:ascii="Arial" w:hAnsi="Arial" w:cs="Arial"/>
                <w:sz w:val="20"/>
              </w:rPr>
            </w:pPr>
            <w:r>
              <w:rPr>
                <w:rFonts w:ascii="Arial" w:hAnsi="Arial" w:cs="Arial"/>
                <w:sz w:val="20"/>
              </w:rPr>
              <w:t xml:space="preserve">The service provider will have secure IT systems in place which enable the capturing of patient information and activity reporting. They will ensure that all information relating to patients is safeguarded and complies with the General Data Protection Regulations (GDPR) (2018), the Access to Health Records Act (1990), the Freedom of Information Act (2000) and the </w:t>
            </w:r>
            <w:proofErr w:type="spellStart"/>
            <w:r>
              <w:rPr>
                <w:rFonts w:ascii="Arial" w:hAnsi="Arial" w:cs="Arial"/>
                <w:sz w:val="20"/>
              </w:rPr>
              <w:t>Caldicott</w:t>
            </w:r>
            <w:proofErr w:type="spellEnd"/>
            <w:r>
              <w:rPr>
                <w:rFonts w:ascii="Arial" w:hAnsi="Arial" w:cs="Arial"/>
                <w:sz w:val="20"/>
              </w:rPr>
              <w:t xml:space="preserve"> Principles.  </w:t>
            </w:r>
            <w:r w:rsidR="005D6BC6">
              <w:rPr>
                <w:rFonts w:ascii="Arial" w:hAnsi="Arial" w:cs="Arial"/>
                <w:sz w:val="20"/>
              </w:rPr>
              <w:t xml:space="preserve"> </w:t>
            </w:r>
          </w:p>
          <w:p w:rsidR="00866066" w:rsidRPr="00866066" w:rsidRDefault="00866066" w:rsidP="00866066">
            <w:pPr>
              <w:spacing w:after="0"/>
              <w:rPr>
                <w:rFonts w:ascii="Arial" w:hAnsi="Arial" w:cs="Arial"/>
                <w:sz w:val="20"/>
              </w:rPr>
            </w:pPr>
          </w:p>
          <w:p w:rsidR="00235D08" w:rsidRDefault="00235D08" w:rsidP="002937AD">
            <w:pPr>
              <w:spacing w:after="0"/>
              <w:rPr>
                <w:rFonts w:ascii="Arial" w:hAnsi="Arial" w:cs="Arial"/>
                <w:b/>
                <w:sz w:val="20"/>
              </w:rPr>
            </w:pPr>
            <w:r w:rsidRPr="002937AD">
              <w:rPr>
                <w:rFonts w:ascii="Arial" w:hAnsi="Arial" w:cs="Arial"/>
                <w:b/>
                <w:sz w:val="20"/>
              </w:rPr>
              <w:t>3.3</w:t>
            </w:r>
            <w:r w:rsidRPr="002937AD">
              <w:rPr>
                <w:rFonts w:ascii="Arial" w:hAnsi="Arial" w:cs="Arial"/>
                <w:b/>
                <w:sz w:val="20"/>
              </w:rPr>
              <w:tab/>
              <w:t>Population covered</w:t>
            </w:r>
          </w:p>
          <w:p w:rsidR="00CE7D4D" w:rsidRDefault="00CE7D4D" w:rsidP="002937AD">
            <w:pPr>
              <w:spacing w:after="0"/>
              <w:rPr>
                <w:rFonts w:ascii="Arial" w:hAnsi="Arial" w:cs="Arial"/>
                <w:b/>
                <w:sz w:val="20"/>
              </w:rPr>
            </w:pPr>
          </w:p>
          <w:p w:rsidR="00A7091C" w:rsidRDefault="00A7091C" w:rsidP="00A7091C">
            <w:pPr>
              <w:spacing w:after="0"/>
              <w:rPr>
                <w:rFonts w:ascii="Arial" w:hAnsi="Arial" w:cs="Arial"/>
                <w:sz w:val="20"/>
              </w:rPr>
            </w:pPr>
            <w:r>
              <w:rPr>
                <w:rFonts w:ascii="Arial" w:hAnsi="Arial" w:cs="Arial"/>
                <w:sz w:val="20"/>
              </w:rPr>
              <w:t>Practice regi</w:t>
            </w:r>
            <w:bookmarkStart w:id="2" w:name="_GoBack"/>
            <w:bookmarkEnd w:id="2"/>
            <w:r>
              <w:rPr>
                <w:rFonts w:ascii="Arial" w:hAnsi="Arial" w:cs="Arial"/>
                <w:sz w:val="20"/>
              </w:rPr>
              <w:t>stered lists, temporary residents and the entrenched and transient homeless.</w:t>
            </w:r>
          </w:p>
          <w:p w:rsidR="00A7091C" w:rsidRPr="00A73954" w:rsidRDefault="00A7091C" w:rsidP="00A7091C">
            <w:pPr>
              <w:spacing w:after="0"/>
              <w:rPr>
                <w:rFonts w:ascii="Arial" w:hAnsi="Arial" w:cs="Arial"/>
                <w:sz w:val="20"/>
              </w:rPr>
            </w:pPr>
          </w:p>
          <w:p w:rsidR="00235D08" w:rsidRPr="002937AD" w:rsidRDefault="00235D08" w:rsidP="002937AD">
            <w:pPr>
              <w:spacing w:after="0"/>
              <w:rPr>
                <w:rFonts w:ascii="Arial" w:hAnsi="Arial" w:cs="Arial"/>
                <w:b/>
                <w:sz w:val="20"/>
              </w:rPr>
            </w:pPr>
            <w:r w:rsidRPr="00B7415C">
              <w:rPr>
                <w:rFonts w:ascii="Arial" w:hAnsi="Arial" w:cs="Arial"/>
                <w:b/>
                <w:sz w:val="20"/>
              </w:rPr>
              <w:t>3.4</w:t>
            </w:r>
            <w:r w:rsidRPr="00B7415C">
              <w:rPr>
                <w:rFonts w:ascii="Arial" w:hAnsi="Arial" w:cs="Arial"/>
                <w:b/>
                <w:sz w:val="20"/>
              </w:rPr>
              <w:tab/>
              <w:t>Any acceptance and exclusion criteria and thresholds</w:t>
            </w:r>
          </w:p>
          <w:p w:rsidR="00703224" w:rsidRDefault="00703224" w:rsidP="00703224">
            <w:pPr>
              <w:spacing w:after="0"/>
              <w:rPr>
                <w:rFonts w:ascii="Arial" w:hAnsi="Arial" w:cs="Arial"/>
                <w:sz w:val="20"/>
              </w:rPr>
            </w:pPr>
          </w:p>
          <w:p w:rsidR="00B7415C" w:rsidRDefault="00B7415C" w:rsidP="00703224">
            <w:pPr>
              <w:spacing w:after="0"/>
              <w:rPr>
                <w:rFonts w:ascii="Arial" w:hAnsi="Arial" w:cs="Arial"/>
                <w:sz w:val="20"/>
              </w:rPr>
            </w:pPr>
            <w:r>
              <w:rPr>
                <w:rFonts w:ascii="Arial" w:hAnsi="Arial" w:cs="Arial"/>
                <w:sz w:val="20"/>
              </w:rPr>
              <w:t>None presently identified. T</w:t>
            </w:r>
            <w:r w:rsidRPr="00B7415C">
              <w:rPr>
                <w:rFonts w:ascii="Arial" w:hAnsi="Arial" w:cs="Arial"/>
                <w:sz w:val="20"/>
              </w:rPr>
              <w:t>o be confirmed</w:t>
            </w:r>
          </w:p>
          <w:p w:rsidR="00B7415C" w:rsidRDefault="00B7415C" w:rsidP="00703224">
            <w:pPr>
              <w:spacing w:after="0"/>
              <w:rPr>
                <w:rFonts w:ascii="Arial" w:hAnsi="Arial" w:cs="Arial"/>
                <w:sz w:val="20"/>
              </w:rPr>
            </w:pPr>
          </w:p>
          <w:p w:rsidR="00235D08" w:rsidRPr="002937AD" w:rsidRDefault="00235D08" w:rsidP="002937AD">
            <w:pPr>
              <w:spacing w:after="0"/>
              <w:rPr>
                <w:rFonts w:ascii="Arial" w:hAnsi="Arial" w:cs="Arial"/>
                <w:b/>
                <w:sz w:val="20"/>
              </w:rPr>
            </w:pPr>
            <w:r w:rsidRPr="002937AD">
              <w:rPr>
                <w:rFonts w:ascii="Arial" w:hAnsi="Arial" w:cs="Arial"/>
                <w:b/>
                <w:sz w:val="20"/>
              </w:rPr>
              <w:t>3.5</w:t>
            </w:r>
            <w:r w:rsidRPr="002937AD">
              <w:rPr>
                <w:rFonts w:ascii="Arial" w:hAnsi="Arial" w:cs="Arial"/>
                <w:b/>
                <w:sz w:val="20"/>
              </w:rPr>
              <w:tab/>
              <w:t>Interdependence with other services/providers</w:t>
            </w:r>
          </w:p>
          <w:p w:rsidR="00235D08" w:rsidRDefault="00235D08" w:rsidP="002937AD">
            <w:pPr>
              <w:spacing w:after="0"/>
              <w:rPr>
                <w:rFonts w:ascii="Arial" w:hAnsi="Arial" w:cs="Arial"/>
                <w:sz w:val="20"/>
              </w:rPr>
            </w:pPr>
          </w:p>
          <w:p w:rsidR="00CE7D4D" w:rsidRDefault="00CE7D4D" w:rsidP="00CE7D4D">
            <w:pPr>
              <w:pStyle w:val="ListParagraph"/>
              <w:numPr>
                <w:ilvl w:val="0"/>
                <w:numId w:val="35"/>
              </w:numPr>
              <w:rPr>
                <w:rFonts w:ascii="Arial" w:hAnsi="Arial" w:cs="Arial"/>
                <w:sz w:val="20"/>
              </w:rPr>
            </w:pPr>
            <w:r>
              <w:rPr>
                <w:rFonts w:ascii="Arial" w:hAnsi="Arial" w:cs="Arial"/>
                <w:sz w:val="20"/>
              </w:rPr>
              <w:t>Secondary Care Services</w:t>
            </w:r>
          </w:p>
          <w:p w:rsidR="00A7091C" w:rsidRPr="00A7091C" w:rsidRDefault="00CE7D4D" w:rsidP="00A7091C">
            <w:pPr>
              <w:pStyle w:val="ListParagraph"/>
              <w:numPr>
                <w:ilvl w:val="0"/>
                <w:numId w:val="35"/>
              </w:numPr>
              <w:rPr>
                <w:rFonts w:ascii="Arial" w:hAnsi="Arial" w:cs="Arial"/>
                <w:sz w:val="20"/>
              </w:rPr>
            </w:pPr>
            <w:r>
              <w:rPr>
                <w:rFonts w:ascii="Arial" w:hAnsi="Arial" w:cs="Arial"/>
                <w:sz w:val="20"/>
              </w:rPr>
              <w:t xml:space="preserve">Community Services </w:t>
            </w:r>
          </w:p>
          <w:p w:rsidR="00141F0D" w:rsidRPr="00CE7D4D" w:rsidRDefault="00141F0D" w:rsidP="00970EA7">
            <w:pPr>
              <w:spacing w:after="0"/>
              <w:rPr>
                <w:rFonts w:ascii="Arial" w:hAnsi="Arial" w:cs="Arial"/>
                <w:sz w:val="20"/>
              </w:rPr>
            </w:pPr>
          </w:p>
        </w:tc>
      </w:tr>
      <w:tr w:rsidR="00235D08" w:rsidRPr="00B5552C" w:rsidTr="00E24B8C">
        <w:tc>
          <w:tcPr>
            <w:tcW w:w="8414" w:type="dxa"/>
            <w:shd w:val="clear" w:color="auto" w:fill="4A442A" w:themeFill="background2" w:themeFillShade="40"/>
          </w:tcPr>
          <w:p w:rsidR="00235D08" w:rsidRPr="00A810D5" w:rsidRDefault="00235D08" w:rsidP="009D096C">
            <w:pPr>
              <w:spacing w:after="0" w:line="276" w:lineRule="auto"/>
              <w:rPr>
                <w:rFonts w:ascii="Arial" w:hAnsi="Arial" w:cs="Arial"/>
                <w:b/>
              </w:rPr>
            </w:pPr>
            <w:r w:rsidRPr="00E24B8C">
              <w:rPr>
                <w:rFonts w:ascii="Arial" w:eastAsia="Arial" w:hAnsi="Arial" w:cs="Arial"/>
                <w:b/>
                <w:color w:val="F79546"/>
                <w:position w:val="-1"/>
                <w:szCs w:val="24"/>
                <w:lang w:val="en-GB" w:eastAsia="en-US"/>
              </w:rPr>
              <w:lastRenderedPageBreak/>
              <w:t>4.</w:t>
            </w:r>
            <w:r w:rsidRPr="00E24B8C">
              <w:rPr>
                <w:rFonts w:ascii="Arial" w:eastAsia="Arial" w:hAnsi="Arial" w:cs="Arial"/>
                <w:b/>
                <w:color w:val="F79546"/>
                <w:position w:val="-1"/>
                <w:szCs w:val="24"/>
                <w:lang w:val="en-GB" w:eastAsia="en-US"/>
              </w:rPr>
              <w:tab/>
              <w:t>Applicable Service Standards</w:t>
            </w:r>
          </w:p>
        </w:tc>
      </w:tr>
      <w:tr w:rsidR="00235D08" w:rsidRPr="00512021" w:rsidTr="009D096C">
        <w:tc>
          <w:tcPr>
            <w:tcW w:w="8414" w:type="dxa"/>
            <w:shd w:val="clear" w:color="auto" w:fill="auto"/>
          </w:tcPr>
          <w:p w:rsidR="00235D08" w:rsidRPr="002937AD" w:rsidRDefault="00235D08" w:rsidP="002937AD">
            <w:pPr>
              <w:spacing w:after="0"/>
              <w:rPr>
                <w:rFonts w:ascii="Arial" w:hAnsi="Arial" w:cs="Arial"/>
                <w:sz w:val="20"/>
              </w:rPr>
            </w:pPr>
          </w:p>
          <w:p w:rsidR="00235D08" w:rsidRPr="00A810D5" w:rsidRDefault="00235D08" w:rsidP="002937AD">
            <w:pPr>
              <w:spacing w:after="0"/>
              <w:rPr>
                <w:rFonts w:ascii="Arial" w:hAnsi="Arial" w:cs="Arial"/>
                <w:b/>
                <w:sz w:val="20"/>
              </w:rPr>
            </w:pPr>
            <w:r w:rsidRPr="00A810D5">
              <w:rPr>
                <w:rFonts w:ascii="Arial" w:hAnsi="Arial" w:cs="Arial"/>
                <w:b/>
                <w:sz w:val="20"/>
              </w:rPr>
              <w:t>4.1</w:t>
            </w:r>
            <w:r w:rsidRPr="00A810D5">
              <w:rPr>
                <w:rFonts w:ascii="Arial" w:hAnsi="Arial" w:cs="Arial"/>
                <w:b/>
                <w:sz w:val="20"/>
              </w:rPr>
              <w:tab/>
              <w:t>Applicable national standards (eg NICE)</w:t>
            </w:r>
          </w:p>
          <w:p w:rsidR="00CE7D4D" w:rsidRDefault="00CE7D4D" w:rsidP="00703224">
            <w:pPr>
              <w:spacing w:after="0"/>
              <w:rPr>
                <w:rFonts w:ascii="Arial" w:hAnsi="Arial" w:cs="Arial"/>
                <w:b/>
                <w:color w:val="009966"/>
                <w:sz w:val="20"/>
              </w:rPr>
            </w:pPr>
          </w:p>
          <w:p w:rsidR="00703224" w:rsidRPr="00CE7D4D" w:rsidRDefault="00CE7D4D" w:rsidP="00703224">
            <w:pPr>
              <w:spacing w:after="0"/>
              <w:rPr>
                <w:rFonts w:ascii="Arial" w:hAnsi="Arial" w:cs="Arial"/>
                <w:sz w:val="20"/>
              </w:rPr>
            </w:pPr>
            <w:r w:rsidRPr="00CE7D4D">
              <w:rPr>
                <w:rFonts w:ascii="Arial" w:hAnsi="Arial" w:cs="Arial"/>
                <w:sz w:val="20"/>
              </w:rPr>
              <w:t>NICE Interventional procedures guidance [IPG599]</w:t>
            </w:r>
          </w:p>
          <w:p w:rsidR="00703224" w:rsidRPr="00A810D5" w:rsidRDefault="00703224" w:rsidP="009D096C">
            <w:pPr>
              <w:spacing w:after="0"/>
              <w:rPr>
                <w:rFonts w:ascii="Arial" w:hAnsi="Arial" w:cs="Arial"/>
                <w:sz w:val="20"/>
              </w:rPr>
            </w:pPr>
          </w:p>
          <w:p w:rsidR="00235D08" w:rsidRPr="00A810D5" w:rsidRDefault="00235D08" w:rsidP="009D096C">
            <w:pPr>
              <w:spacing w:after="0"/>
              <w:ind w:left="743" w:hanging="743"/>
              <w:rPr>
                <w:rFonts w:ascii="Arial" w:hAnsi="Arial" w:cs="Arial"/>
                <w:b/>
                <w:sz w:val="20"/>
              </w:rPr>
            </w:pPr>
            <w:r w:rsidRPr="00A810D5">
              <w:rPr>
                <w:rFonts w:ascii="Arial" w:hAnsi="Arial" w:cs="Arial"/>
                <w:b/>
                <w:sz w:val="20"/>
              </w:rPr>
              <w:t>4.2</w:t>
            </w:r>
            <w:r w:rsidRPr="00A810D5">
              <w:rPr>
                <w:rFonts w:ascii="Arial" w:hAnsi="Arial" w:cs="Arial"/>
                <w:b/>
                <w:sz w:val="20"/>
              </w:rPr>
              <w:tab/>
              <w:t>Applicable standards set out in Guidance and/or issued by a competent body (eg Royal Colleges)</w:t>
            </w:r>
          </w:p>
          <w:p w:rsidR="00235D08" w:rsidRDefault="00235D08" w:rsidP="009D096C">
            <w:pPr>
              <w:spacing w:after="0"/>
              <w:ind w:left="743" w:hanging="743"/>
              <w:rPr>
                <w:rFonts w:ascii="Arial" w:hAnsi="Arial" w:cs="Arial"/>
                <w:sz w:val="20"/>
              </w:rPr>
            </w:pPr>
          </w:p>
          <w:p w:rsidR="00466695" w:rsidRDefault="00466695" w:rsidP="009D096C">
            <w:pPr>
              <w:spacing w:after="0"/>
              <w:ind w:left="743" w:hanging="743"/>
              <w:rPr>
                <w:rFonts w:ascii="Arial" w:hAnsi="Arial" w:cs="Arial"/>
                <w:sz w:val="20"/>
              </w:rPr>
            </w:pPr>
            <w:r>
              <w:rPr>
                <w:rFonts w:ascii="Arial" w:hAnsi="Arial" w:cs="Arial"/>
                <w:sz w:val="20"/>
              </w:rPr>
              <w:t>None identified.</w:t>
            </w:r>
          </w:p>
          <w:p w:rsidR="00466695" w:rsidRDefault="00466695" w:rsidP="009D096C">
            <w:pPr>
              <w:spacing w:after="0"/>
              <w:ind w:left="743" w:hanging="743"/>
              <w:rPr>
                <w:rFonts w:ascii="Arial" w:hAnsi="Arial" w:cs="Arial"/>
                <w:sz w:val="20"/>
              </w:rPr>
            </w:pPr>
          </w:p>
          <w:p w:rsidR="00235D08" w:rsidRDefault="00235D08" w:rsidP="009D096C">
            <w:pPr>
              <w:spacing w:after="0"/>
              <w:rPr>
                <w:rFonts w:ascii="Arial" w:hAnsi="Arial" w:cs="Arial"/>
                <w:b/>
                <w:sz w:val="20"/>
              </w:rPr>
            </w:pPr>
            <w:r w:rsidRPr="00A810D5">
              <w:rPr>
                <w:rFonts w:ascii="Arial" w:hAnsi="Arial" w:cs="Arial"/>
                <w:b/>
                <w:sz w:val="20"/>
              </w:rPr>
              <w:t>4.3</w:t>
            </w:r>
            <w:r w:rsidRPr="00A810D5">
              <w:rPr>
                <w:rFonts w:ascii="Arial" w:hAnsi="Arial" w:cs="Arial"/>
                <w:b/>
                <w:sz w:val="20"/>
              </w:rPr>
              <w:tab/>
              <w:t>Applicable local standards</w:t>
            </w:r>
          </w:p>
          <w:p w:rsidR="00E24B8C" w:rsidRDefault="00E24B8C" w:rsidP="002937AD">
            <w:pPr>
              <w:spacing w:after="0"/>
              <w:rPr>
                <w:rFonts w:ascii="Arial" w:hAnsi="Arial" w:cs="Arial"/>
                <w:b/>
                <w:sz w:val="20"/>
              </w:rPr>
            </w:pPr>
          </w:p>
          <w:p w:rsidR="00466695" w:rsidRPr="00466695" w:rsidRDefault="00466695" w:rsidP="002937AD">
            <w:pPr>
              <w:spacing w:after="0"/>
              <w:rPr>
                <w:rFonts w:ascii="Arial" w:hAnsi="Arial" w:cs="Arial"/>
                <w:sz w:val="20"/>
              </w:rPr>
            </w:pPr>
            <w:r w:rsidRPr="00466695">
              <w:rPr>
                <w:rFonts w:ascii="Arial" w:hAnsi="Arial" w:cs="Arial"/>
                <w:sz w:val="20"/>
              </w:rPr>
              <w:t>None identified</w:t>
            </w:r>
            <w:r>
              <w:rPr>
                <w:rFonts w:ascii="Arial" w:hAnsi="Arial" w:cs="Arial"/>
                <w:sz w:val="20"/>
              </w:rPr>
              <w:t>.</w:t>
            </w:r>
          </w:p>
          <w:p w:rsidR="00235D08" w:rsidRPr="00A810D5" w:rsidRDefault="00235D08" w:rsidP="00C82780">
            <w:pPr>
              <w:spacing w:after="0"/>
              <w:ind w:right="81"/>
              <w:jc w:val="both"/>
              <w:rPr>
                <w:rFonts w:ascii="Arial" w:hAnsi="Arial" w:cs="Arial"/>
                <w:sz w:val="20"/>
              </w:rPr>
            </w:pPr>
          </w:p>
        </w:tc>
      </w:tr>
      <w:tr w:rsidR="00235D08" w:rsidRPr="00B5552C" w:rsidTr="00E24B8C">
        <w:tc>
          <w:tcPr>
            <w:tcW w:w="8414" w:type="dxa"/>
            <w:shd w:val="clear" w:color="auto" w:fill="4A442A" w:themeFill="background2" w:themeFillShade="40"/>
          </w:tcPr>
          <w:p w:rsidR="00235D08" w:rsidRPr="00E24B8C" w:rsidRDefault="00235D08" w:rsidP="009D096C">
            <w:pPr>
              <w:spacing w:after="0" w:line="276" w:lineRule="auto"/>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5.</w:t>
            </w:r>
            <w:r w:rsidRPr="00E24B8C">
              <w:rPr>
                <w:rFonts w:ascii="Arial" w:eastAsia="Arial" w:hAnsi="Arial" w:cs="Arial"/>
                <w:b/>
                <w:color w:val="F79546"/>
                <w:position w:val="-1"/>
                <w:szCs w:val="24"/>
                <w:lang w:val="en-GB" w:eastAsia="en-US"/>
              </w:rPr>
              <w:tab/>
              <w:t>Applicable quality requirements and CQUIN goals</w:t>
            </w:r>
          </w:p>
        </w:tc>
      </w:tr>
      <w:tr w:rsidR="00235D08" w:rsidRPr="00512021" w:rsidTr="009D096C">
        <w:tc>
          <w:tcPr>
            <w:tcW w:w="8414" w:type="dxa"/>
            <w:shd w:val="clear" w:color="auto" w:fill="auto"/>
          </w:tcPr>
          <w:p w:rsidR="00235D08" w:rsidRPr="00A810D5" w:rsidRDefault="00235D08" w:rsidP="009D096C">
            <w:pPr>
              <w:spacing w:after="0"/>
              <w:rPr>
                <w:rFonts w:ascii="Arial" w:hAnsi="Arial" w:cs="Arial"/>
                <w:sz w:val="20"/>
              </w:rPr>
            </w:pPr>
          </w:p>
          <w:p w:rsidR="00235D08" w:rsidRPr="00A810D5" w:rsidRDefault="00235D08" w:rsidP="00235D08">
            <w:pPr>
              <w:pStyle w:val="ListParagraph"/>
              <w:numPr>
                <w:ilvl w:val="1"/>
                <w:numId w:val="3"/>
              </w:numPr>
              <w:ind w:left="743" w:hanging="743"/>
              <w:rPr>
                <w:rFonts w:ascii="Arial" w:hAnsi="Arial" w:cs="Arial"/>
                <w:b/>
                <w:sz w:val="20"/>
                <w:szCs w:val="20"/>
              </w:rPr>
            </w:pPr>
            <w:r w:rsidRPr="00A810D5">
              <w:rPr>
                <w:rFonts w:ascii="Arial" w:hAnsi="Arial" w:cs="Arial"/>
                <w:b/>
                <w:sz w:val="20"/>
                <w:szCs w:val="20"/>
              </w:rPr>
              <w:t>Applicable Quality Requirements (See Schedule 4A-C)</w:t>
            </w:r>
          </w:p>
          <w:p w:rsidR="00235D08" w:rsidRPr="00A810D5" w:rsidRDefault="00235D08" w:rsidP="009D096C">
            <w:pPr>
              <w:pStyle w:val="ListParagraph"/>
              <w:ind w:left="743"/>
              <w:rPr>
                <w:rFonts w:ascii="Arial" w:hAnsi="Arial" w:cs="Arial"/>
                <w:b/>
                <w:sz w:val="20"/>
                <w:szCs w:val="20"/>
              </w:rPr>
            </w:pPr>
          </w:p>
          <w:p w:rsidR="00235D08" w:rsidRDefault="00235D08" w:rsidP="00235D08">
            <w:pPr>
              <w:pStyle w:val="ListParagraph"/>
              <w:numPr>
                <w:ilvl w:val="1"/>
                <w:numId w:val="3"/>
              </w:numPr>
              <w:ind w:left="743" w:hanging="743"/>
              <w:rPr>
                <w:rFonts w:ascii="Arial" w:hAnsi="Arial" w:cs="Arial"/>
                <w:b/>
                <w:sz w:val="20"/>
                <w:szCs w:val="20"/>
              </w:rPr>
            </w:pPr>
            <w:r w:rsidRPr="00A810D5">
              <w:rPr>
                <w:rFonts w:ascii="Arial" w:hAnsi="Arial" w:cs="Arial"/>
                <w:b/>
                <w:sz w:val="20"/>
                <w:szCs w:val="20"/>
              </w:rPr>
              <w:t>Applicable CQUIN goals (See Schedule 4D)</w:t>
            </w:r>
          </w:p>
          <w:p w:rsidR="00970EA7" w:rsidRPr="00970EA7" w:rsidRDefault="00970EA7" w:rsidP="00970EA7">
            <w:pPr>
              <w:pStyle w:val="ListParagraph"/>
              <w:rPr>
                <w:rFonts w:ascii="Arial" w:hAnsi="Arial" w:cs="Arial"/>
                <w:b/>
                <w:sz w:val="20"/>
                <w:szCs w:val="20"/>
              </w:rPr>
            </w:pPr>
          </w:p>
          <w:p w:rsidR="00235D08" w:rsidRPr="00A810D5" w:rsidRDefault="00970EA7" w:rsidP="00970EA7">
            <w:pPr>
              <w:rPr>
                <w:rFonts w:ascii="Arial" w:hAnsi="Arial" w:cs="Arial"/>
                <w:sz w:val="20"/>
              </w:rPr>
            </w:pPr>
            <w:r w:rsidRPr="00970EA7">
              <w:rPr>
                <w:rFonts w:ascii="Arial" w:hAnsi="Arial" w:cs="Arial"/>
                <w:sz w:val="20"/>
              </w:rPr>
              <w:t>Not applicable</w:t>
            </w:r>
            <w:r>
              <w:rPr>
                <w:rFonts w:ascii="Arial" w:hAnsi="Arial" w:cs="Arial"/>
                <w:sz w:val="20"/>
              </w:rPr>
              <w:t>.</w:t>
            </w:r>
          </w:p>
        </w:tc>
      </w:tr>
      <w:tr w:rsidR="00235D08" w:rsidRPr="00B5552C" w:rsidTr="00E24B8C">
        <w:tc>
          <w:tcPr>
            <w:tcW w:w="8414" w:type="dxa"/>
            <w:shd w:val="clear" w:color="auto" w:fill="4A442A" w:themeFill="background2" w:themeFillShade="40"/>
          </w:tcPr>
          <w:p w:rsidR="00235D08" w:rsidRPr="00A810D5" w:rsidRDefault="00235D08" w:rsidP="009D096C">
            <w:pPr>
              <w:spacing w:after="0" w:line="276" w:lineRule="auto"/>
              <w:rPr>
                <w:rFonts w:ascii="Arial" w:hAnsi="Arial" w:cs="Arial"/>
                <w:b/>
              </w:rPr>
            </w:pPr>
            <w:r w:rsidRPr="00E24B8C">
              <w:rPr>
                <w:rFonts w:ascii="Arial" w:eastAsia="Arial" w:hAnsi="Arial" w:cs="Arial"/>
                <w:b/>
                <w:color w:val="F79546"/>
                <w:position w:val="-1"/>
                <w:szCs w:val="24"/>
                <w:lang w:val="en-GB" w:eastAsia="en-US"/>
              </w:rPr>
              <w:lastRenderedPageBreak/>
              <w:t>6.</w:t>
            </w:r>
            <w:r w:rsidRPr="00E24B8C">
              <w:rPr>
                <w:rFonts w:ascii="Arial" w:eastAsia="Arial" w:hAnsi="Arial" w:cs="Arial"/>
                <w:b/>
                <w:color w:val="F79546"/>
                <w:position w:val="-1"/>
                <w:szCs w:val="24"/>
                <w:lang w:val="en-GB" w:eastAsia="en-US"/>
              </w:rPr>
              <w:tab/>
              <w:t>Location of Provider Premises</w:t>
            </w:r>
          </w:p>
        </w:tc>
      </w:tr>
      <w:tr w:rsidR="00235D08" w:rsidRPr="00512021" w:rsidTr="009D096C">
        <w:tc>
          <w:tcPr>
            <w:tcW w:w="8414" w:type="dxa"/>
            <w:shd w:val="clear" w:color="auto" w:fill="auto"/>
          </w:tcPr>
          <w:p w:rsidR="00CD0325" w:rsidRDefault="00CD0325" w:rsidP="00C82780">
            <w:pPr>
              <w:spacing w:after="0"/>
              <w:rPr>
                <w:rFonts w:ascii="Arial" w:hAnsi="Arial" w:cs="Arial"/>
                <w:b/>
                <w:sz w:val="20"/>
              </w:rPr>
            </w:pPr>
          </w:p>
          <w:p w:rsidR="00DC061B" w:rsidRPr="00AE6E56" w:rsidRDefault="00DC061B" w:rsidP="00DC061B">
            <w:pPr>
              <w:spacing w:after="0"/>
              <w:rPr>
                <w:rFonts w:ascii="Arial" w:hAnsi="Arial" w:cs="Arial"/>
                <w:b/>
                <w:i/>
                <w:sz w:val="20"/>
              </w:rPr>
            </w:pPr>
            <w:r w:rsidRPr="00A810D5">
              <w:rPr>
                <w:rFonts w:ascii="Arial" w:hAnsi="Arial" w:cs="Arial"/>
                <w:b/>
                <w:sz w:val="20"/>
              </w:rPr>
              <w:t>The Provider’s Premises are located at:</w:t>
            </w:r>
            <w:r>
              <w:rPr>
                <w:rFonts w:ascii="Arial" w:hAnsi="Arial" w:cs="Arial"/>
                <w:b/>
                <w:sz w:val="20"/>
              </w:rPr>
              <w:t xml:space="preserve"> </w:t>
            </w:r>
            <w:r>
              <w:rPr>
                <w:rFonts w:ascii="Arial" w:hAnsi="Arial" w:cs="Arial"/>
                <w:b/>
                <w:i/>
                <w:sz w:val="20"/>
              </w:rPr>
              <w:t>Telford and Wrekin CCG GP Practice (this will be personalised when added to the NHS Standard Contract.</w:t>
            </w:r>
          </w:p>
          <w:p w:rsidR="00DC061B" w:rsidRDefault="00DC061B" w:rsidP="00C82780">
            <w:pPr>
              <w:spacing w:after="0"/>
              <w:rPr>
                <w:rFonts w:ascii="Arial" w:hAnsi="Arial" w:cs="Arial"/>
                <w:b/>
                <w:sz w:val="20"/>
              </w:rPr>
            </w:pPr>
          </w:p>
          <w:p w:rsidR="00CD0325" w:rsidRDefault="00CD0325" w:rsidP="00C82780">
            <w:pPr>
              <w:spacing w:after="0"/>
              <w:rPr>
                <w:rFonts w:ascii="Arial" w:hAnsi="Arial" w:cs="Arial"/>
                <w:b/>
                <w:sz w:val="20"/>
              </w:rPr>
            </w:pPr>
          </w:p>
          <w:p w:rsidR="00CD0325" w:rsidRDefault="00CD0325" w:rsidP="00C82780">
            <w:pPr>
              <w:spacing w:after="0"/>
              <w:rPr>
                <w:rFonts w:ascii="Arial" w:hAnsi="Arial" w:cs="Arial"/>
                <w:b/>
                <w:sz w:val="20"/>
              </w:rPr>
            </w:pPr>
          </w:p>
          <w:p w:rsidR="00CD0325" w:rsidRPr="00970EA7" w:rsidRDefault="00CD0325" w:rsidP="00C82780">
            <w:pPr>
              <w:spacing w:after="0"/>
              <w:rPr>
                <w:rFonts w:ascii="Arial" w:hAnsi="Arial" w:cs="Arial"/>
                <w:b/>
                <w:sz w:val="20"/>
              </w:rPr>
            </w:pPr>
          </w:p>
        </w:tc>
      </w:tr>
    </w:tbl>
    <w:p w:rsidR="00235D08" w:rsidRDefault="00235D08" w:rsidP="00970EA7">
      <w:pPr>
        <w:rPr>
          <w:rFonts w:ascii="Arial" w:hAnsi="Arial" w:cs="Arial"/>
          <w:sz w:val="20"/>
        </w:rPr>
      </w:pPr>
    </w:p>
    <w:sectPr w:rsidR="00235D08">
      <w:headerReference w:type="even" r:id="rId9"/>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992" w:rsidRDefault="00391992" w:rsidP="003D1824">
      <w:pPr>
        <w:spacing w:after="0"/>
      </w:pPr>
      <w:r>
        <w:separator/>
      </w:r>
    </w:p>
  </w:endnote>
  <w:endnote w:type="continuationSeparator" w:id="0">
    <w:p w:rsidR="00391992" w:rsidRDefault="00391992" w:rsidP="003D182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824" w:rsidRDefault="003D182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824" w:rsidRDefault="003D1824">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824" w:rsidRDefault="003D182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992" w:rsidRDefault="00391992" w:rsidP="003D1824">
      <w:pPr>
        <w:spacing w:after="0"/>
      </w:pPr>
      <w:r>
        <w:separator/>
      </w:r>
    </w:p>
  </w:footnote>
  <w:footnote w:type="continuationSeparator" w:id="0">
    <w:p w:rsidR="00391992" w:rsidRDefault="00391992" w:rsidP="003D1824">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824" w:rsidRDefault="003D1824">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29043194"/>
      <w:docPartObj>
        <w:docPartGallery w:val="Watermarks"/>
        <w:docPartUnique/>
      </w:docPartObj>
    </w:sdtPr>
    <w:sdtEndPr/>
    <w:sdtContent>
      <w:p w:rsidR="003D1824" w:rsidRDefault="0089622B">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1824" w:rsidRDefault="003D182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01BB5"/>
    <w:multiLevelType w:val="hybridMultilevel"/>
    <w:tmpl w:val="4AD066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0D63B00"/>
    <w:multiLevelType w:val="hybridMultilevel"/>
    <w:tmpl w:val="4490B452"/>
    <w:lvl w:ilvl="0" w:tplc="5C327048">
      <w:numFmt w:val="bullet"/>
      <w:lvlText w:val="•"/>
      <w:lvlJc w:val="left"/>
      <w:pPr>
        <w:ind w:left="720" w:hanging="360"/>
      </w:pPr>
      <w:rPr>
        <w:rFonts w:ascii="Arial" w:eastAsiaTheme="minorEastAsia"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078C4690"/>
    <w:multiLevelType w:val="hybridMultilevel"/>
    <w:tmpl w:val="716EF31A"/>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
    <w:nsid w:val="0F420950"/>
    <w:multiLevelType w:val="hybridMultilevel"/>
    <w:tmpl w:val="F272B72A"/>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13404458"/>
    <w:multiLevelType w:val="hybridMultilevel"/>
    <w:tmpl w:val="DB025656"/>
    <w:lvl w:ilvl="0" w:tplc="3CDA0706">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B721978"/>
    <w:multiLevelType w:val="hybridMultilevel"/>
    <w:tmpl w:val="E076C060"/>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BC50276"/>
    <w:multiLevelType w:val="hybridMultilevel"/>
    <w:tmpl w:val="0A56F35A"/>
    <w:lvl w:ilvl="0" w:tplc="5C327048">
      <w:numFmt w:val="bullet"/>
      <w:lvlText w:val="•"/>
      <w:lvlJc w:val="left"/>
      <w:pPr>
        <w:ind w:left="720" w:hanging="360"/>
      </w:pPr>
      <w:rPr>
        <w:rFonts w:ascii="Arial" w:eastAsiaTheme="minorEastAsia"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7">
    <w:nsid w:val="1E6000C8"/>
    <w:multiLevelType w:val="hybridMultilevel"/>
    <w:tmpl w:val="5B02F39E"/>
    <w:lvl w:ilvl="0" w:tplc="5C327048">
      <w:numFmt w:val="bullet"/>
      <w:lvlText w:val="•"/>
      <w:lvlJc w:val="left"/>
      <w:pPr>
        <w:ind w:left="1440" w:hanging="72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21D51F7B"/>
    <w:multiLevelType w:val="hybridMultilevel"/>
    <w:tmpl w:val="A9E428C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2C2000AD"/>
    <w:multiLevelType w:val="hybridMultilevel"/>
    <w:tmpl w:val="2D64B5DA"/>
    <w:lvl w:ilvl="0" w:tplc="5C327048">
      <w:numFmt w:val="bullet"/>
      <w:lvlText w:val="•"/>
      <w:lvlJc w:val="left"/>
      <w:pPr>
        <w:ind w:left="360" w:hanging="360"/>
      </w:pPr>
      <w:rPr>
        <w:rFonts w:ascii="Arial" w:eastAsiaTheme="minorEastAsia" w:hAnsi="Arial" w:cs="Aria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0">
    <w:nsid w:val="2C8A69ED"/>
    <w:multiLevelType w:val="hybridMultilevel"/>
    <w:tmpl w:val="F322F5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2E5649CE"/>
    <w:multiLevelType w:val="hybridMultilevel"/>
    <w:tmpl w:val="2EA6EF78"/>
    <w:lvl w:ilvl="0" w:tplc="5C327048">
      <w:numFmt w:val="bullet"/>
      <w:lvlText w:val="•"/>
      <w:lvlJc w:val="left"/>
      <w:pPr>
        <w:ind w:left="1440" w:hanging="72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2E95597A"/>
    <w:multiLevelType w:val="multilevel"/>
    <w:tmpl w:val="E214AA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2FAB6E84"/>
    <w:multiLevelType w:val="hybridMultilevel"/>
    <w:tmpl w:val="C76E5CB2"/>
    <w:lvl w:ilvl="0" w:tplc="5C327048">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3433E99"/>
    <w:multiLevelType w:val="hybridMultilevel"/>
    <w:tmpl w:val="656C6316"/>
    <w:lvl w:ilvl="0" w:tplc="9F761FB4">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start w:val="1"/>
      <w:numFmt w:val="bullet"/>
      <w:lvlText w:val=""/>
      <w:lvlJc w:val="left"/>
      <w:pPr>
        <w:tabs>
          <w:tab w:val="num" w:pos="1800"/>
        </w:tabs>
        <w:ind w:left="1800" w:hanging="360"/>
      </w:pPr>
      <w:rPr>
        <w:rFonts w:ascii="Wingdings" w:hAnsi="Wingdings" w:hint="default"/>
      </w:rPr>
    </w:lvl>
    <w:lvl w:ilvl="3" w:tplc="08090001">
      <w:start w:val="1"/>
      <w:numFmt w:val="bullet"/>
      <w:lvlText w:val=""/>
      <w:lvlJc w:val="left"/>
      <w:pPr>
        <w:tabs>
          <w:tab w:val="num" w:pos="2520"/>
        </w:tabs>
        <w:ind w:left="2520" w:hanging="360"/>
      </w:pPr>
      <w:rPr>
        <w:rFonts w:ascii="Symbol" w:hAnsi="Symbol" w:hint="default"/>
      </w:rPr>
    </w:lvl>
    <w:lvl w:ilvl="4" w:tplc="08090003">
      <w:start w:val="1"/>
      <w:numFmt w:val="bullet"/>
      <w:lvlText w:val="o"/>
      <w:lvlJc w:val="left"/>
      <w:pPr>
        <w:tabs>
          <w:tab w:val="num" w:pos="3240"/>
        </w:tabs>
        <w:ind w:left="3240" w:hanging="360"/>
      </w:pPr>
      <w:rPr>
        <w:rFonts w:ascii="Courier New" w:hAnsi="Courier New" w:cs="Courier New" w:hint="default"/>
      </w:rPr>
    </w:lvl>
    <w:lvl w:ilvl="5" w:tplc="08090005">
      <w:start w:val="1"/>
      <w:numFmt w:val="bullet"/>
      <w:lvlText w:val=""/>
      <w:lvlJc w:val="left"/>
      <w:pPr>
        <w:tabs>
          <w:tab w:val="num" w:pos="3960"/>
        </w:tabs>
        <w:ind w:left="3960" w:hanging="360"/>
      </w:pPr>
      <w:rPr>
        <w:rFonts w:ascii="Wingdings" w:hAnsi="Wingdings" w:hint="default"/>
      </w:rPr>
    </w:lvl>
    <w:lvl w:ilvl="6" w:tplc="08090001">
      <w:start w:val="1"/>
      <w:numFmt w:val="bullet"/>
      <w:lvlText w:val=""/>
      <w:lvlJc w:val="left"/>
      <w:pPr>
        <w:tabs>
          <w:tab w:val="num" w:pos="4680"/>
        </w:tabs>
        <w:ind w:left="4680" w:hanging="360"/>
      </w:pPr>
      <w:rPr>
        <w:rFonts w:ascii="Symbol" w:hAnsi="Symbol" w:hint="default"/>
      </w:rPr>
    </w:lvl>
    <w:lvl w:ilvl="7" w:tplc="08090003">
      <w:start w:val="1"/>
      <w:numFmt w:val="bullet"/>
      <w:lvlText w:val="o"/>
      <w:lvlJc w:val="left"/>
      <w:pPr>
        <w:tabs>
          <w:tab w:val="num" w:pos="5400"/>
        </w:tabs>
        <w:ind w:left="5400" w:hanging="360"/>
      </w:pPr>
      <w:rPr>
        <w:rFonts w:ascii="Courier New" w:hAnsi="Courier New" w:cs="Courier New" w:hint="default"/>
      </w:rPr>
    </w:lvl>
    <w:lvl w:ilvl="8" w:tplc="08090005">
      <w:start w:val="1"/>
      <w:numFmt w:val="bullet"/>
      <w:lvlText w:val=""/>
      <w:lvlJc w:val="left"/>
      <w:pPr>
        <w:tabs>
          <w:tab w:val="num" w:pos="6120"/>
        </w:tabs>
        <w:ind w:left="6120" w:hanging="360"/>
      </w:pPr>
      <w:rPr>
        <w:rFonts w:ascii="Wingdings" w:hAnsi="Wingdings" w:hint="default"/>
      </w:rPr>
    </w:lvl>
  </w:abstractNum>
  <w:abstractNum w:abstractNumId="15">
    <w:nsid w:val="355257F3"/>
    <w:multiLevelType w:val="hybridMultilevel"/>
    <w:tmpl w:val="8AF2E8A0"/>
    <w:lvl w:ilvl="0" w:tplc="5C327048">
      <w:numFmt w:val="bullet"/>
      <w:lvlText w:val="•"/>
      <w:lvlJc w:val="left"/>
      <w:pPr>
        <w:ind w:left="720" w:hanging="360"/>
      </w:pPr>
      <w:rPr>
        <w:rFonts w:ascii="Arial" w:eastAsiaTheme="minorEastAsia"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nsid w:val="372E3199"/>
    <w:multiLevelType w:val="hybridMultilevel"/>
    <w:tmpl w:val="EE500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7E80D63"/>
    <w:multiLevelType w:val="hybridMultilevel"/>
    <w:tmpl w:val="A27E323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8C21785"/>
    <w:multiLevelType w:val="hybridMultilevel"/>
    <w:tmpl w:val="01A6885A"/>
    <w:lvl w:ilvl="0" w:tplc="5C327048">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90A7F58"/>
    <w:multiLevelType w:val="hybridMultilevel"/>
    <w:tmpl w:val="A3C2C5CC"/>
    <w:lvl w:ilvl="0" w:tplc="5C327048">
      <w:start w:val="3"/>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A325676"/>
    <w:multiLevelType w:val="hybridMultilevel"/>
    <w:tmpl w:val="AC468960"/>
    <w:lvl w:ilvl="0" w:tplc="D5A23716">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3C794113"/>
    <w:multiLevelType w:val="hybridMultilevel"/>
    <w:tmpl w:val="8F948B68"/>
    <w:lvl w:ilvl="0" w:tplc="5C327048">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nsid w:val="3CAD7EA6"/>
    <w:multiLevelType w:val="hybridMultilevel"/>
    <w:tmpl w:val="F208AE5C"/>
    <w:lvl w:ilvl="0" w:tplc="5C327048">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DA070E2"/>
    <w:multiLevelType w:val="hybridMultilevel"/>
    <w:tmpl w:val="AEAC9D32"/>
    <w:lvl w:ilvl="0" w:tplc="5C327048">
      <w:numFmt w:val="bullet"/>
      <w:lvlText w:val="•"/>
      <w:lvlJc w:val="left"/>
      <w:pPr>
        <w:ind w:left="360" w:hanging="360"/>
      </w:pPr>
      <w:rPr>
        <w:rFonts w:ascii="Arial" w:eastAsiaTheme="minorEastAsia" w:hAnsi="Arial" w:cs="Aria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24">
    <w:nsid w:val="3E080BE7"/>
    <w:multiLevelType w:val="hybridMultilevel"/>
    <w:tmpl w:val="C14C395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5">
    <w:nsid w:val="40677F76"/>
    <w:multiLevelType w:val="hybridMultilevel"/>
    <w:tmpl w:val="2B8AA3A2"/>
    <w:lvl w:ilvl="0" w:tplc="5C327048">
      <w:numFmt w:val="bullet"/>
      <w:lvlText w:val="•"/>
      <w:lvlJc w:val="left"/>
      <w:pPr>
        <w:ind w:left="1440" w:hanging="72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6">
    <w:nsid w:val="42364EF3"/>
    <w:multiLevelType w:val="hybridMultilevel"/>
    <w:tmpl w:val="285A6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47147AF4"/>
    <w:multiLevelType w:val="hybridMultilevel"/>
    <w:tmpl w:val="56160F72"/>
    <w:lvl w:ilvl="0" w:tplc="5C327048">
      <w:numFmt w:val="bullet"/>
      <w:lvlText w:val="•"/>
      <w:lvlJc w:val="left"/>
      <w:pPr>
        <w:ind w:left="720" w:hanging="360"/>
      </w:pPr>
      <w:rPr>
        <w:rFonts w:ascii="Arial" w:eastAsiaTheme="minorEastAsia"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nsid w:val="47A54178"/>
    <w:multiLevelType w:val="hybridMultilevel"/>
    <w:tmpl w:val="D3B8E20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53505F11"/>
    <w:multiLevelType w:val="hybridMultilevel"/>
    <w:tmpl w:val="42F658F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nsid w:val="5669324A"/>
    <w:multiLevelType w:val="hybridMultilevel"/>
    <w:tmpl w:val="FFF2AF04"/>
    <w:lvl w:ilvl="0" w:tplc="5C327048">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nsid w:val="5CDF3130"/>
    <w:multiLevelType w:val="hybridMultilevel"/>
    <w:tmpl w:val="4BB02CC6"/>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5FA21FAC"/>
    <w:multiLevelType w:val="hybridMultilevel"/>
    <w:tmpl w:val="9B6627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nsid w:val="62F64FF3"/>
    <w:multiLevelType w:val="hybridMultilevel"/>
    <w:tmpl w:val="C60C7202"/>
    <w:lvl w:ilvl="0" w:tplc="5C327048">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nsid w:val="63F277B3"/>
    <w:multiLevelType w:val="hybridMultilevel"/>
    <w:tmpl w:val="BA3C3536"/>
    <w:lvl w:ilvl="0" w:tplc="5C327048">
      <w:numFmt w:val="bullet"/>
      <w:lvlText w:val="•"/>
      <w:lvlJc w:val="left"/>
      <w:pPr>
        <w:ind w:left="1440" w:hanging="72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5">
    <w:nsid w:val="669103A3"/>
    <w:multiLevelType w:val="hybridMultilevel"/>
    <w:tmpl w:val="68C600D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nsid w:val="6D71591D"/>
    <w:multiLevelType w:val="hybridMultilevel"/>
    <w:tmpl w:val="0D3C1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70CA53B3"/>
    <w:multiLevelType w:val="hybridMultilevel"/>
    <w:tmpl w:val="F3BC16EE"/>
    <w:lvl w:ilvl="0" w:tplc="5C327048">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nsid w:val="75633431"/>
    <w:multiLevelType w:val="multilevel"/>
    <w:tmpl w:val="D5B86D2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763E0AE2"/>
    <w:multiLevelType w:val="hybridMultilevel"/>
    <w:tmpl w:val="7BE0CD12"/>
    <w:lvl w:ilvl="0" w:tplc="5C327048">
      <w:numFmt w:val="bullet"/>
      <w:lvlText w:val="•"/>
      <w:lvlJc w:val="left"/>
      <w:pPr>
        <w:ind w:left="720" w:hanging="360"/>
      </w:pPr>
      <w:rPr>
        <w:rFonts w:ascii="Arial" w:eastAsiaTheme="minorEastAsia"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0">
    <w:nsid w:val="78C56E54"/>
    <w:multiLevelType w:val="hybridMultilevel"/>
    <w:tmpl w:val="9B743A8C"/>
    <w:lvl w:ilvl="0" w:tplc="5C327048">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38"/>
  </w:num>
  <w:num w:numId="4">
    <w:abstractNumId w:val="10"/>
  </w:num>
  <w:num w:numId="5">
    <w:abstractNumId w:val="11"/>
  </w:num>
  <w:num w:numId="6">
    <w:abstractNumId w:val="33"/>
  </w:num>
  <w:num w:numId="7">
    <w:abstractNumId w:val="23"/>
  </w:num>
  <w:num w:numId="8">
    <w:abstractNumId w:val="39"/>
  </w:num>
  <w:num w:numId="9">
    <w:abstractNumId w:val="9"/>
  </w:num>
  <w:num w:numId="10">
    <w:abstractNumId w:val="27"/>
  </w:num>
  <w:num w:numId="11">
    <w:abstractNumId w:val="6"/>
  </w:num>
  <w:num w:numId="12">
    <w:abstractNumId w:val="1"/>
  </w:num>
  <w:num w:numId="13">
    <w:abstractNumId w:val="13"/>
  </w:num>
  <w:num w:numId="14">
    <w:abstractNumId w:val="15"/>
  </w:num>
  <w:num w:numId="15">
    <w:abstractNumId w:val="21"/>
  </w:num>
  <w:num w:numId="16">
    <w:abstractNumId w:val="25"/>
  </w:num>
  <w:num w:numId="17">
    <w:abstractNumId w:val="7"/>
  </w:num>
  <w:num w:numId="18">
    <w:abstractNumId w:val="40"/>
  </w:num>
  <w:num w:numId="19">
    <w:abstractNumId w:val="19"/>
  </w:num>
  <w:num w:numId="20">
    <w:abstractNumId w:val="14"/>
  </w:num>
  <w:num w:numId="21">
    <w:abstractNumId w:val="35"/>
  </w:num>
  <w:num w:numId="22">
    <w:abstractNumId w:val="34"/>
  </w:num>
  <w:num w:numId="23">
    <w:abstractNumId w:val="30"/>
  </w:num>
  <w:num w:numId="24">
    <w:abstractNumId w:val="8"/>
  </w:num>
  <w:num w:numId="25">
    <w:abstractNumId w:val="22"/>
  </w:num>
  <w:num w:numId="26">
    <w:abstractNumId w:val="18"/>
  </w:num>
  <w:num w:numId="27">
    <w:abstractNumId w:val="28"/>
  </w:num>
  <w:num w:numId="28">
    <w:abstractNumId w:val="37"/>
  </w:num>
  <w:num w:numId="29">
    <w:abstractNumId w:val="31"/>
  </w:num>
  <w:num w:numId="30">
    <w:abstractNumId w:val="5"/>
  </w:num>
  <w:num w:numId="31">
    <w:abstractNumId w:val="29"/>
  </w:num>
  <w:num w:numId="32">
    <w:abstractNumId w:val="3"/>
  </w:num>
  <w:num w:numId="33">
    <w:abstractNumId w:val="20"/>
  </w:num>
  <w:num w:numId="3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4"/>
  </w:num>
  <w:num w:numId="36">
    <w:abstractNumId w:val="0"/>
  </w:num>
  <w:num w:numId="37">
    <w:abstractNumId w:val="17"/>
  </w:num>
  <w:num w:numId="38">
    <w:abstractNumId w:val="16"/>
  </w:num>
  <w:num w:numId="39">
    <w:abstractNumId w:val="32"/>
  </w:num>
  <w:num w:numId="40">
    <w:abstractNumId w:val="36"/>
  </w:num>
  <w:num w:numId="41">
    <w:abstractNumId w:val="2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D08"/>
    <w:rsid w:val="00052238"/>
    <w:rsid w:val="00067F83"/>
    <w:rsid w:val="00087E1A"/>
    <w:rsid w:val="000D2B79"/>
    <w:rsid w:val="00141F0D"/>
    <w:rsid w:val="00222793"/>
    <w:rsid w:val="00235D08"/>
    <w:rsid w:val="002937AD"/>
    <w:rsid w:val="00322026"/>
    <w:rsid w:val="00373BF5"/>
    <w:rsid w:val="00391992"/>
    <w:rsid w:val="00396251"/>
    <w:rsid w:val="003D1824"/>
    <w:rsid w:val="00466695"/>
    <w:rsid w:val="00470A11"/>
    <w:rsid w:val="004C6814"/>
    <w:rsid w:val="004F24AA"/>
    <w:rsid w:val="00591BCE"/>
    <w:rsid w:val="005D6BC6"/>
    <w:rsid w:val="005F2B95"/>
    <w:rsid w:val="005F3157"/>
    <w:rsid w:val="00671992"/>
    <w:rsid w:val="006E7B5E"/>
    <w:rsid w:val="00703224"/>
    <w:rsid w:val="00710542"/>
    <w:rsid w:val="00722B75"/>
    <w:rsid w:val="00866066"/>
    <w:rsid w:val="0089622B"/>
    <w:rsid w:val="008A7827"/>
    <w:rsid w:val="008B65A4"/>
    <w:rsid w:val="00970EA7"/>
    <w:rsid w:val="0099308E"/>
    <w:rsid w:val="009A75B6"/>
    <w:rsid w:val="009D096C"/>
    <w:rsid w:val="00A7091C"/>
    <w:rsid w:val="00AC263E"/>
    <w:rsid w:val="00AC7F1A"/>
    <w:rsid w:val="00B05EB0"/>
    <w:rsid w:val="00B37F9F"/>
    <w:rsid w:val="00B508D7"/>
    <w:rsid w:val="00B7415C"/>
    <w:rsid w:val="00BC1E96"/>
    <w:rsid w:val="00C07790"/>
    <w:rsid w:val="00C74868"/>
    <w:rsid w:val="00C82780"/>
    <w:rsid w:val="00CC7C77"/>
    <w:rsid w:val="00CD0325"/>
    <w:rsid w:val="00CE3DC5"/>
    <w:rsid w:val="00CE7D4D"/>
    <w:rsid w:val="00D5077F"/>
    <w:rsid w:val="00DC061B"/>
    <w:rsid w:val="00E24B8C"/>
    <w:rsid w:val="00FE71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D08"/>
    <w:pPr>
      <w:spacing w:line="240" w:lineRule="auto"/>
    </w:pPr>
    <w:rPr>
      <w:rFonts w:eastAsiaTheme="minorEastAsia"/>
      <w:sz w:val="24"/>
      <w:szCs w:val="20"/>
      <w:lang w:val="en-US" w:eastAsia="ja-JP"/>
    </w:rPr>
  </w:style>
  <w:style w:type="paragraph" w:styleId="Heading1">
    <w:name w:val="heading 1"/>
    <w:basedOn w:val="Normal"/>
    <w:next w:val="Normal"/>
    <w:link w:val="Heading1Char"/>
    <w:uiPriority w:val="9"/>
    <w:qFormat/>
    <w:rsid w:val="00235D08"/>
    <w:pPr>
      <w:spacing w:after="0" w:line="660" w:lineRule="exact"/>
      <w:jc w:val="center"/>
      <w:outlineLvl w:val="0"/>
    </w:pPr>
    <w:rPr>
      <w:rFonts w:ascii="Arial" w:hAnsi="Arial" w:cs="Arial"/>
      <w:b/>
      <w:sz w:val="28"/>
      <w:szCs w:val="28"/>
      <w:lang w:val="en-GB"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D08"/>
    <w:rPr>
      <w:rFonts w:ascii="Arial" w:eastAsiaTheme="minorEastAsia" w:hAnsi="Arial" w:cs="Arial"/>
      <w:b/>
      <w:sz w:val="28"/>
      <w:szCs w:val="28"/>
    </w:rPr>
  </w:style>
  <w:style w:type="table" w:styleId="TableGrid">
    <w:name w:val="Table Grid"/>
    <w:basedOn w:val="TableNormal"/>
    <w:uiPriority w:val="59"/>
    <w:rsid w:val="00235D08"/>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5D08"/>
    <w:pPr>
      <w:spacing w:after="0"/>
      <w:ind w:left="720"/>
    </w:pPr>
    <w:rPr>
      <w:rFonts w:ascii="Times New Roman" w:eastAsia="Times New Roman" w:hAnsi="Times New Roman" w:cs="Times New Roman"/>
      <w:szCs w:val="24"/>
      <w:lang w:val="en-GB" w:eastAsia="en-GB"/>
    </w:rPr>
  </w:style>
  <w:style w:type="character" w:styleId="Hyperlink">
    <w:name w:val="Hyperlink"/>
    <w:basedOn w:val="DefaultParagraphFont"/>
    <w:uiPriority w:val="99"/>
    <w:unhideWhenUsed/>
    <w:rsid w:val="00E24B8C"/>
    <w:rPr>
      <w:color w:val="0000FF" w:themeColor="hyperlink"/>
      <w:u w:val="single"/>
    </w:rPr>
  </w:style>
  <w:style w:type="character" w:styleId="CommentReference">
    <w:name w:val="annotation reference"/>
    <w:basedOn w:val="DefaultParagraphFont"/>
    <w:uiPriority w:val="99"/>
    <w:semiHidden/>
    <w:unhideWhenUsed/>
    <w:rsid w:val="00141F0D"/>
    <w:rPr>
      <w:sz w:val="16"/>
      <w:szCs w:val="16"/>
    </w:rPr>
  </w:style>
  <w:style w:type="paragraph" w:styleId="CommentText">
    <w:name w:val="annotation text"/>
    <w:basedOn w:val="Normal"/>
    <w:link w:val="CommentTextChar"/>
    <w:uiPriority w:val="99"/>
    <w:semiHidden/>
    <w:unhideWhenUsed/>
    <w:rsid w:val="00141F0D"/>
    <w:rPr>
      <w:sz w:val="20"/>
    </w:rPr>
  </w:style>
  <w:style w:type="character" w:customStyle="1" w:styleId="CommentTextChar">
    <w:name w:val="Comment Text Char"/>
    <w:basedOn w:val="DefaultParagraphFont"/>
    <w:link w:val="CommentText"/>
    <w:uiPriority w:val="99"/>
    <w:semiHidden/>
    <w:rsid w:val="00141F0D"/>
    <w:rPr>
      <w:rFonts w:eastAsiaTheme="minorEastAsia"/>
      <w:sz w:val="20"/>
      <w:szCs w:val="20"/>
      <w:lang w:val="en-US" w:eastAsia="ja-JP"/>
    </w:rPr>
  </w:style>
  <w:style w:type="paragraph" w:styleId="CommentSubject">
    <w:name w:val="annotation subject"/>
    <w:basedOn w:val="CommentText"/>
    <w:next w:val="CommentText"/>
    <w:link w:val="CommentSubjectChar"/>
    <w:uiPriority w:val="99"/>
    <w:semiHidden/>
    <w:unhideWhenUsed/>
    <w:rsid w:val="00141F0D"/>
    <w:rPr>
      <w:b/>
      <w:bCs/>
    </w:rPr>
  </w:style>
  <w:style w:type="character" w:customStyle="1" w:styleId="CommentSubjectChar">
    <w:name w:val="Comment Subject Char"/>
    <w:basedOn w:val="CommentTextChar"/>
    <w:link w:val="CommentSubject"/>
    <w:uiPriority w:val="99"/>
    <w:semiHidden/>
    <w:rsid w:val="00141F0D"/>
    <w:rPr>
      <w:rFonts w:eastAsiaTheme="minorEastAsia"/>
      <w:b/>
      <w:bCs/>
      <w:sz w:val="20"/>
      <w:szCs w:val="20"/>
      <w:lang w:val="en-US" w:eastAsia="ja-JP"/>
    </w:rPr>
  </w:style>
  <w:style w:type="paragraph" w:styleId="BalloonText">
    <w:name w:val="Balloon Text"/>
    <w:basedOn w:val="Normal"/>
    <w:link w:val="BalloonTextChar"/>
    <w:uiPriority w:val="99"/>
    <w:semiHidden/>
    <w:unhideWhenUsed/>
    <w:rsid w:val="00141F0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F0D"/>
    <w:rPr>
      <w:rFonts w:ascii="Tahoma" w:eastAsiaTheme="minorEastAsia" w:hAnsi="Tahoma" w:cs="Tahoma"/>
      <w:sz w:val="16"/>
      <w:szCs w:val="16"/>
      <w:lang w:val="en-US" w:eastAsia="ja-JP"/>
    </w:rPr>
  </w:style>
  <w:style w:type="paragraph" w:styleId="Header">
    <w:name w:val="header"/>
    <w:basedOn w:val="Normal"/>
    <w:link w:val="HeaderChar"/>
    <w:uiPriority w:val="99"/>
    <w:unhideWhenUsed/>
    <w:rsid w:val="002937AD"/>
    <w:pPr>
      <w:tabs>
        <w:tab w:val="center" w:pos="4513"/>
        <w:tab w:val="right" w:pos="9026"/>
      </w:tabs>
      <w:spacing w:after="0"/>
    </w:pPr>
    <w:rPr>
      <w:rFonts w:ascii="Times New Roman" w:eastAsia="Times New Roman" w:hAnsi="Times New Roman" w:cs="Times New Roman"/>
      <w:sz w:val="20"/>
      <w:lang w:val="en-GB" w:eastAsia="en-US"/>
    </w:rPr>
  </w:style>
  <w:style w:type="character" w:customStyle="1" w:styleId="HeaderChar">
    <w:name w:val="Header Char"/>
    <w:basedOn w:val="DefaultParagraphFont"/>
    <w:link w:val="Header"/>
    <w:uiPriority w:val="99"/>
    <w:rsid w:val="002937A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2937AD"/>
    <w:pPr>
      <w:tabs>
        <w:tab w:val="center" w:pos="4513"/>
        <w:tab w:val="right" w:pos="9026"/>
      </w:tabs>
      <w:spacing w:after="0"/>
    </w:pPr>
    <w:rPr>
      <w:rFonts w:ascii="Times New Roman" w:eastAsia="Times New Roman" w:hAnsi="Times New Roman" w:cs="Times New Roman"/>
      <w:sz w:val="20"/>
      <w:lang w:val="en-GB" w:eastAsia="en-US"/>
    </w:rPr>
  </w:style>
  <w:style w:type="character" w:customStyle="1" w:styleId="FooterChar">
    <w:name w:val="Footer Char"/>
    <w:basedOn w:val="DefaultParagraphFont"/>
    <w:link w:val="Footer"/>
    <w:uiPriority w:val="99"/>
    <w:rsid w:val="002937AD"/>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2937AD"/>
    <w:pPr>
      <w:spacing w:after="0"/>
    </w:pPr>
    <w:rPr>
      <w:rFonts w:eastAsiaTheme="minorHAnsi"/>
      <w:sz w:val="20"/>
      <w:lang w:val="en-GB" w:eastAsia="en-US"/>
    </w:rPr>
  </w:style>
  <w:style w:type="character" w:customStyle="1" w:styleId="EndnoteTextChar">
    <w:name w:val="Endnote Text Char"/>
    <w:basedOn w:val="DefaultParagraphFont"/>
    <w:link w:val="EndnoteText"/>
    <w:uiPriority w:val="99"/>
    <w:semiHidden/>
    <w:rsid w:val="002937AD"/>
    <w:rPr>
      <w:sz w:val="20"/>
      <w:szCs w:val="20"/>
    </w:rPr>
  </w:style>
  <w:style w:type="paragraph" w:styleId="NoSpacing">
    <w:name w:val="No Spacing"/>
    <w:uiPriority w:val="1"/>
    <w:qFormat/>
    <w:rsid w:val="002937AD"/>
    <w:pPr>
      <w:spacing w:after="0" w:line="240" w:lineRule="auto"/>
    </w:pPr>
    <w:rPr>
      <w:rFonts w:ascii="Times New Roman" w:eastAsia="Times New Roman" w:hAnsi="Times New Roman" w:cs="Times New Roman"/>
      <w:sz w:val="20"/>
      <w:szCs w:val="20"/>
      <w:lang w:val="en-US"/>
    </w:rPr>
  </w:style>
  <w:style w:type="paragraph" w:customStyle="1" w:styleId="Default">
    <w:name w:val="Default"/>
    <w:rsid w:val="002937AD"/>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D08"/>
    <w:pPr>
      <w:spacing w:line="240" w:lineRule="auto"/>
    </w:pPr>
    <w:rPr>
      <w:rFonts w:eastAsiaTheme="minorEastAsia"/>
      <w:sz w:val="24"/>
      <w:szCs w:val="20"/>
      <w:lang w:val="en-US" w:eastAsia="ja-JP"/>
    </w:rPr>
  </w:style>
  <w:style w:type="paragraph" w:styleId="Heading1">
    <w:name w:val="heading 1"/>
    <w:basedOn w:val="Normal"/>
    <w:next w:val="Normal"/>
    <w:link w:val="Heading1Char"/>
    <w:uiPriority w:val="9"/>
    <w:qFormat/>
    <w:rsid w:val="00235D08"/>
    <w:pPr>
      <w:spacing w:after="0" w:line="660" w:lineRule="exact"/>
      <w:jc w:val="center"/>
      <w:outlineLvl w:val="0"/>
    </w:pPr>
    <w:rPr>
      <w:rFonts w:ascii="Arial" w:hAnsi="Arial" w:cs="Arial"/>
      <w:b/>
      <w:sz w:val="28"/>
      <w:szCs w:val="28"/>
      <w:lang w:val="en-GB"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D08"/>
    <w:rPr>
      <w:rFonts w:ascii="Arial" w:eastAsiaTheme="minorEastAsia" w:hAnsi="Arial" w:cs="Arial"/>
      <w:b/>
      <w:sz w:val="28"/>
      <w:szCs w:val="28"/>
    </w:rPr>
  </w:style>
  <w:style w:type="table" w:styleId="TableGrid">
    <w:name w:val="Table Grid"/>
    <w:basedOn w:val="TableNormal"/>
    <w:uiPriority w:val="59"/>
    <w:rsid w:val="00235D08"/>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5D08"/>
    <w:pPr>
      <w:spacing w:after="0"/>
      <w:ind w:left="720"/>
    </w:pPr>
    <w:rPr>
      <w:rFonts w:ascii="Times New Roman" w:eastAsia="Times New Roman" w:hAnsi="Times New Roman" w:cs="Times New Roman"/>
      <w:szCs w:val="24"/>
      <w:lang w:val="en-GB" w:eastAsia="en-GB"/>
    </w:rPr>
  </w:style>
  <w:style w:type="character" w:styleId="Hyperlink">
    <w:name w:val="Hyperlink"/>
    <w:basedOn w:val="DefaultParagraphFont"/>
    <w:uiPriority w:val="99"/>
    <w:unhideWhenUsed/>
    <w:rsid w:val="00E24B8C"/>
    <w:rPr>
      <w:color w:val="0000FF" w:themeColor="hyperlink"/>
      <w:u w:val="single"/>
    </w:rPr>
  </w:style>
  <w:style w:type="character" w:styleId="CommentReference">
    <w:name w:val="annotation reference"/>
    <w:basedOn w:val="DefaultParagraphFont"/>
    <w:uiPriority w:val="99"/>
    <w:semiHidden/>
    <w:unhideWhenUsed/>
    <w:rsid w:val="00141F0D"/>
    <w:rPr>
      <w:sz w:val="16"/>
      <w:szCs w:val="16"/>
    </w:rPr>
  </w:style>
  <w:style w:type="paragraph" w:styleId="CommentText">
    <w:name w:val="annotation text"/>
    <w:basedOn w:val="Normal"/>
    <w:link w:val="CommentTextChar"/>
    <w:uiPriority w:val="99"/>
    <w:semiHidden/>
    <w:unhideWhenUsed/>
    <w:rsid w:val="00141F0D"/>
    <w:rPr>
      <w:sz w:val="20"/>
    </w:rPr>
  </w:style>
  <w:style w:type="character" w:customStyle="1" w:styleId="CommentTextChar">
    <w:name w:val="Comment Text Char"/>
    <w:basedOn w:val="DefaultParagraphFont"/>
    <w:link w:val="CommentText"/>
    <w:uiPriority w:val="99"/>
    <w:semiHidden/>
    <w:rsid w:val="00141F0D"/>
    <w:rPr>
      <w:rFonts w:eastAsiaTheme="minorEastAsia"/>
      <w:sz w:val="20"/>
      <w:szCs w:val="20"/>
      <w:lang w:val="en-US" w:eastAsia="ja-JP"/>
    </w:rPr>
  </w:style>
  <w:style w:type="paragraph" w:styleId="CommentSubject">
    <w:name w:val="annotation subject"/>
    <w:basedOn w:val="CommentText"/>
    <w:next w:val="CommentText"/>
    <w:link w:val="CommentSubjectChar"/>
    <w:uiPriority w:val="99"/>
    <w:semiHidden/>
    <w:unhideWhenUsed/>
    <w:rsid w:val="00141F0D"/>
    <w:rPr>
      <w:b/>
      <w:bCs/>
    </w:rPr>
  </w:style>
  <w:style w:type="character" w:customStyle="1" w:styleId="CommentSubjectChar">
    <w:name w:val="Comment Subject Char"/>
    <w:basedOn w:val="CommentTextChar"/>
    <w:link w:val="CommentSubject"/>
    <w:uiPriority w:val="99"/>
    <w:semiHidden/>
    <w:rsid w:val="00141F0D"/>
    <w:rPr>
      <w:rFonts w:eastAsiaTheme="minorEastAsia"/>
      <w:b/>
      <w:bCs/>
      <w:sz w:val="20"/>
      <w:szCs w:val="20"/>
      <w:lang w:val="en-US" w:eastAsia="ja-JP"/>
    </w:rPr>
  </w:style>
  <w:style w:type="paragraph" w:styleId="BalloonText">
    <w:name w:val="Balloon Text"/>
    <w:basedOn w:val="Normal"/>
    <w:link w:val="BalloonTextChar"/>
    <w:uiPriority w:val="99"/>
    <w:semiHidden/>
    <w:unhideWhenUsed/>
    <w:rsid w:val="00141F0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F0D"/>
    <w:rPr>
      <w:rFonts w:ascii="Tahoma" w:eastAsiaTheme="minorEastAsia" w:hAnsi="Tahoma" w:cs="Tahoma"/>
      <w:sz w:val="16"/>
      <w:szCs w:val="16"/>
      <w:lang w:val="en-US" w:eastAsia="ja-JP"/>
    </w:rPr>
  </w:style>
  <w:style w:type="paragraph" w:styleId="Header">
    <w:name w:val="header"/>
    <w:basedOn w:val="Normal"/>
    <w:link w:val="HeaderChar"/>
    <w:uiPriority w:val="99"/>
    <w:unhideWhenUsed/>
    <w:rsid w:val="002937AD"/>
    <w:pPr>
      <w:tabs>
        <w:tab w:val="center" w:pos="4513"/>
        <w:tab w:val="right" w:pos="9026"/>
      </w:tabs>
      <w:spacing w:after="0"/>
    </w:pPr>
    <w:rPr>
      <w:rFonts w:ascii="Times New Roman" w:eastAsia="Times New Roman" w:hAnsi="Times New Roman" w:cs="Times New Roman"/>
      <w:sz w:val="20"/>
      <w:lang w:val="en-GB" w:eastAsia="en-US"/>
    </w:rPr>
  </w:style>
  <w:style w:type="character" w:customStyle="1" w:styleId="HeaderChar">
    <w:name w:val="Header Char"/>
    <w:basedOn w:val="DefaultParagraphFont"/>
    <w:link w:val="Header"/>
    <w:uiPriority w:val="99"/>
    <w:rsid w:val="002937A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2937AD"/>
    <w:pPr>
      <w:tabs>
        <w:tab w:val="center" w:pos="4513"/>
        <w:tab w:val="right" w:pos="9026"/>
      </w:tabs>
      <w:spacing w:after="0"/>
    </w:pPr>
    <w:rPr>
      <w:rFonts w:ascii="Times New Roman" w:eastAsia="Times New Roman" w:hAnsi="Times New Roman" w:cs="Times New Roman"/>
      <w:sz w:val="20"/>
      <w:lang w:val="en-GB" w:eastAsia="en-US"/>
    </w:rPr>
  </w:style>
  <w:style w:type="character" w:customStyle="1" w:styleId="FooterChar">
    <w:name w:val="Footer Char"/>
    <w:basedOn w:val="DefaultParagraphFont"/>
    <w:link w:val="Footer"/>
    <w:uiPriority w:val="99"/>
    <w:rsid w:val="002937AD"/>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2937AD"/>
    <w:pPr>
      <w:spacing w:after="0"/>
    </w:pPr>
    <w:rPr>
      <w:rFonts w:eastAsiaTheme="minorHAnsi"/>
      <w:sz w:val="20"/>
      <w:lang w:val="en-GB" w:eastAsia="en-US"/>
    </w:rPr>
  </w:style>
  <w:style w:type="character" w:customStyle="1" w:styleId="EndnoteTextChar">
    <w:name w:val="Endnote Text Char"/>
    <w:basedOn w:val="DefaultParagraphFont"/>
    <w:link w:val="EndnoteText"/>
    <w:uiPriority w:val="99"/>
    <w:semiHidden/>
    <w:rsid w:val="002937AD"/>
    <w:rPr>
      <w:sz w:val="20"/>
      <w:szCs w:val="20"/>
    </w:rPr>
  </w:style>
  <w:style w:type="paragraph" w:styleId="NoSpacing">
    <w:name w:val="No Spacing"/>
    <w:uiPriority w:val="1"/>
    <w:qFormat/>
    <w:rsid w:val="002937AD"/>
    <w:pPr>
      <w:spacing w:after="0" w:line="240" w:lineRule="auto"/>
    </w:pPr>
    <w:rPr>
      <w:rFonts w:ascii="Times New Roman" w:eastAsia="Times New Roman" w:hAnsi="Times New Roman" w:cs="Times New Roman"/>
      <w:sz w:val="20"/>
      <w:szCs w:val="20"/>
      <w:lang w:val="en-US"/>
    </w:rPr>
  </w:style>
  <w:style w:type="paragraph" w:customStyle="1" w:styleId="Default">
    <w:name w:val="Default"/>
    <w:rsid w:val="002937A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09330">
      <w:bodyDiv w:val="1"/>
      <w:marLeft w:val="0"/>
      <w:marRight w:val="0"/>
      <w:marTop w:val="0"/>
      <w:marBottom w:val="0"/>
      <w:divBdr>
        <w:top w:val="none" w:sz="0" w:space="0" w:color="auto"/>
        <w:left w:val="none" w:sz="0" w:space="0" w:color="auto"/>
        <w:bottom w:val="none" w:sz="0" w:space="0" w:color="auto"/>
        <w:right w:val="none" w:sz="0" w:space="0" w:color="auto"/>
      </w:divBdr>
    </w:div>
    <w:div w:id="135875648">
      <w:bodyDiv w:val="1"/>
      <w:marLeft w:val="0"/>
      <w:marRight w:val="0"/>
      <w:marTop w:val="0"/>
      <w:marBottom w:val="0"/>
      <w:divBdr>
        <w:top w:val="none" w:sz="0" w:space="0" w:color="auto"/>
        <w:left w:val="none" w:sz="0" w:space="0" w:color="auto"/>
        <w:bottom w:val="none" w:sz="0" w:space="0" w:color="auto"/>
        <w:right w:val="none" w:sz="0" w:space="0" w:color="auto"/>
      </w:divBdr>
    </w:div>
    <w:div w:id="143743816">
      <w:bodyDiv w:val="1"/>
      <w:marLeft w:val="0"/>
      <w:marRight w:val="0"/>
      <w:marTop w:val="0"/>
      <w:marBottom w:val="0"/>
      <w:divBdr>
        <w:top w:val="none" w:sz="0" w:space="0" w:color="auto"/>
        <w:left w:val="none" w:sz="0" w:space="0" w:color="auto"/>
        <w:bottom w:val="none" w:sz="0" w:space="0" w:color="auto"/>
        <w:right w:val="none" w:sz="0" w:space="0" w:color="auto"/>
      </w:divBdr>
    </w:div>
    <w:div w:id="508983277">
      <w:bodyDiv w:val="1"/>
      <w:marLeft w:val="0"/>
      <w:marRight w:val="0"/>
      <w:marTop w:val="0"/>
      <w:marBottom w:val="0"/>
      <w:divBdr>
        <w:top w:val="none" w:sz="0" w:space="0" w:color="auto"/>
        <w:left w:val="none" w:sz="0" w:space="0" w:color="auto"/>
        <w:bottom w:val="none" w:sz="0" w:space="0" w:color="auto"/>
        <w:right w:val="none" w:sz="0" w:space="0" w:color="auto"/>
      </w:divBdr>
    </w:div>
    <w:div w:id="521165812">
      <w:bodyDiv w:val="1"/>
      <w:marLeft w:val="0"/>
      <w:marRight w:val="0"/>
      <w:marTop w:val="0"/>
      <w:marBottom w:val="0"/>
      <w:divBdr>
        <w:top w:val="none" w:sz="0" w:space="0" w:color="auto"/>
        <w:left w:val="none" w:sz="0" w:space="0" w:color="auto"/>
        <w:bottom w:val="none" w:sz="0" w:space="0" w:color="auto"/>
        <w:right w:val="none" w:sz="0" w:space="0" w:color="auto"/>
      </w:divBdr>
    </w:div>
    <w:div w:id="537013805">
      <w:bodyDiv w:val="1"/>
      <w:marLeft w:val="0"/>
      <w:marRight w:val="0"/>
      <w:marTop w:val="0"/>
      <w:marBottom w:val="0"/>
      <w:divBdr>
        <w:top w:val="none" w:sz="0" w:space="0" w:color="auto"/>
        <w:left w:val="none" w:sz="0" w:space="0" w:color="auto"/>
        <w:bottom w:val="none" w:sz="0" w:space="0" w:color="auto"/>
        <w:right w:val="none" w:sz="0" w:space="0" w:color="auto"/>
      </w:divBdr>
    </w:div>
    <w:div w:id="602344652">
      <w:bodyDiv w:val="1"/>
      <w:marLeft w:val="0"/>
      <w:marRight w:val="0"/>
      <w:marTop w:val="0"/>
      <w:marBottom w:val="0"/>
      <w:divBdr>
        <w:top w:val="none" w:sz="0" w:space="0" w:color="auto"/>
        <w:left w:val="none" w:sz="0" w:space="0" w:color="auto"/>
        <w:bottom w:val="none" w:sz="0" w:space="0" w:color="auto"/>
        <w:right w:val="none" w:sz="0" w:space="0" w:color="auto"/>
      </w:divBdr>
    </w:div>
    <w:div w:id="671299953">
      <w:bodyDiv w:val="1"/>
      <w:marLeft w:val="0"/>
      <w:marRight w:val="0"/>
      <w:marTop w:val="0"/>
      <w:marBottom w:val="0"/>
      <w:divBdr>
        <w:top w:val="none" w:sz="0" w:space="0" w:color="auto"/>
        <w:left w:val="none" w:sz="0" w:space="0" w:color="auto"/>
        <w:bottom w:val="none" w:sz="0" w:space="0" w:color="auto"/>
        <w:right w:val="none" w:sz="0" w:space="0" w:color="auto"/>
      </w:divBdr>
    </w:div>
    <w:div w:id="744574977">
      <w:bodyDiv w:val="1"/>
      <w:marLeft w:val="0"/>
      <w:marRight w:val="0"/>
      <w:marTop w:val="0"/>
      <w:marBottom w:val="0"/>
      <w:divBdr>
        <w:top w:val="none" w:sz="0" w:space="0" w:color="auto"/>
        <w:left w:val="none" w:sz="0" w:space="0" w:color="auto"/>
        <w:bottom w:val="none" w:sz="0" w:space="0" w:color="auto"/>
        <w:right w:val="none" w:sz="0" w:space="0" w:color="auto"/>
      </w:divBdr>
    </w:div>
    <w:div w:id="759106377">
      <w:bodyDiv w:val="1"/>
      <w:marLeft w:val="0"/>
      <w:marRight w:val="0"/>
      <w:marTop w:val="0"/>
      <w:marBottom w:val="0"/>
      <w:divBdr>
        <w:top w:val="none" w:sz="0" w:space="0" w:color="auto"/>
        <w:left w:val="none" w:sz="0" w:space="0" w:color="auto"/>
        <w:bottom w:val="none" w:sz="0" w:space="0" w:color="auto"/>
        <w:right w:val="none" w:sz="0" w:space="0" w:color="auto"/>
      </w:divBdr>
    </w:div>
    <w:div w:id="953829993">
      <w:bodyDiv w:val="1"/>
      <w:marLeft w:val="0"/>
      <w:marRight w:val="0"/>
      <w:marTop w:val="0"/>
      <w:marBottom w:val="0"/>
      <w:divBdr>
        <w:top w:val="none" w:sz="0" w:space="0" w:color="auto"/>
        <w:left w:val="none" w:sz="0" w:space="0" w:color="auto"/>
        <w:bottom w:val="none" w:sz="0" w:space="0" w:color="auto"/>
        <w:right w:val="none" w:sz="0" w:space="0" w:color="auto"/>
      </w:divBdr>
    </w:div>
    <w:div w:id="1009721331">
      <w:bodyDiv w:val="1"/>
      <w:marLeft w:val="0"/>
      <w:marRight w:val="0"/>
      <w:marTop w:val="0"/>
      <w:marBottom w:val="0"/>
      <w:divBdr>
        <w:top w:val="none" w:sz="0" w:space="0" w:color="auto"/>
        <w:left w:val="none" w:sz="0" w:space="0" w:color="auto"/>
        <w:bottom w:val="none" w:sz="0" w:space="0" w:color="auto"/>
        <w:right w:val="none" w:sz="0" w:space="0" w:color="auto"/>
      </w:divBdr>
    </w:div>
    <w:div w:id="1053386243">
      <w:bodyDiv w:val="1"/>
      <w:marLeft w:val="0"/>
      <w:marRight w:val="0"/>
      <w:marTop w:val="0"/>
      <w:marBottom w:val="0"/>
      <w:divBdr>
        <w:top w:val="none" w:sz="0" w:space="0" w:color="auto"/>
        <w:left w:val="none" w:sz="0" w:space="0" w:color="auto"/>
        <w:bottom w:val="none" w:sz="0" w:space="0" w:color="auto"/>
        <w:right w:val="none" w:sz="0" w:space="0" w:color="auto"/>
      </w:divBdr>
    </w:div>
    <w:div w:id="1129518578">
      <w:bodyDiv w:val="1"/>
      <w:marLeft w:val="0"/>
      <w:marRight w:val="0"/>
      <w:marTop w:val="0"/>
      <w:marBottom w:val="0"/>
      <w:divBdr>
        <w:top w:val="none" w:sz="0" w:space="0" w:color="auto"/>
        <w:left w:val="none" w:sz="0" w:space="0" w:color="auto"/>
        <w:bottom w:val="none" w:sz="0" w:space="0" w:color="auto"/>
        <w:right w:val="none" w:sz="0" w:space="0" w:color="auto"/>
      </w:divBdr>
    </w:div>
    <w:div w:id="1130440894">
      <w:bodyDiv w:val="1"/>
      <w:marLeft w:val="0"/>
      <w:marRight w:val="0"/>
      <w:marTop w:val="0"/>
      <w:marBottom w:val="0"/>
      <w:divBdr>
        <w:top w:val="none" w:sz="0" w:space="0" w:color="auto"/>
        <w:left w:val="none" w:sz="0" w:space="0" w:color="auto"/>
        <w:bottom w:val="none" w:sz="0" w:space="0" w:color="auto"/>
        <w:right w:val="none" w:sz="0" w:space="0" w:color="auto"/>
      </w:divBdr>
    </w:div>
    <w:div w:id="1203400484">
      <w:bodyDiv w:val="1"/>
      <w:marLeft w:val="0"/>
      <w:marRight w:val="0"/>
      <w:marTop w:val="0"/>
      <w:marBottom w:val="0"/>
      <w:divBdr>
        <w:top w:val="none" w:sz="0" w:space="0" w:color="auto"/>
        <w:left w:val="none" w:sz="0" w:space="0" w:color="auto"/>
        <w:bottom w:val="none" w:sz="0" w:space="0" w:color="auto"/>
        <w:right w:val="none" w:sz="0" w:space="0" w:color="auto"/>
      </w:divBdr>
    </w:div>
    <w:div w:id="1313563950">
      <w:bodyDiv w:val="1"/>
      <w:marLeft w:val="0"/>
      <w:marRight w:val="0"/>
      <w:marTop w:val="0"/>
      <w:marBottom w:val="0"/>
      <w:divBdr>
        <w:top w:val="none" w:sz="0" w:space="0" w:color="auto"/>
        <w:left w:val="none" w:sz="0" w:space="0" w:color="auto"/>
        <w:bottom w:val="none" w:sz="0" w:space="0" w:color="auto"/>
        <w:right w:val="none" w:sz="0" w:space="0" w:color="auto"/>
      </w:divBdr>
    </w:div>
    <w:div w:id="1318805032">
      <w:bodyDiv w:val="1"/>
      <w:marLeft w:val="0"/>
      <w:marRight w:val="0"/>
      <w:marTop w:val="0"/>
      <w:marBottom w:val="0"/>
      <w:divBdr>
        <w:top w:val="none" w:sz="0" w:space="0" w:color="auto"/>
        <w:left w:val="none" w:sz="0" w:space="0" w:color="auto"/>
        <w:bottom w:val="none" w:sz="0" w:space="0" w:color="auto"/>
        <w:right w:val="none" w:sz="0" w:space="0" w:color="auto"/>
      </w:divBdr>
    </w:div>
    <w:div w:id="1327367414">
      <w:bodyDiv w:val="1"/>
      <w:marLeft w:val="0"/>
      <w:marRight w:val="0"/>
      <w:marTop w:val="0"/>
      <w:marBottom w:val="0"/>
      <w:divBdr>
        <w:top w:val="none" w:sz="0" w:space="0" w:color="auto"/>
        <w:left w:val="none" w:sz="0" w:space="0" w:color="auto"/>
        <w:bottom w:val="none" w:sz="0" w:space="0" w:color="auto"/>
        <w:right w:val="none" w:sz="0" w:space="0" w:color="auto"/>
      </w:divBdr>
    </w:div>
    <w:div w:id="1694722048">
      <w:bodyDiv w:val="1"/>
      <w:marLeft w:val="0"/>
      <w:marRight w:val="0"/>
      <w:marTop w:val="0"/>
      <w:marBottom w:val="0"/>
      <w:divBdr>
        <w:top w:val="none" w:sz="0" w:space="0" w:color="auto"/>
        <w:left w:val="none" w:sz="0" w:space="0" w:color="auto"/>
        <w:bottom w:val="none" w:sz="0" w:space="0" w:color="auto"/>
        <w:right w:val="none" w:sz="0" w:space="0" w:color="auto"/>
      </w:divBdr>
    </w:div>
    <w:div w:id="1819416827">
      <w:bodyDiv w:val="1"/>
      <w:marLeft w:val="0"/>
      <w:marRight w:val="0"/>
      <w:marTop w:val="0"/>
      <w:marBottom w:val="0"/>
      <w:divBdr>
        <w:top w:val="none" w:sz="0" w:space="0" w:color="auto"/>
        <w:left w:val="none" w:sz="0" w:space="0" w:color="auto"/>
        <w:bottom w:val="none" w:sz="0" w:space="0" w:color="auto"/>
        <w:right w:val="none" w:sz="0" w:space="0" w:color="auto"/>
      </w:divBdr>
    </w:div>
    <w:div w:id="1880051594">
      <w:bodyDiv w:val="1"/>
      <w:marLeft w:val="0"/>
      <w:marRight w:val="0"/>
      <w:marTop w:val="0"/>
      <w:marBottom w:val="0"/>
      <w:divBdr>
        <w:top w:val="none" w:sz="0" w:space="0" w:color="auto"/>
        <w:left w:val="none" w:sz="0" w:space="0" w:color="auto"/>
        <w:bottom w:val="none" w:sz="0" w:space="0" w:color="auto"/>
        <w:right w:val="none" w:sz="0" w:space="0" w:color="auto"/>
      </w:divBdr>
    </w:div>
    <w:div w:id="1924289658">
      <w:bodyDiv w:val="1"/>
      <w:marLeft w:val="0"/>
      <w:marRight w:val="0"/>
      <w:marTop w:val="0"/>
      <w:marBottom w:val="0"/>
      <w:divBdr>
        <w:top w:val="none" w:sz="0" w:space="0" w:color="auto"/>
        <w:left w:val="none" w:sz="0" w:space="0" w:color="auto"/>
        <w:bottom w:val="none" w:sz="0" w:space="0" w:color="auto"/>
        <w:right w:val="none" w:sz="0" w:space="0" w:color="auto"/>
      </w:divBdr>
    </w:div>
    <w:div w:id="205784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95725A-A723-4B0E-BCC8-FB0B4E79C6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TotalTime>
  <Pages>5</Pages>
  <Words>1377</Words>
  <Characters>7851</Characters>
  <Application>Microsoft Office Word</Application>
  <DocSecurity>0</DocSecurity>
  <Lines>65</Lines>
  <Paragraphs>18</Paragraphs>
  <ScaleCrop>false</ScaleCrop>
  <HeadingPairs>
    <vt:vector size="2" baseType="variant">
      <vt:variant>
        <vt:lpstr>Title</vt:lpstr>
      </vt:variant>
      <vt:variant>
        <vt:i4>1</vt:i4>
      </vt:variant>
    </vt:vector>
  </HeadingPairs>
  <TitlesOfParts>
    <vt:vector size="1" baseType="lpstr">
      <vt:lpstr/>
    </vt:vector>
  </TitlesOfParts>
  <Company>NHS Shropshire CCG / NHS Telford CCG</Company>
  <LinksUpToDate>false</LinksUpToDate>
  <CharactersWithSpaces>9210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Durrans</dc:creator>
  <cp:lastModifiedBy>Bernadette Williams</cp:lastModifiedBy>
  <cp:revision>6</cp:revision>
  <dcterms:created xsi:type="dcterms:W3CDTF">2020-07-20T13:44:00Z</dcterms:created>
  <dcterms:modified xsi:type="dcterms:W3CDTF">2020-07-20T15:46:00Z</dcterms:modified>
</cp:coreProperties>
</file>