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63623" w14:textId="716AC630" w:rsidR="00922390" w:rsidRDefault="00922390" w:rsidP="00922390">
      <w:pPr>
        <w:rPr>
          <w:rFonts w:ascii="Arial" w:hAnsi="Arial" w:cs="Arial"/>
          <w:b/>
          <w:bCs/>
          <w:color w:val="0070C0"/>
          <w:sz w:val="48"/>
          <w:szCs w:val="48"/>
        </w:rPr>
      </w:pPr>
      <w:r w:rsidRPr="00922390">
        <w:rPr>
          <w:rFonts w:ascii="Arial" w:hAnsi="Arial" w:cs="Arial"/>
          <w:b/>
          <w:bCs/>
          <w:color w:val="0070C0"/>
          <w:sz w:val="48"/>
          <w:szCs w:val="48"/>
        </w:rPr>
        <w:t xml:space="preserve">Workforce Race Equality Standard (WRES) Report 2024 </w:t>
      </w:r>
    </w:p>
    <w:p w14:paraId="3E403997" w14:textId="77777777" w:rsidR="00922390" w:rsidRDefault="00922390" w:rsidP="00922390">
      <w:pPr>
        <w:rPr>
          <w:rFonts w:ascii="Arial" w:hAnsi="Arial" w:cs="Arial"/>
          <w:b/>
          <w:bCs/>
          <w:color w:val="0070C0"/>
          <w:sz w:val="48"/>
          <w:szCs w:val="48"/>
        </w:rPr>
      </w:pPr>
    </w:p>
    <w:sdt>
      <w:sdtPr>
        <w:rPr>
          <w:rFonts w:asciiTheme="minorHAnsi" w:eastAsiaTheme="minorHAnsi" w:hAnsiTheme="minorHAnsi" w:cstheme="minorBidi"/>
          <w:color w:val="auto"/>
          <w:kern w:val="2"/>
          <w:sz w:val="22"/>
          <w:szCs w:val="22"/>
          <w:lang w:val="en-GB"/>
          <w14:ligatures w14:val="standardContextual"/>
        </w:rPr>
        <w:id w:val="1093363297"/>
        <w:docPartObj>
          <w:docPartGallery w:val="Table of Contents"/>
          <w:docPartUnique/>
        </w:docPartObj>
      </w:sdtPr>
      <w:sdtEndPr>
        <w:rPr>
          <w:rFonts w:ascii="Franklin Gothic Book" w:hAnsi="Franklin Gothic Book"/>
          <w:b/>
          <w:bCs/>
          <w:noProof/>
          <w:kern w:val="0"/>
          <w:sz w:val="24"/>
          <w:szCs w:val="24"/>
          <w14:ligatures w14:val="none"/>
        </w:rPr>
      </w:sdtEndPr>
      <w:sdtContent>
        <w:p w14:paraId="075BCDE0" w14:textId="77777777" w:rsidR="001E2859" w:rsidRPr="00170D59" w:rsidRDefault="001E2859" w:rsidP="001E2859">
          <w:pPr>
            <w:pStyle w:val="TOCHeading"/>
            <w:rPr>
              <w:rFonts w:ascii="Arial" w:hAnsi="Arial" w:cs="Arial"/>
              <w:color w:val="0070C0"/>
            </w:rPr>
          </w:pPr>
          <w:r w:rsidRPr="00170D59">
            <w:rPr>
              <w:rFonts w:ascii="Arial" w:hAnsi="Arial" w:cs="Arial"/>
              <w:color w:val="0070C0"/>
            </w:rPr>
            <w:t>Contents</w:t>
          </w:r>
        </w:p>
        <w:p w14:paraId="5A8F8BD1" w14:textId="605A3238" w:rsidR="001924A6" w:rsidRDefault="001E2859">
          <w:pPr>
            <w:pStyle w:val="TOC1"/>
            <w:tabs>
              <w:tab w:val="right" w:leader="dot" w:pos="9010"/>
            </w:tabs>
            <w:rPr>
              <w:rFonts w:eastAsiaTheme="minorEastAsia"/>
              <w:noProof/>
              <w:sz w:val="24"/>
              <w:szCs w:val="24"/>
              <w:lang w:eastAsia="en-GB"/>
            </w:rPr>
          </w:pPr>
          <w:r>
            <w:fldChar w:fldCharType="begin"/>
          </w:r>
          <w:r>
            <w:instrText xml:space="preserve"> TOC \o "1-3" \h \z \u </w:instrText>
          </w:r>
          <w:r>
            <w:fldChar w:fldCharType="separate"/>
          </w:r>
          <w:hyperlink w:anchor="_Toc193122772" w:history="1">
            <w:r w:rsidR="001924A6" w:rsidRPr="00C31409">
              <w:rPr>
                <w:rStyle w:val="Hyperlink"/>
                <w:rFonts w:ascii="Arial" w:hAnsi="Arial" w:cs="Arial"/>
                <w:noProof/>
              </w:rPr>
              <w:t>Introduction</w:t>
            </w:r>
            <w:r w:rsidR="001924A6">
              <w:rPr>
                <w:noProof/>
                <w:webHidden/>
              </w:rPr>
              <w:tab/>
            </w:r>
            <w:r w:rsidR="001924A6">
              <w:rPr>
                <w:noProof/>
                <w:webHidden/>
              </w:rPr>
              <w:fldChar w:fldCharType="begin"/>
            </w:r>
            <w:r w:rsidR="001924A6">
              <w:rPr>
                <w:noProof/>
                <w:webHidden/>
              </w:rPr>
              <w:instrText xml:space="preserve"> PAGEREF _Toc193122772 \h </w:instrText>
            </w:r>
            <w:r w:rsidR="001924A6">
              <w:rPr>
                <w:noProof/>
                <w:webHidden/>
              </w:rPr>
            </w:r>
            <w:r w:rsidR="001924A6">
              <w:rPr>
                <w:noProof/>
                <w:webHidden/>
              </w:rPr>
              <w:fldChar w:fldCharType="separate"/>
            </w:r>
            <w:r w:rsidR="001924A6">
              <w:rPr>
                <w:noProof/>
                <w:webHidden/>
              </w:rPr>
              <w:t>4</w:t>
            </w:r>
            <w:r w:rsidR="001924A6">
              <w:rPr>
                <w:noProof/>
                <w:webHidden/>
              </w:rPr>
              <w:fldChar w:fldCharType="end"/>
            </w:r>
          </w:hyperlink>
        </w:p>
        <w:p w14:paraId="4FF3A79E" w14:textId="250AD178" w:rsidR="001924A6" w:rsidRDefault="001924A6">
          <w:pPr>
            <w:pStyle w:val="TOC3"/>
            <w:tabs>
              <w:tab w:val="right" w:leader="dot" w:pos="9010"/>
            </w:tabs>
            <w:rPr>
              <w:rFonts w:eastAsiaTheme="minorEastAsia"/>
              <w:noProof/>
              <w:sz w:val="24"/>
              <w:szCs w:val="24"/>
              <w:lang w:eastAsia="en-GB"/>
            </w:rPr>
          </w:pPr>
          <w:hyperlink w:anchor="_Toc193122773" w:history="1">
            <w:r w:rsidRPr="00C31409">
              <w:rPr>
                <w:rStyle w:val="Hyperlink"/>
                <w:rFonts w:ascii="Arial" w:hAnsi="Arial" w:cs="Arial"/>
                <w:noProof/>
              </w:rPr>
              <w:t>Reporting Period</w:t>
            </w:r>
            <w:r>
              <w:rPr>
                <w:noProof/>
                <w:webHidden/>
              </w:rPr>
              <w:tab/>
            </w:r>
            <w:r>
              <w:rPr>
                <w:noProof/>
                <w:webHidden/>
              </w:rPr>
              <w:fldChar w:fldCharType="begin"/>
            </w:r>
            <w:r>
              <w:rPr>
                <w:noProof/>
                <w:webHidden/>
              </w:rPr>
              <w:instrText xml:space="preserve"> PAGEREF _Toc193122773 \h </w:instrText>
            </w:r>
            <w:r>
              <w:rPr>
                <w:noProof/>
                <w:webHidden/>
              </w:rPr>
            </w:r>
            <w:r>
              <w:rPr>
                <w:noProof/>
                <w:webHidden/>
              </w:rPr>
              <w:fldChar w:fldCharType="separate"/>
            </w:r>
            <w:r>
              <w:rPr>
                <w:noProof/>
                <w:webHidden/>
              </w:rPr>
              <w:t>4</w:t>
            </w:r>
            <w:r>
              <w:rPr>
                <w:noProof/>
                <w:webHidden/>
              </w:rPr>
              <w:fldChar w:fldCharType="end"/>
            </w:r>
          </w:hyperlink>
        </w:p>
        <w:p w14:paraId="5172384E" w14:textId="62E1CAD7" w:rsidR="001924A6" w:rsidRDefault="001924A6">
          <w:pPr>
            <w:pStyle w:val="TOC1"/>
            <w:tabs>
              <w:tab w:val="right" w:leader="dot" w:pos="9010"/>
            </w:tabs>
            <w:rPr>
              <w:rFonts w:eastAsiaTheme="minorEastAsia"/>
              <w:noProof/>
              <w:sz w:val="24"/>
              <w:szCs w:val="24"/>
              <w:lang w:eastAsia="en-GB"/>
            </w:rPr>
          </w:pPr>
          <w:hyperlink w:anchor="_Toc193122774" w:history="1">
            <w:r w:rsidRPr="00C31409">
              <w:rPr>
                <w:rStyle w:val="Hyperlink"/>
                <w:rFonts w:ascii="Arial" w:hAnsi="Arial" w:cs="Arial"/>
                <w:noProof/>
              </w:rPr>
              <w:t>Definitions of Ethnicity</w:t>
            </w:r>
            <w:r>
              <w:rPr>
                <w:noProof/>
                <w:webHidden/>
              </w:rPr>
              <w:tab/>
            </w:r>
            <w:r>
              <w:rPr>
                <w:noProof/>
                <w:webHidden/>
              </w:rPr>
              <w:fldChar w:fldCharType="begin"/>
            </w:r>
            <w:r>
              <w:rPr>
                <w:noProof/>
                <w:webHidden/>
              </w:rPr>
              <w:instrText xml:space="preserve"> PAGEREF _Toc193122774 \h </w:instrText>
            </w:r>
            <w:r>
              <w:rPr>
                <w:noProof/>
                <w:webHidden/>
              </w:rPr>
            </w:r>
            <w:r>
              <w:rPr>
                <w:noProof/>
                <w:webHidden/>
              </w:rPr>
              <w:fldChar w:fldCharType="separate"/>
            </w:r>
            <w:r>
              <w:rPr>
                <w:noProof/>
                <w:webHidden/>
              </w:rPr>
              <w:t>4</w:t>
            </w:r>
            <w:r>
              <w:rPr>
                <w:noProof/>
                <w:webHidden/>
              </w:rPr>
              <w:fldChar w:fldCharType="end"/>
            </w:r>
          </w:hyperlink>
        </w:p>
        <w:p w14:paraId="25E6F55C" w14:textId="0EB76BFF" w:rsidR="001924A6" w:rsidRDefault="001924A6">
          <w:pPr>
            <w:pStyle w:val="TOC1"/>
            <w:tabs>
              <w:tab w:val="right" w:leader="dot" w:pos="9010"/>
            </w:tabs>
            <w:rPr>
              <w:rFonts w:eastAsiaTheme="minorEastAsia"/>
              <w:noProof/>
              <w:sz w:val="24"/>
              <w:szCs w:val="24"/>
              <w:lang w:eastAsia="en-GB"/>
            </w:rPr>
          </w:pPr>
          <w:hyperlink w:anchor="_Toc193122775" w:history="1">
            <w:r w:rsidRPr="00C31409">
              <w:rPr>
                <w:rStyle w:val="Hyperlink"/>
                <w:rFonts w:ascii="Arial" w:hAnsi="Arial" w:cs="Arial"/>
                <w:noProof/>
              </w:rPr>
              <w:t>WRES Data Sources</w:t>
            </w:r>
            <w:r>
              <w:rPr>
                <w:noProof/>
                <w:webHidden/>
              </w:rPr>
              <w:tab/>
            </w:r>
            <w:r>
              <w:rPr>
                <w:noProof/>
                <w:webHidden/>
              </w:rPr>
              <w:fldChar w:fldCharType="begin"/>
            </w:r>
            <w:r>
              <w:rPr>
                <w:noProof/>
                <w:webHidden/>
              </w:rPr>
              <w:instrText xml:space="preserve"> PAGEREF _Toc193122775 \h </w:instrText>
            </w:r>
            <w:r>
              <w:rPr>
                <w:noProof/>
                <w:webHidden/>
              </w:rPr>
            </w:r>
            <w:r>
              <w:rPr>
                <w:noProof/>
                <w:webHidden/>
              </w:rPr>
              <w:fldChar w:fldCharType="separate"/>
            </w:r>
            <w:r>
              <w:rPr>
                <w:noProof/>
                <w:webHidden/>
              </w:rPr>
              <w:t>4</w:t>
            </w:r>
            <w:r>
              <w:rPr>
                <w:noProof/>
                <w:webHidden/>
              </w:rPr>
              <w:fldChar w:fldCharType="end"/>
            </w:r>
          </w:hyperlink>
        </w:p>
        <w:p w14:paraId="285F88EA" w14:textId="30E27D11" w:rsidR="001924A6" w:rsidRDefault="001924A6">
          <w:pPr>
            <w:pStyle w:val="TOC1"/>
            <w:tabs>
              <w:tab w:val="right" w:leader="dot" w:pos="9010"/>
            </w:tabs>
            <w:rPr>
              <w:rFonts w:eastAsiaTheme="minorEastAsia"/>
              <w:noProof/>
              <w:sz w:val="24"/>
              <w:szCs w:val="24"/>
              <w:lang w:eastAsia="en-GB"/>
            </w:rPr>
          </w:pPr>
          <w:hyperlink w:anchor="_Toc193122776" w:history="1">
            <w:r w:rsidRPr="00C31409">
              <w:rPr>
                <w:rStyle w:val="Hyperlink"/>
                <w:rFonts w:ascii="Arial" w:hAnsi="Arial" w:cs="Arial"/>
                <w:noProof/>
              </w:rPr>
              <w:t>WRES Reporting Indicators</w:t>
            </w:r>
            <w:r>
              <w:rPr>
                <w:noProof/>
                <w:webHidden/>
              </w:rPr>
              <w:tab/>
            </w:r>
            <w:r>
              <w:rPr>
                <w:noProof/>
                <w:webHidden/>
              </w:rPr>
              <w:fldChar w:fldCharType="begin"/>
            </w:r>
            <w:r>
              <w:rPr>
                <w:noProof/>
                <w:webHidden/>
              </w:rPr>
              <w:instrText xml:space="preserve"> PAGEREF _Toc193122776 \h </w:instrText>
            </w:r>
            <w:r>
              <w:rPr>
                <w:noProof/>
                <w:webHidden/>
              </w:rPr>
            </w:r>
            <w:r>
              <w:rPr>
                <w:noProof/>
                <w:webHidden/>
              </w:rPr>
              <w:fldChar w:fldCharType="separate"/>
            </w:r>
            <w:r>
              <w:rPr>
                <w:noProof/>
                <w:webHidden/>
              </w:rPr>
              <w:t>5</w:t>
            </w:r>
            <w:r>
              <w:rPr>
                <w:noProof/>
                <w:webHidden/>
              </w:rPr>
              <w:fldChar w:fldCharType="end"/>
            </w:r>
          </w:hyperlink>
        </w:p>
        <w:p w14:paraId="74143F36" w14:textId="4CCA0B38" w:rsidR="001924A6" w:rsidRDefault="001924A6">
          <w:pPr>
            <w:pStyle w:val="TOC2"/>
            <w:tabs>
              <w:tab w:val="right" w:leader="dot" w:pos="9010"/>
            </w:tabs>
            <w:rPr>
              <w:rFonts w:eastAsiaTheme="minorEastAsia"/>
              <w:noProof/>
              <w:sz w:val="24"/>
              <w:szCs w:val="24"/>
              <w:lang w:eastAsia="en-GB"/>
            </w:rPr>
          </w:pPr>
          <w:hyperlink w:anchor="_Toc193122777" w:history="1">
            <w:r w:rsidRPr="00C31409">
              <w:rPr>
                <w:rStyle w:val="Hyperlink"/>
                <w:rFonts w:ascii="Arial" w:hAnsi="Arial" w:cs="Arial"/>
                <w:noProof/>
              </w:rPr>
              <w:t>Relative likelihood of ethnically diverse staff being appointed from shortlisting compared to that of white staff being appointed from shortlisting across all posts</w:t>
            </w:r>
            <w:r>
              <w:rPr>
                <w:noProof/>
                <w:webHidden/>
              </w:rPr>
              <w:tab/>
            </w:r>
            <w:r>
              <w:rPr>
                <w:noProof/>
                <w:webHidden/>
              </w:rPr>
              <w:fldChar w:fldCharType="begin"/>
            </w:r>
            <w:r>
              <w:rPr>
                <w:noProof/>
                <w:webHidden/>
              </w:rPr>
              <w:instrText xml:space="preserve"> PAGEREF _Toc193122777 \h </w:instrText>
            </w:r>
            <w:r>
              <w:rPr>
                <w:noProof/>
                <w:webHidden/>
              </w:rPr>
            </w:r>
            <w:r>
              <w:rPr>
                <w:noProof/>
                <w:webHidden/>
              </w:rPr>
              <w:fldChar w:fldCharType="separate"/>
            </w:r>
            <w:r>
              <w:rPr>
                <w:noProof/>
                <w:webHidden/>
              </w:rPr>
              <w:t>5</w:t>
            </w:r>
            <w:r>
              <w:rPr>
                <w:noProof/>
                <w:webHidden/>
              </w:rPr>
              <w:fldChar w:fldCharType="end"/>
            </w:r>
          </w:hyperlink>
        </w:p>
        <w:p w14:paraId="47CA0263" w14:textId="1FA5ACC6" w:rsidR="001924A6" w:rsidRDefault="001924A6">
          <w:pPr>
            <w:pStyle w:val="TOC1"/>
            <w:tabs>
              <w:tab w:val="right" w:leader="dot" w:pos="9010"/>
            </w:tabs>
            <w:rPr>
              <w:rFonts w:eastAsiaTheme="minorEastAsia"/>
              <w:noProof/>
              <w:sz w:val="24"/>
              <w:szCs w:val="24"/>
              <w:lang w:eastAsia="en-GB"/>
            </w:rPr>
          </w:pPr>
          <w:hyperlink w:anchor="_Toc193122778" w:history="1">
            <w:r w:rsidRPr="00C31409">
              <w:rPr>
                <w:rStyle w:val="Hyperlink"/>
                <w:rFonts w:ascii="Arial" w:hAnsi="Arial" w:cs="Arial"/>
                <w:noProof/>
              </w:rPr>
              <w:t>WRES 2024 Key Findings*</w:t>
            </w:r>
            <w:r>
              <w:rPr>
                <w:noProof/>
                <w:webHidden/>
              </w:rPr>
              <w:tab/>
            </w:r>
            <w:r>
              <w:rPr>
                <w:noProof/>
                <w:webHidden/>
              </w:rPr>
              <w:fldChar w:fldCharType="begin"/>
            </w:r>
            <w:r>
              <w:rPr>
                <w:noProof/>
                <w:webHidden/>
              </w:rPr>
              <w:instrText xml:space="preserve"> PAGEREF _Toc193122778 \h </w:instrText>
            </w:r>
            <w:r>
              <w:rPr>
                <w:noProof/>
                <w:webHidden/>
              </w:rPr>
            </w:r>
            <w:r>
              <w:rPr>
                <w:noProof/>
                <w:webHidden/>
              </w:rPr>
              <w:fldChar w:fldCharType="separate"/>
            </w:r>
            <w:r>
              <w:rPr>
                <w:noProof/>
                <w:webHidden/>
              </w:rPr>
              <w:t>6</w:t>
            </w:r>
            <w:r>
              <w:rPr>
                <w:noProof/>
                <w:webHidden/>
              </w:rPr>
              <w:fldChar w:fldCharType="end"/>
            </w:r>
          </w:hyperlink>
        </w:p>
        <w:p w14:paraId="2BCA6EE7" w14:textId="65A0AAED" w:rsidR="001924A6" w:rsidRDefault="001924A6">
          <w:pPr>
            <w:pStyle w:val="TOC1"/>
            <w:tabs>
              <w:tab w:val="right" w:leader="dot" w:pos="9010"/>
            </w:tabs>
            <w:rPr>
              <w:rFonts w:eastAsiaTheme="minorEastAsia"/>
              <w:noProof/>
              <w:sz w:val="24"/>
              <w:szCs w:val="24"/>
              <w:lang w:eastAsia="en-GB"/>
            </w:rPr>
          </w:pPr>
          <w:hyperlink w:anchor="_Toc193122779" w:history="1">
            <w:r w:rsidRPr="00C31409">
              <w:rPr>
                <w:rStyle w:val="Hyperlink"/>
                <w:rFonts w:ascii="Arial" w:hAnsi="Arial" w:cs="Arial"/>
                <w:noProof/>
              </w:rPr>
              <w:t>WRES Action Plan</w:t>
            </w:r>
            <w:r>
              <w:rPr>
                <w:noProof/>
                <w:webHidden/>
              </w:rPr>
              <w:tab/>
            </w:r>
            <w:r>
              <w:rPr>
                <w:noProof/>
                <w:webHidden/>
              </w:rPr>
              <w:fldChar w:fldCharType="begin"/>
            </w:r>
            <w:r>
              <w:rPr>
                <w:noProof/>
                <w:webHidden/>
              </w:rPr>
              <w:instrText xml:space="preserve"> PAGEREF _Toc193122779 \h </w:instrText>
            </w:r>
            <w:r>
              <w:rPr>
                <w:noProof/>
                <w:webHidden/>
              </w:rPr>
            </w:r>
            <w:r>
              <w:rPr>
                <w:noProof/>
                <w:webHidden/>
              </w:rPr>
              <w:fldChar w:fldCharType="separate"/>
            </w:r>
            <w:r>
              <w:rPr>
                <w:noProof/>
                <w:webHidden/>
              </w:rPr>
              <w:t>6</w:t>
            </w:r>
            <w:r>
              <w:rPr>
                <w:noProof/>
                <w:webHidden/>
              </w:rPr>
              <w:fldChar w:fldCharType="end"/>
            </w:r>
          </w:hyperlink>
        </w:p>
        <w:p w14:paraId="100D4CB8" w14:textId="1325423D" w:rsidR="001924A6" w:rsidRDefault="001924A6">
          <w:pPr>
            <w:pStyle w:val="TOC1"/>
            <w:tabs>
              <w:tab w:val="right" w:leader="dot" w:pos="9010"/>
            </w:tabs>
            <w:rPr>
              <w:rFonts w:eastAsiaTheme="minorEastAsia"/>
              <w:noProof/>
              <w:sz w:val="24"/>
              <w:szCs w:val="24"/>
              <w:lang w:eastAsia="en-GB"/>
            </w:rPr>
          </w:pPr>
          <w:hyperlink w:anchor="_Toc193122780" w:history="1">
            <w:r w:rsidRPr="00C31409">
              <w:rPr>
                <w:rStyle w:val="Hyperlink"/>
                <w:rFonts w:ascii="Arial" w:hAnsi="Arial" w:cs="Arial"/>
                <w:noProof/>
              </w:rPr>
              <w:t>Conclusion</w:t>
            </w:r>
            <w:r>
              <w:rPr>
                <w:noProof/>
                <w:webHidden/>
              </w:rPr>
              <w:tab/>
            </w:r>
            <w:r>
              <w:rPr>
                <w:noProof/>
                <w:webHidden/>
              </w:rPr>
              <w:fldChar w:fldCharType="begin"/>
            </w:r>
            <w:r>
              <w:rPr>
                <w:noProof/>
                <w:webHidden/>
              </w:rPr>
              <w:instrText xml:space="preserve"> PAGEREF _Toc193122780 \h </w:instrText>
            </w:r>
            <w:r>
              <w:rPr>
                <w:noProof/>
                <w:webHidden/>
              </w:rPr>
            </w:r>
            <w:r>
              <w:rPr>
                <w:noProof/>
                <w:webHidden/>
              </w:rPr>
              <w:fldChar w:fldCharType="separate"/>
            </w:r>
            <w:r>
              <w:rPr>
                <w:noProof/>
                <w:webHidden/>
              </w:rPr>
              <w:t>9</w:t>
            </w:r>
            <w:r>
              <w:rPr>
                <w:noProof/>
                <w:webHidden/>
              </w:rPr>
              <w:fldChar w:fldCharType="end"/>
            </w:r>
          </w:hyperlink>
        </w:p>
        <w:p w14:paraId="6944D62E" w14:textId="1549E33C" w:rsidR="001924A6" w:rsidRDefault="001924A6">
          <w:pPr>
            <w:pStyle w:val="TOC1"/>
            <w:tabs>
              <w:tab w:val="right" w:leader="dot" w:pos="9010"/>
            </w:tabs>
            <w:rPr>
              <w:rFonts w:eastAsiaTheme="minorEastAsia"/>
              <w:noProof/>
              <w:sz w:val="24"/>
              <w:szCs w:val="24"/>
              <w:lang w:eastAsia="en-GB"/>
            </w:rPr>
          </w:pPr>
          <w:hyperlink w:anchor="_Toc193122781" w:history="1">
            <w:r w:rsidRPr="00C31409">
              <w:rPr>
                <w:rStyle w:val="Hyperlink"/>
                <w:rFonts w:ascii="Arial" w:hAnsi="Arial" w:cs="Arial"/>
                <w:noProof/>
              </w:rPr>
              <w:t>Appendix 1: STW ICB WRES Data Set 2024 and Analysis</w:t>
            </w:r>
            <w:r>
              <w:rPr>
                <w:noProof/>
                <w:webHidden/>
              </w:rPr>
              <w:tab/>
            </w:r>
            <w:r>
              <w:rPr>
                <w:noProof/>
                <w:webHidden/>
              </w:rPr>
              <w:fldChar w:fldCharType="begin"/>
            </w:r>
            <w:r>
              <w:rPr>
                <w:noProof/>
                <w:webHidden/>
              </w:rPr>
              <w:instrText xml:space="preserve"> PAGEREF _Toc193122781 \h </w:instrText>
            </w:r>
            <w:r>
              <w:rPr>
                <w:noProof/>
                <w:webHidden/>
              </w:rPr>
            </w:r>
            <w:r>
              <w:rPr>
                <w:noProof/>
                <w:webHidden/>
              </w:rPr>
              <w:fldChar w:fldCharType="separate"/>
            </w:r>
            <w:r>
              <w:rPr>
                <w:noProof/>
                <w:webHidden/>
              </w:rPr>
              <w:t>9</w:t>
            </w:r>
            <w:r>
              <w:rPr>
                <w:noProof/>
                <w:webHidden/>
              </w:rPr>
              <w:fldChar w:fldCharType="end"/>
            </w:r>
          </w:hyperlink>
        </w:p>
        <w:p w14:paraId="10D98A6A" w14:textId="2E6B2691" w:rsidR="001924A6" w:rsidRDefault="001924A6">
          <w:pPr>
            <w:pStyle w:val="TOC1"/>
            <w:tabs>
              <w:tab w:val="right" w:leader="dot" w:pos="9010"/>
            </w:tabs>
            <w:rPr>
              <w:rFonts w:eastAsiaTheme="minorEastAsia"/>
              <w:noProof/>
              <w:sz w:val="24"/>
              <w:szCs w:val="24"/>
              <w:lang w:eastAsia="en-GB"/>
            </w:rPr>
          </w:pPr>
          <w:hyperlink w:anchor="_Toc193122782" w:history="1">
            <w:r w:rsidRPr="00C31409">
              <w:rPr>
                <w:rStyle w:val="Hyperlink"/>
                <w:rFonts w:ascii="Arial" w:hAnsi="Arial" w:cs="Arial"/>
                <w:noProof/>
              </w:rPr>
              <w:t>Appendix B: Information regarding the definitions of ethnicity referred to the WRES Technical Guidance</w:t>
            </w:r>
            <w:r>
              <w:rPr>
                <w:noProof/>
                <w:webHidden/>
              </w:rPr>
              <w:tab/>
            </w:r>
            <w:r>
              <w:rPr>
                <w:noProof/>
                <w:webHidden/>
              </w:rPr>
              <w:fldChar w:fldCharType="begin"/>
            </w:r>
            <w:r>
              <w:rPr>
                <w:noProof/>
                <w:webHidden/>
              </w:rPr>
              <w:instrText xml:space="preserve"> PAGEREF _Toc193122782 \h </w:instrText>
            </w:r>
            <w:r>
              <w:rPr>
                <w:noProof/>
                <w:webHidden/>
              </w:rPr>
            </w:r>
            <w:r>
              <w:rPr>
                <w:noProof/>
                <w:webHidden/>
              </w:rPr>
              <w:fldChar w:fldCharType="separate"/>
            </w:r>
            <w:r>
              <w:rPr>
                <w:noProof/>
                <w:webHidden/>
              </w:rPr>
              <w:t>15</w:t>
            </w:r>
            <w:r>
              <w:rPr>
                <w:noProof/>
                <w:webHidden/>
              </w:rPr>
              <w:fldChar w:fldCharType="end"/>
            </w:r>
          </w:hyperlink>
        </w:p>
        <w:p w14:paraId="49C254E1" w14:textId="049FC6F9" w:rsidR="001E2859" w:rsidRDefault="001E2859" w:rsidP="001E2859">
          <w:pPr>
            <w:rPr>
              <w:b/>
              <w:bCs/>
              <w:noProof/>
            </w:rPr>
          </w:pPr>
          <w:r>
            <w:rPr>
              <w:b/>
              <w:bCs/>
              <w:noProof/>
            </w:rPr>
            <w:fldChar w:fldCharType="end"/>
          </w:r>
        </w:p>
      </w:sdtContent>
    </w:sdt>
    <w:p w14:paraId="0DF32278" w14:textId="77777777" w:rsidR="00922390" w:rsidRPr="00922390" w:rsidRDefault="00922390" w:rsidP="00922390">
      <w:pPr>
        <w:rPr>
          <w:rFonts w:ascii="Arial" w:hAnsi="Arial" w:cs="Arial"/>
          <w:b/>
          <w:bCs/>
          <w:color w:val="0070C0"/>
          <w:sz w:val="48"/>
          <w:szCs w:val="48"/>
        </w:rPr>
      </w:pPr>
    </w:p>
    <w:p w14:paraId="029217DF" w14:textId="286EB306" w:rsidR="006D1167" w:rsidRDefault="006D1167" w:rsidP="00746AFA">
      <w:pPr>
        <w:pStyle w:val="NoSpacing"/>
        <w:jc w:val="both"/>
        <w:rPr>
          <w:rFonts w:ascii="Arial" w:hAnsi="Arial" w:cs="Arial"/>
          <w:sz w:val="22"/>
          <w:szCs w:val="22"/>
        </w:rPr>
      </w:pPr>
    </w:p>
    <w:p w14:paraId="7D8E8BCE" w14:textId="77777777" w:rsidR="00922390" w:rsidRDefault="00922390" w:rsidP="00746AFA">
      <w:pPr>
        <w:pStyle w:val="NoSpacing"/>
        <w:jc w:val="both"/>
        <w:rPr>
          <w:rFonts w:ascii="Arial" w:hAnsi="Arial" w:cs="Arial"/>
          <w:sz w:val="22"/>
          <w:szCs w:val="22"/>
        </w:rPr>
      </w:pPr>
    </w:p>
    <w:p w14:paraId="020A49BF" w14:textId="77777777" w:rsidR="00922390" w:rsidRDefault="00922390" w:rsidP="00746AFA">
      <w:pPr>
        <w:pStyle w:val="NoSpacing"/>
        <w:jc w:val="both"/>
        <w:rPr>
          <w:rFonts w:ascii="Arial" w:hAnsi="Arial" w:cs="Arial"/>
          <w:sz w:val="22"/>
          <w:szCs w:val="22"/>
        </w:rPr>
      </w:pPr>
    </w:p>
    <w:p w14:paraId="46C4CEE5" w14:textId="77777777" w:rsidR="00922390" w:rsidRDefault="00922390" w:rsidP="00746AFA">
      <w:pPr>
        <w:pStyle w:val="NoSpacing"/>
        <w:jc w:val="both"/>
        <w:rPr>
          <w:rFonts w:ascii="Arial" w:hAnsi="Arial" w:cs="Arial"/>
          <w:sz w:val="22"/>
          <w:szCs w:val="22"/>
        </w:rPr>
      </w:pPr>
    </w:p>
    <w:p w14:paraId="0BC68F38" w14:textId="77777777" w:rsidR="00922390" w:rsidRDefault="00922390" w:rsidP="00746AFA">
      <w:pPr>
        <w:pStyle w:val="NoSpacing"/>
        <w:jc w:val="both"/>
        <w:rPr>
          <w:rFonts w:ascii="Arial" w:hAnsi="Arial" w:cs="Arial"/>
          <w:sz w:val="22"/>
          <w:szCs w:val="22"/>
        </w:rPr>
      </w:pPr>
    </w:p>
    <w:p w14:paraId="1931FD8D" w14:textId="77777777" w:rsidR="00922390" w:rsidRDefault="00922390" w:rsidP="00746AFA">
      <w:pPr>
        <w:pStyle w:val="NoSpacing"/>
        <w:jc w:val="both"/>
        <w:rPr>
          <w:rFonts w:ascii="Arial" w:hAnsi="Arial" w:cs="Arial"/>
          <w:sz w:val="22"/>
          <w:szCs w:val="22"/>
        </w:rPr>
      </w:pPr>
    </w:p>
    <w:p w14:paraId="7261E61F" w14:textId="77777777" w:rsidR="00922390" w:rsidRDefault="00922390" w:rsidP="00746AFA">
      <w:pPr>
        <w:pStyle w:val="NoSpacing"/>
        <w:jc w:val="both"/>
        <w:rPr>
          <w:rFonts w:ascii="Arial" w:hAnsi="Arial" w:cs="Arial"/>
          <w:sz w:val="22"/>
          <w:szCs w:val="22"/>
        </w:rPr>
      </w:pPr>
    </w:p>
    <w:p w14:paraId="3F5DA638" w14:textId="77777777" w:rsidR="00922390" w:rsidRDefault="00922390" w:rsidP="00746AFA">
      <w:pPr>
        <w:pStyle w:val="NoSpacing"/>
        <w:jc w:val="both"/>
        <w:rPr>
          <w:rFonts w:ascii="Arial" w:hAnsi="Arial" w:cs="Arial"/>
          <w:sz w:val="22"/>
          <w:szCs w:val="22"/>
        </w:rPr>
      </w:pPr>
    </w:p>
    <w:p w14:paraId="557F6AFB" w14:textId="77777777" w:rsidR="00922390" w:rsidRDefault="00922390" w:rsidP="00746AFA">
      <w:pPr>
        <w:pStyle w:val="NoSpacing"/>
        <w:jc w:val="both"/>
        <w:rPr>
          <w:rFonts w:ascii="Arial" w:hAnsi="Arial" w:cs="Arial"/>
          <w:sz w:val="22"/>
          <w:szCs w:val="22"/>
        </w:rPr>
      </w:pPr>
    </w:p>
    <w:p w14:paraId="431F83EE" w14:textId="77777777" w:rsidR="00922390" w:rsidRDefault="00922390" w:rsidP="00746AFA">
      <w:pPr>
        <w:pStyle w:val="NoSpacing"/>
        <w:jc w:val="both"/>
        <w:rPr>
          <w:rFonts w:ascii="Arial" w:hAnsi="Arial" w:cs="Arial"/>
          <w:sz w:val="22"/>
          <w:szCs w:val="22"/>
        </w:rPr>
      </w:pPr>
    </w:p>
    <w:p w14:paraId="615566B5" w14:textId="77777777" w:rsidR="00922390" w:rsidRDefault="00922390" w:rsidP="00746AFA">
      <w:pPr>
        <w:pStyle w:val="NoSpacing"/>
        <w:jc w:val="both"/>
        <w:rPr>
          <w:rFonts w:ascii="Arial" w:hAnsi="Arial" w:cs="Arial"/>
          <w:sz w:val="22"/>
          <w:szCs w:val="22"/>
        </w:rPr>
      </w:pPr>
    </w:p>
    <w:p w14:paraId="7BB1F01A" w14:textId="77777777" w:rsidR="00922390" w:rsidRDefault="00922390" w:rsidP="00746AFA">
      <w:pPr>
        <w:pStyle w:val="NoSpacing"/>
        <w:jc w:val="both"/>
        <w:rPr>
          <w:rFonts w:ascii="Arial" w:hAnsi="Arial" w:cs="Arial"/>
          <w:sz w:val="22"/>
          <w:szCs w:val="22"/>
        </w:rPr>
      </w:pPr>
    </w:p>
    <w:p w14:paraId="7C9A10BD" w14:textId="77777777" w:rsidR="00922390" w:rsidRDefault="00922390" w:rsidP="00746AFA">
      <w:pPr>
        <w:pStyle w:val="NoSpacing"/>
        <w:jc w:val="both"/>
        <w:rPr>
          <w:rFonts w:ascii="Arial" w:hAnsi="Arial" w:cs="Arial"/>
          <w:sz w:val="22"/>
          <w:szCs w:val="22"/>
        </w:rPr>
      </w:pPr>
    </w:p>
    <w:p w14:paraId="1DDE4D23" w14:textId="77777777" w:rsidR="00922390" w:rsidRDefault="00922390" w:rsidP="00746AFA">
      <w:pPr>
        <w:pStyle w:val="NoSpacing"/>
        <w:jc w:val="both"/>
        <w:rPr>
          <w:rFonts w:ascii="Arial" w:hAnsi="Arial" w:cs="Arial"/>
          <w:sz w:val="22"/>
          <w:szCs w:val="22"/>
        </w:rPr>
      </w:pPr>
    </w:p>
    <w:p w14:paraId="243576F1" w14:textId="77777777" w:rsidR="00922390" w:rsidRDefault="00922390" w:rsidP="00746AFA">
      <w:pPr>
        <w:pStyle w:val="NoSpacing"/>
        <w:jc w:val="both"/>
        <w:rPr>
          <w:rFonts w:ascii="Arial" w:hAnsi="Arial" w:cs="Arial"/>
          <w:sz w:val="22"/>
          <w:szCs w:val="22"/>
        </w:rPr>
      </w:pPr>
    </w:p>
    <w:p w14:paraId="2FC6F917" w14:textId="77777777" w:rsidR="00922390" w:rsidRDefault="00922390" w:rsidP="00746AFA">
      <w:pPr>
        <w:pStyle w:val="NoSpacing"/>
        <w:jc w:val="both"/>
        <w:rPr>
          <w:rFonts w:ascii="Arial" w:hAnsi="Arial" w:cs="Arial"/>
          <w:sz w:val="22"/>
          <w:szCs w:val="22"/>
        </w:rPr>
      </w:pPr>
    </w:p>
    <w:p w14:paraId="07B316BE" w14:textId="77777777" w:rsidR="00922390" w:rsidRDefault="00922390" w:rsidP="00746AFA">
      <w:pPr>
        <w:pStyle w:val="NoSpacing"/>
        <w:jc w:val="both"/>
        <w:rPr>
          <w:rFonts w:ascii="Arial" w:hAnsi="Arial" w:cs="Arial"/>
          <w:sz w:val="22"/>
          <w:szCs w:val="22"/>
        </w:rPr>
      </w:pPr>
    </w:p>
    <w:p w14:paraId="414C4F9F" w14:textId="77777777" w:rsidR="00922390" w:rsidRDefault="00922390" w:rsidP="00746AFA">
      <w:pPr>
        <w:pStyle w:val="NoSpacing"/>
        <w:jc w:val="both"/>
        <w:rPr>
          <w:rFonts w:ascii="Arial" w:hAnsi="Arial" w:cs="Arial"/>
          <w:sz w:val="22"/>
          <w:szCs w:val="22"/>
        </w:rPr>
      </w:pPr>
    </w:p>
    <w:p w14:paraId="76533AC0" w14:textId="77777777" w:rsidR="00922390" w:rsidRDefault="00922390" w:rsidP="00746AFA">
      <w:pPr>
        <w:pStyle w:val="NoSpacing"/>
        <w:jc w:val="both"/>
        <w:rPr>
          <w:rFonts w:ascii="Arial" w:hAnsi="Arial" w:cs="Arial"/>
          <w:sz w:val="22"/>
          <w:szCs w:val="22"/>
        </w:rPr>
      </w:pPr>
    </w:p>
    <w:p w14:paraId="53B8B331" w14:textId="77777777" w:rsidR="00BD3FA9" w:rsidRDefault="00BD3FA9" w:rsidP="00BD3FA9">
      <w:pPr>
        <w:pStyle w:val="Heading1"/>
        <w:rPr>
          <w:rFonts w:ascii="Arial" w:hAnsi="Arial" w:cs="Arial"/>
        </w:rPr>
      </w:pPr>
      <w:bookmarkStart w:id="0" w:name="_Toc193122772"/>
      <w:r w:rsidRPr="00930D10">
        <w:rPr>
          <w:rFonts w:ascii="Arial" w:hAnsi="Arial" w:cs="Arial"/>
        </w:rPr>
        <w:lastRenderedPageBreak/>
        <w:t>Introduction</w:t>
      </w:r>
      <w:bookmarkEnd w:id="0"/>
    </w:p>
    <w:p w14:paraId="285C8864" w14:textId="77777777" w:rsidR="00823189" w:rsidRPr="00823189" w:rsidRDefault="00823189" w:rsidP="00823189"/>
    <w:p w14:paraId="6FBF4753" w14:textId="6A16D9D2" w:rsidR="00BD3FA9" w:rsidRDefault="00BD3FA9" w:rsidP="00BD3FA9">
      <w:pPr>
        <w:rPr>
          <w:rFonts w:ascii="Arial" w:hAnsi="Arial" w:cs="Arial"/>
          <w:sz w:val="22"/>
          <w:szCs w:val="22"/>
        </w:rPr>
      </w:pPr>
      <w:r w:rsidRPr="00823189">
        <w:rPr>
          <w:rFonts w:ascii="Arial" w:hAnsi="Arial" w:cs="Arial"/>
          <w:sz w:val="22"/>
          <w:szCs w:val="22"/>
        </w:rPr>
        <w:t xml:space="preserve">This report sets out the performance and approach to NHS </w:t>
      </w:r>
      <w:r w:rsidR="00823189">
        <w:rPr>
          <w:rFonts w:ascii="Arial" w:hAnsi="Arial" w:cs="Arial"/>
          <w:sz w:val="22"/>
          <w:szCs w:val="22"/>
        </w:rPr>
        <w:t>Shropshire, Telford and Wrekin</w:t>
      </w:r>
      <w:r w:rsidRPr="00823189">
        <w:rPr>
          <w:rFonts w:ascii="Arial" w:hAnsi="Arial" w:cs="Arial"/>
          <w:sz w:val="22"/>
          <w:szCs w:val="22"/>
        </w:rPr>
        <w:t xml:space="preserve"> Integrated Care </w:t>
      </w:r>
      <w:r w:rsidR="00534220">
        <w:rPr>
          <w:rFonts w:ascii="Arial" w:hAnsi="Arial" w:cs="Arial"/>
          <w:sz w:val="22"/>
          <w:szCs w:val="22"/>
        </w:rPr>
        <w:t>Board</w:t>
      </w:r>
      <w:r w:rsidR="001B43AB">
        <w:rPr>
          <w:rFonts w:ascii="Arial" w:hAnsi="Arial" w:cs="Arial"/>
          <w:sz w:val="22"/>
          <w:szCs w:val="22"/>
        </w:rPr>
        <w:t xml:space="preserve"> </w:t>
      </w:r>
      <w:r w:rsidRPr="00823189">
        <w:rPr>
          <w:rFonts w:ascii="Arial" w:hAnsi="Arial" w:cs="Arial"/>
          <w:sz w:val="22"/>
          <w:szCs w:val="22"/>
        </w:rPr>
        <w:t>(</w:t>
      </w:r>
      <w:r w:rsidR="00823189">
        <w:rPr>
          <w:rFonts w:ascii="Arial" w:hAnsi="Arial" w:cs="Arial"/>
          <w:sz w:val="22"/>
          <w:szCs w:val="22"/>
        </w:rPr>
        <w:t xml:space="preserve">STW </w:t>
      </w:r>
      <w:r w:rsidRPr="00823189">
        <w:rPr>
          <w:rFonts w:ascii="Arial" w:hAnsi="Arial" w:cs="Arial"/>
          <w:sz w:val="22"/>
          <w:szCs w:val="22"/>
        </w:rPr>
        <w:t>IC</w:t>
      </w:r>
      <w:r w:rsidR="00534220">
        <w:rPr>
          <w:rFonts w:ascii="Arial" w:hAnsi="Arial" w:cs="Arial"/>
          <w:sz w:val="22"/>
          <w:szCs w:val="22"/>
        </w:rPr>
        <w:t>B</w:t>
      </w:r>
      <w:r w:rsidRPr="00823189">
        <w:rPr>
          <w:rFonts w:ascii="Arial" w:hAnsi="Arial" w:cs="Arial"/>
          <w:sz w:val="22"/>
          <w:szCs w:val="22"/>
        </w:rPr>
        <w:t>) Workforce Race Equality Standard (WRES) for 2024.</w:t>
      </w:r>
    </w:p>
    <w:p w14:paraId="5401EB74" w14:textId="77777777" w:rsidR="00823189" w:rsidRPr="00823189" w:rsidRDefault="00823189" w:rsidP="00BD3FA9">
      <w:pPr>
        <w:rPr>
          <w:rFonts w:ascii="Arial" w:hAnsi="Arial" w:cs="Arial"/>
          <w:sz w:val="22"/>
          <w:szCs w:val="22"/>
        </w:rPr>
      </w:pPr>
    </w:p>
    <w:p w14:paraId="182023E8" w14:textId="466C8094" w:rsidR="00BD3FA9" w:rsidRDefault="00BD3FA9" w:rsidP="00BD3FA9">
      <w:pPr>
        <w:rPr>
          <w:rFonts w:ascii="Arial" w:hAnsi="Arial" w:cs="Arial"/>
          <w:sz w:val="22"/>
          <w:szCs w:val="22"/>
        </w:rPr>
      </w:pPr>
      <w:r w:rsidRPr="00823189">
        <w:rPr>
          <w:rFonts w:ascii="Arial" w:hAnsi="Arial" w:cs="Arial"/>
          <w:sz w:val="22"/>
          <w:szCs w:val="22"/>
        </w:rPr>
        <w:t xml:space="preserve">The WRES is an NHS England (NHSE) equality reporting requirement. The aim of the WRES is for NHS organisations to review the workplace experiences and outcomes of </w:t>
      </w:r>
      <w:r w:rsidR="001924A6">
        <w:rPr>
          <w:rFonts w:ascii="Arial" w:hAnsi="Arial" w:cs="Arial"/>
          <w:sz w:val="22"/>
          <w:szCs w:val="22"/>
        </w:rPr>
        <w:t xml:space="preserve">BME </w:t>
      </w:r>
      <w:r w:rsidRPr="00823189">
        <w:rPr>
          <w:rFonts w:ascii="Arial" w:hAnsi="Arial" w:cs="Arial"/>
          <w:sz w:val="22"/>
          <w:szCs w:val="22"/>
        </w:rPr>
        <w:t>staff. The WRES helps NHS organisations to review their workforce data across nine areas know</w:t>
      </w:r>
      <w:r w:rsidR="008C4953">
        <w:rPr>
          <w:rFonts w:ascii="Arial" w:hAnsi="Arial" w:cs="Arial"/>
          <w:sz w:val="22"/>
          <w:szCs w:val="22"/>
        </w:rPr>
        <w:t>n</w:t>
      </w:r>
      <w:r w:rsidRPr="00823189">
        <w:rPr>
          <w:rFonts w:ascii="Arial" w:hAnsi="Arial" w:cs="Arial"/>
          <w:sz w:val="22"/>
          <w:szCs w:val="22"/>
        </w:rPr>
        <w:t xml:space="preserve"> as the WRES indicators, and to produce an action plan to improve workplace experience of </w:t>
      </w:r>
      <w:r w:rsidR="00FD5CA4">
        <w:rPr>
          <w:rFonts w:ascii="Arial" w:hAnsi="Arial" w:cs="Arial"/>
          <w:sz w:val="22"/>
          <w:szCs w:val="22"/>
        </w:rPr>
        <w:t>BME</w:t>
      </w:r>
      <w:r w:rsidRPr="00823189">
        <w:rPr>
          <w:rFonts w:ascii="Arial" w:hAnsi="Arial" w:cs="Arial"/>
          <w:sz w:val="22"/>
          <w:szCs w:val="22"/>
        </w:rPr>
        <w:t xml:space="preserve"> staff. The WRES also place</w:t>
      </w:r>
      <w:r w:rsidR="00FD5CA4">
        <w:rPr>
          <w:rFonts w:ascii="Arial" w:hAnsi="Arial" w:cs="Arial"/>
          <w:sz w:val="22"/>
          <w:szCs w:val="22"/>
        </w:rPr>
        <w:t>s</w:t>
      </w:r>
      <w:r w:rsidRPr="00823189">
        <w:rPr>
          <w:rFonts w:ascii="Arial" w:hAnsi="Arial" w:cs="Arial"/>
          <w:sz w:val="22"/>
          <w:szCs w:val="22"/>
        </w:rPr>
        <w:t xml:space="preserve"> an obligation on NHS organisations to improve </w:t>
      </w:r>
      <w:r w:rsidR="00FD5CA4">
        <w:rPr>
          <w:rFonts w:ascii="Arial" w:hAnsi="Arial" w:cs="Arial"/>
          <w:sz w:val="22"/>
          <w:szCs w:val="22"/>
        </w:rPr>
        <w:t>BME</w:t>
      </w:r>
      <w:r w:rsidRPr="00823189">
        <w:rPr>
          <w:rFonts w:ascii="Arial" w:hAnsi="Arial" w:cs="Arial"/>
          <w:sz w:val="22"/>
          <w:szCs w:val="22"/>
        </w:rPr>
        <w:t xml:space="preserve"> representation at Board and senior leader level. </w:t>
      </w:r>
    </w:p>
    <w:p w14:paraId="432437BD" w14:textId="77777777" w:rsidR="008C4953" w:rsidRPr="00823189" w:rsidRDefault="008C4953" w:rsidP="00BD3FA9">
      <w:pPr>
        <w:rPr>
          <w:rFonts w:ascii="Arial" w:hAnsi="Arial" w:cs="Arial"/>
          <w:sz w:val="22"/>
          <w:szCs w:val="22"/>
        </w:rPr>
      </w:pPr>
    </w:p>
    <w:p w14:paraId="240E2C5C" w14:textId="066C6ECD" w:rsidR="00BD3FA9" w:rsidRDefault="00BD3FA9" w:rsidP="00BD3FA9">
      <w:pPr>
        <w:rPr>
          <w:rFonts w:ascii="Arial" w:hAnsi="Arial" w:cs="Arial"/>
          <w:sz w:val="22"/>
          <w:szCs w:val="22"/>
        </w:rPr>
      </w:pPr>
      <w:r w:rsidRPr="00823189">
        <w:rPr>
          <w:rFonts w:ascii="Arial" w:hAnsi="Arial" w:cs="Arial"/>
          <w:sz w:val="22"/>
          <w:szCs w:val="22"/>
        </w:rPr>
        <w:t xml:space="preserve">The WRES applies to NHS organisations including service providers, commissioners and independent organisations through the NHS Standard Contract. WRES is not currently mandated for Integrated Care Boards, however </w:t>
      </w:r>
      <w:r w:rsidR="008C4953">
        <w:rPr>
          <w:rFonts w:ascii="Arial" w:hAnsi="Arial" w:cs="Arial"/>
          <w:sz w:val="22"/>
          <w:szCs w:val="22"/>
        </w:rPr>
        <w:t>S</w:t>
      </w:r>
      <w:r w:rsidR="0025732B">
        <w:rPr>
          <w:rFonts w:ascii="Arial" w:hAnsi="Arial" w:cs="Arial"/>
          <w:sz w:val="22"/>
          <w:szCs w:val="22"/>
        </w:rPr>
        <w:t xml:space="preserve">TW </w:t>
      </w:r>
      <w:r w:rsidRPr="00823189">
        <w:rPr>
          <w:rFonts w:ascii="Arial" w:hAnsi="Arial" w:cs="Arial"/>
          <w:sz w:val="22"/>
          <w:szCs w:val="22"/>
        </w:rPr>
        <w:t>ICB is committed to collecting and analysing WRES data as good practice to gain valuable insight into staff experiences and outcomes.</w:t>
      </w:r>
    </w:p>
    <w:p w14:paraId="13F292D1" w14:textId="77777777" w:rsidR="0025732B" w:rsidRPr="00823189" w:rsidRDefault="0025732B" w:rsidP="00BD3FA9">
      <w:pPr>
        <w:rPr>
          <w:rFonts w:ascii="Arial" w:hAnsi="Arial" w:cs="Arial"/>
          <w:sz w:val="22"/>
          <w:szCs w:val="22"/>
        </w:rPr>
      </w:pPr>
    </w:p>
    <w:p w14:paraId="4EC89E49" w14:textId="22F127EA" w:rsidR="00BD3FA9" w:rsidRDefault="00BD3FA9" w:rsidP="00BD3FA9">
      <w:pPr>
        <w:rPr>
          <w:rFonts w:ascii="Arial" w:hAnsi="Arial" w:cs="Arial"/>
          <w:sz w:val="22"/>
          <w:szCs w:val="22"/>
        </w:rPr>
      </w:pPr>
      <w:r w:rsidRPr="00823189">
        <w:rPr>
          <w:rFonts w:ascii="Arial" w:hAnsi="Arial" w:cs="Arial"/>
          <w:sz w:val="22"/>
          <w:szCs w:val="22"/>
        </w:rPr>
        <w:t xml:space="preserve">It is important to note that while WRES data provides an overview of workforce demographics and board workforce experiences, it does not tell us about the context behind the data. It is recommended that organisations use the WRES data as a foundation to explore lived experiences of staff and gain a deep understanding of </w:t>
      </w:r>
      <w:r w:rsidR="00FD5CA4">
        <w:rPr>
          <w:rFonts w:ascii="Arial" w:hAnsi="Arial" w:cs="Arial"/>
          <w:sz w:val="22"/>
          <w:szCs w:val="22"/>
        </w:rPr>
        <w:t xml:space="preserve">STW </w:t>
      </w:r>
      <w:r w:rsidRPr="00823189">
        <w:rPr>
          <w:rFonts w:ascii="Arial" w:hAnsi="Arial" w:cs="Arial"/>
          <w:sz w:val="22"/>
          <w:szCs w:val="22"/>
        </w:rPr>
        <w:t>ICB’s diverse workforce.</w:t>
      </w:r>
    </w:p>
    <w:p w14:paraId="32CE54CB" w14:textId="77777777" w:rsidR="0025732B" w:rsidRPr="00823189" w:rsidRDefault="0025732B" w:rsidP="00BD3FA9">
      <w:pPr>
        <w:rPr>
          <w:rFonts w:ascii="Arial" w:hAnsi="Arial" w:cs="Arial"/>
          <w:sz w:val="22"/>
          <w:szCs w:val="22"/>
        </w:rPr>
      </w:pPr>
    </w:p>
    <w:p w14:paraId="016D40B2" w14:textId="33740D05" w:rsidR="00BD3FA9" w:rsidRDefault="00BD3FA9" w:rsidP="00BD3FA9">
      <w:pPr>
        <w:rPr>
          <w:rFonts w:ascii="Arial" w:hAnsi="Arial" w:cs="Arial"/>
          <w:sz w:val="22"/>
          <w:szCs w:val="22"/>
        </w:rPr>
      </w:pPr>
      <w:r w:rsidRPr="00823189">
        <w:rPr>
          <w:rFonts w:ascii="Arial" w:hAnsi="Arial" w:cs="Arial"/>
          <w:sz w:val="22"/>
          <w:szCs w:val="22"/>
        </w:rPr>
        <w:t xml:space="preserve">Completing the WRES supports </w:t>
      </w:r>
      <w:r w:rsidR="00ED324E">
        <w:rPr>
          <w:rFonts w:ascii="Arial" w:hAnsi="Arial" w:cs="Arial"/>
          <w:sz w:val="22"/>
          <w:szCs w:val="22"/>
        </w:rPr>
        <w:t xml:space="preserve">STW </w:t>
      </w:r>
      <w:r w:rsidRPr="00823189">
        <w:rPr>
          <w:rFonts w:ascii="Arial" w:hAnsi="Arial" w:cs="Arial"/>
          <w:sz w:val="22"/>
          <w:szCs w:val="22"/>
        </w:rPr>
        <w:t>ICB in meeting commitments made in the NHS People Plan, NHS Equality, Diversity and Inclusion Improvement Plan, including area</w:t>
      </w:r>
      <w:r w:rsidR="00ED324E">
        <w:rPr>
          <w:rFonts w:ascii="Arial" w:hAnsi="Arial" w:cs="Arial"/>
          <w:sz w:val="22"/>
          <w:szCs w:val="22"/>
        </w:rPr>
        <w:t>s</w:t>
      </w:r>
      <w:r w:rsidRPr="00823189">
        <w:rPr>
          <w:rFonts w:ascii="Arial" w:hAnsi="Arial" w:cs="Arial"/>
          <w:sz w:val="22"/>
          <w:szCs w:val="22"/>
        </w:rPr>
        <w:t xml:space="preserve"> such as retaining staff, reducing harassment, bullying and/or abuse, and in supporting the development of more diverse leadership teams. </w:t>
      </w:r>
    </w:p>
    <w:p w14:paraId="150AA4EB" w14:textId="77777777" w:rsidR="0025732B" w:rsidRPr="00823189" w:rsidRDefault="0025732B" w:rsidP="00BD3FA9">
      <w:pPr>
        <w:rPr>
          <w:rFonts w:ascii="Arial" w:hAnsi="Arial" w:cs="Arial"/>
          <w:sz w:val="22"/>
          <w:szCs w:val="22"/>
        </w:rPr>
      </w:pPr>
    </w:p>
    <w:p w14:paraId="4A11D1AE" w14:textId="5197DEAF" w:rsidR="0025732B" w:rsidRPr="00317074" w:rsidRDefault="00BD3FA9" w:rsidP="0025732B">
      <w:pPr>
        <w:pStyle w:val="Heading3"/>
        <w:rPr>
          <w:rFonts w:ascii="Arial" w:hAnsi="Arial" w:cs="Arial"/>
          <w:sz w:val="32"/>
          <w:szCs w:val="32"/>
        </w:rPr>
      </w:pPr>
      <w:bookmarkStart w:id="1" w:name="_Toc181970671"/>
      <w:bookmarkStart w:id="2" w:name="_Toc193122773"/>
      <w:r w:rsidRPr="00317074">
        <w:rPr>
          <w:rFonts w:ascii="Arial" w:hAnsi="Arial" w:cs="Arial"/>
          <w:sz w:val="32"/>
          <w:szCs w:val="32"/>
        </w:rPr>
        <w:t>Reporting Period</w:t>
      </w:r>
      <w:bookmarkEnd w:id="1"/>
      <w:bookmarkEnd w:id="2"/>
      <w:r w:rsidRPr="00317074">
        <w:rPr>
          <w:rFonts w:ascii="Arial" w:hAnsi="Arial" w:cs="Arial"/>
          <w:sz w:val="32"/>
          <w:szCs w:val="32"/>
        </w:rPr>
        <w:t xml:space="preserve"> </w:t>
      </w:r>
    </w:p>
    <w:p w14:paraId="3ADFC491" w14:textId="77777777" w:rsidR="00ED324E" w:rsidRPr="00ED324E" w:rsidRDefault="00ED324E" w:rsidP="00ED324E"/>
    <w:p w14:paraId="59DD9D46" w14:textId="55731F97" w:rsidR="00BD3FA9" w:rsidRPr="00957FD7" w:rsidRDefault="00BD3FA9" w:rsidP="00BD3FA9">
      <w:pPr>
        <w:rPr>
          <w:rFonts w:ascii="Arial" w:hAnsi="Arial" w:cs="Arial"/>
          <w:sz w:val="22"/>
          <w:szCs w:val="22"/>
        </w:rPr>
      </w:pPr>
      <w:r w:rsidRPr="00957FD7">
        <w:rPr>
          <w:rFonts w:ascii="Arial" w:hAnsi="Arial" w:cs="Arial"/>
          <w:sz w:val="22"/>
          <w:szCs w:val="22"/>
        </w:rPr>
        <w:t xml:space="preserve">Our WRES report provides an overview of </w:t>
      </w:r>
      <w:r w:rsidR="00317074" w:rsidRPr="00957FD7">
        <w:rPr>
          <w:rFonts w:ascii="Arial" w:hAnsi="Arial" w:cs="Arial"/>
          <w:sz w:val="22"/>
          <w:szCs w:val="22"/>
        </w:rPr>
        <w:t xml:space="preserve">STW </w:t>
      </w:r>
      <w:r w:rsidRPr="00957FD7">
        <w:rPr>
          <w:rFonts w:ascii="Arial" w:hAnsi="Arial" w:cs="Arial"/>
          <w:sz w:val="22"/>
          <w:szCs w:val="22"/>
        </w:rPr>
        <w:t>ICB’s WRES data from the 31 March 2024.</w:t>
      </w:r>
    </w:p>
    <w:p w14:paraId="25E76511" w14:textId="77777777" w:rsidR="00BD3FA9" w:rsidRDefault="00BD3FA9" w:rsidP="00BD3FA9">
      <w:pPr>
        <w:pStyle w:val="Heading1"/>
        <w:rPr>
          <w:rFonts w:ascii="Arial" w:hAnsi="Arial" w:cs="Arial"/>
        </w:rPr>
      </w:pPr>
      <w:bookmarkStart w:id="3" w:name="_Toc193122774"/>
      <w:r w:rsidRPr="00930D10">
        <w:rPr>
          <w:rFonts w:ascii="Arial" w:hAnsi="Arial" w:cs="Arial"/>
        </w:rPr>
        <w:t>Definitions of Ethnicity</w:t>
      </w:r>
      <w:bookmarkEnd w:id="3"/>
    </w:p>
    <w:p w14:paraId="75A316D6" w14:textId="77777777" w:rsidR="00317074" w:rsidRPr="00957FD7" w:rsidRDefault="00317074" w:rsidP="00317074">
      <w:pPr>
        <w:rPr>
          <w:rFonts w:ascii="Arial" w:hAnsi="Arial" w:cs="Arial"/>
        </w:rPr>
      </w:pPr>
    </w:p>
    <w:p w14:paraId="391D0076" w14:textId="77777777" w:rsidR="00BD3FA9" w:rsidRPr="00957FD7" w:rsidRDefault="00BD3FA9" w:rsidP="00BD3FA9">
      <w:pPr>
        <w:rPr>
          <w:rFonts w:ascii="Arial" w:hAnsi="Arial" w:cs="Arial"/>
          <w:sz w:val="22"/>
          <w:szCs w:val="22"/>
        </w:rPr>
      </w:pPr>
      <w:r w:rsidRPr="00957FD7">
        <w:rPr>
          <w:rFonts w:ascii="Arial" w:hAnsi="Arial" w:cs="Arial"/>
          <w:sz w:val="22"/>
          <w:szCs w:val="22"/>
        </w:rPr>
        <w:t xml:space="preserve">NHS England’s national NHS Workforce Race Equality Standard guidance and reporting metrics use the BME (Black and Minority Ethnic) to define those of all ethnicities other than White British, White Irish, or any other White background. </w:t>
      </w:r>
    </w:p>
    <w:p w14:paraId="07631DBD" w14:textId="77777777" w:rsidR="00957FD7" w:rsidRPr="00957FD7" w:rsidRDefault="00957FD7" w:rsidP="00BD3FA9">
      <w:pPr>
        <w:rPr>
          <w:rFonts w:ascii="Arial" w:hAnsi="Arial" w:cs="Arial"/>
          <w:sz w:val="22"/>
          <w:szCs w:val="22"/>
        </w:rPr>
      </w:pPr>
    </w:p>
    <w:p w14:paraId="3EDB11ED" w14:textId="77777777" w:rsidR="00BD3FA9" w:rsidRPr="00957FD7" w:rsidRDefault="00BD3FA9" w:rsidP="00BD3FA9">
      <w:pPr>
        <w:rPr>
          <w:rFonts w:ascii="Arial" w:hAnsi="Arial" w:cs="Arial"/>
          <w:sz w:val="22"/>
          <w:szCs w:val="22"/>
        </w:rPr>
      </w:pPr>
      <w:r w:rsidRPr="00957FD7">
        <w:rPr>
          <w:rFonts w:ascii="Arial" w:hAnsi="Arial" w:cs="Arial"/>
          <w:sz w:val="22"/>
          <w:szCs w:val="22"/>
        </w:rPr>
        <w:t>Further information regarding ethnic groups included in this definition is detailed in Appendix B.</w:t>
      </w:r>
    </w:p>
    <w:p w14:paraId="754B81A5" w14:textId="77777777" w:rsidR="00BD3FA9" w:rsidRPr="00930D10" w:rsidRDefault="00BD3FA9" w:rsidP="00BD3FA9">
      <w:pPr>
        <w:pStyle w:val="Heading1"/>
        <w:rPr>
          <w:rFonts w:ascii="Arial" w:hAnsi="Arial" w:cs="Arial"/>
        </w:rPr>
      </w:pPr>
      <w:bookmarkStart w:id="4" w:name="_Toc193122775"/>
      <w:r w:rsidRPr="00930D10">
        <w:rPr>
          <w:rFonts w:ascii="Arial" w:hAnsi="Arial" w:cs="Arial"/>
        </w:rPr>
        <w:t>WRES Data Sources</w:t>
      </w:r>
      <w:bookmarkEnd w:id="4"/>
      <w:r w:rsidRPr="00930D10">
        <w:rPr>
          <w:rFonts w:ascii="Arial" w:hAnsi="Arial" w:cs="Arial"/>
        </w:rPr>
        <w:t xml:space="preserve"> </w:t>
      </w:r>
    </w:p>
    <w:p w14:paraId="6CB97AE5" w14:textId="77777777" w:rsidR="00BD3FA9" w:rsidRDefault="00BD3FA9" w:rsidP="00BD3FA9">
      <w:pPr>
        <w:rPr>
          <w:rFonts w:ascii="Arial" w:hAnsi="Arial" w:cs="Arial"/>
          <w:sz w:val="22"/>
          <w:szCs w:val="22"/>
        </w:rPr>
      </w:pPr>
      <w:r w:rsidRPr="00957FD7">
        <w:rPr>
          <w:rFonts w:ascii="Arial" w:hAnsi="Arial" w:cs="Arial"/>
          <w:sz w:val="22"/>
          <w:szCs w:val="22"/>
        </w:rPr>
        <w:t>The information presented in this report is taken from the following sources:</w:t>
      </w:r>
    </w:p>
    <w:p w14:paraId="68CAFEC9" w14:textId="77777777" w:rsidR="00957FD7" w:rsidRPr="00957FD7" w:rsidRDefault="00957FD7" w:rsidP="00BD3FA9">
      <w:pPr>
        <w:rPr>
          <w:rFonts w:ascii="Arial" w:hAnsi="Arial" w:cs="Arial"/>
          <w:sz w:val="22"/>
          <w:szCs w:val="22"/>
        </w:rPr>
      </w:pPr>
    </w:p>
    <w:p w14:paraId="22AC8905" w14:textId="77777777" w:rsidR="00BD3FA9" w:rsidRPr="00957FD7" w:rsidRDefault="00BD3FA9" w:rsidP="00BD3FA9">
      <w:pPr>
        <w:pStyle w:val="ListParagraph"/>
        <w:numPr>
          <w:ilvl w:val="0"/>
          <w:numId w:val="21"/>
        </w:numPr>
        <w:spacing w:after="160" w:line="259" w:lineRule="auto"/>
        <w:rPr>
          <w:rFonts w:ascii="Arial" w:hAnsi="Arial" w:cs="Arial"/>
          <w:sz w:val="22"/>
          <w:szCs w:val="22"/>
        </w:rPr>
      </w:pPr>
      <w:r w:rsidRPr="00957FD7">
        <w:rPr>
          <w:rFonts w:ascii="Arial" w:hAnsi="Arial" w:cs="Arial"/>
          <w:sz w:val="22"/>
          <w:szCs w:val="22"/>
        </w:rPr>
        <w:t>Electronic Staff Record (ESR) system as of the 31 March 2024</w:t>
      </w:r>
    </w:p>
    <w:p w14:paraId="501158F6" w14:textId="77777777" w:rsidR="00BD3FA9" w:rsidRPr="00957FD7" w:rsidRDefault="00BD3FA9" w:rsidP="00BD3FA9">
      <w:pPr>
        <w:pStyle w:val="ListParagraph"/>
        <w:numPr>
          <w:ilvl w:val="0"/>
          <w:numId w:val="21"/>
        </w:numPr>
        <w:spacing w:after="160" w:line="259" w:lineRule="auto"/>
        <w:rPr>
          <w:rFonts w:ascii="Arial" w:hAnsi="Arial" w:cs="Arial"/>
          <w:sz w:val="22"/>
          <w:szCs w:val="22"/>
        </w:rPr>
      </w:pPr>
      <w:r w:rsidRPr="00957FD7">
        <w:rPr>
          <w:rFonts w:ascii="Arial" w:hAnsi="Arial" w:cs="Arial"/>
          <w:sz w:val="22"/>
          <w:szCs w:val="22"/>
        </w:rPr>
        <w:t>NHS Jobs / TRAC recruitment data: 01 April 2023 – 31 March 2024</w:t>
      </w:r>
    </w:p>
    <w:p w14:paraId="448EAE88" w14:textId="35A46474" w:rsidR="00BD3FA9" w:rsidRPr="00957FD7" w:rsidRDefault="00BD3FA9" w:rsidP="00BD3FA9">
      <w:pPr>
        <w:pStyle w:val="ListParagraph"/>
        <w:numPr>
          <w:ilvl w:val="0"/>
          <w:numId w:val="21"/>
        </w:numPr>
        <w:spacing w:after="160" w:line="259" w:lineRule="auto"/>
        <w:rPr>
          <w:rFonts w:ascii="Arial" w:hAnsi="Arial" w:cs="Arial"/>
          <w:sz w:val="22"/>
          <w:szCs w:val="22"/>
        </w:rPr>
      </w:pPr>
      <w:r w:rsidRPr="00957FD7">
        <w:rPr>
          <w:rFonts w:ascii="Arial" w:hAnsi="Arial" w:cs="Arial"/>
          <w:sz w:val="22"/>
          <w:szCs w:val="22"/>
        </w:rPr>
        <w:t xml:space="preserve">Formal disciplinary information supplied by </w:t>
      </w:r>
      <w:r w:rsidR="00957FD7">
        <w:rPr>
          <w:rFonts w:ascii="Arial" w:hAnsi="Arial" w:cs="Arial"/>
          <w:sz w:val="22"/>
          <w:szCs w:val="22"/>
        </w:rPr>
        <w:t xml:space="preserve">STW </w:t>
      </w:r>
      <w:r w:rsidRPr="00957FD7">
        <w:rPr>
          <w:rFonts w:ascii="Arial" w:hAnsi="Arial" w:cs="Arial"/>
          <w:sz w:val="22"/>
          <w:szCs w:val="22"/>
        </w:rPr>
        <w:t>ICB Peoples Services Team: 01 April 2023 – 31 March 2024</w:t>
      </w:r>
    </w:p>
    <w:p w14:paraId="30CA7717" w14:textId="4F4098B8" w:rsidR="00BD3FA9" w:rsidRPr="00957FD7" w:rsidRDefault="00BE3F54" w:rsidP="00BD3FA9">
      <w:pPr>
        <w:pStyle w:val="ListParagraph"/>
        <w:numPr>
          <w:ilvl w:val="0"/>
          <w:numId w:val="21"/>
        </w:numPr>
        <w:spacing w:after="160" w:line="259" w:lineRule="auto"/>
        <w:rPr>
          <w:rFonts w:ascii="Arial" w:hAnsi="Arial" w:cs="Arial"/>
          <w:sz w:val="22"/>
          <w:szCs w:val="22"/>
        </w:rPr>
      </w:pPr>
      <w:r>
        <w:rPr>
          <w:rFonts w:ascii="Arial" w:hAnsi="Arial" w:cs="Arial"/>
          <w:sz w:val="22"/>
          <w:szCs w:val="22"/>
        </w:rPr>
        <w:t xml:space="preserve">STW </w:t>
      </w:r>
      <w:r w:rsidR="00BD3FA9" w:rsidRPr="00957FD7">
        <w:rPr>
          <w:rFonts w:ascii="Arial" w:hAnsi="Arial" w:cs="Arial"/>
          <w:sz w:val="22"/>
          <w:szCs w:val="22"/>
        </w:rPr>
        <w:t>ICB Learning and Development records: 01 April 2023 – 31 March 2024</w:t>
      </w:r>
    </w:p>
    <w:p w14:paraId="62478578" w14:textId="7C1DF57B" w:rsidR="00BD3FA9" w:rsidRPr="00957FD7" w:rsidRDefault="00BD3FA9" w:rsidP="00BD3FA9">
      <w:pPr>
        <w:pStyle w:val="ListParagraph"/>
        <w:numPr>
          <w:ilvl w:val="0"/>
          <w:numId w:val="21"/>
        </w:numPr>
        <w:spacing w:after="160" w:line="259" w:lineRule="auto"/>
        <w:rPr>
          <w:rFonts w:ascii="Arial" w:hAnsi="Arial" w:cs="Arial"/>
          <w:sz w:val="22"/>
          <w:szCs w:val="22"/>
        </w:rPr>
      </w:pPr>
      <w:r w:rsidRPr="00957FD7">
        <w:rPr>
          <w:rFonts w:ascii="Arial" w:hAnsi="Arial" w:cs="Arial"/>
          <w:sz w:val="22"/>
          <w:szCs w:val="22"/>
        </w:rPr>
        <w:lastRenderedPageBreak/>
        <w:t xml:space="preserve">NHS National Staff Survey results for </w:t>
      </w:r>
      <w:r w:rsidR="00FD5CA4">
        <w:rPr>
          <w:rFonts w:ascii="Arial" w:hAnsi="Arial" w:cs="Arial"/>
          <w:sz w:val="22"/>
          <w:szCs w:val="22"/>
        </w:rPr>
        <w:t xml:space="preserve">STW </w:t>
      </w:r>
      <w:r w:rsidRPr="00957FD7">
        <w:rPr>
          <w:rFonts w:ascii="Arial" w:hAnsi="Arial" w:cs="Arial"/>
          <w:sz w:val="22"/>
          <w:szCs w:val="22"/>
        </w:rPr>
        <w:t>ICB: 2023</w:t>
      </w:r>
      <w:r w:rsidR="00957FD7">
        <w:rPr>
          <w:rFonts w:ascii="Arial" w:hAnsi="Arial" w:cs="Arial"/>
          <w:sz w:val="22"/>
          <w:szCs w:val="22"/>
        </w:rPr>
        <w:t>/2024</w:t>
      </w:r>
    </w:p>
    <w:p w14:paraId="6CD83DCF" w14:textId="77777777" w:rsidR="00BD3FA9" w:rsidRDefault="00BD3FA9" w:rsidP="00BD3FA9">
      <w:pPr>
        <w:pStyle w:val="Heading1"/>
        <w:rPr>
          <w:rFonts w:ascii="Arial" w:hAnsi="Arial" w:cs="Arial"/>
        </w:rPr>
      </w:pPr>
      <w:bookmarkStart w:id="5" w:name="_Toc193122776"/>
      <w:r w:rsidRPr="00930D10">
        <w:rPr>
          <w:rFonts w:ascii="Arial" w:hAnsi="Arial" w:cs="Arial"/>
        </w:rPr>
        <w:t>WRES Reporting Indicators</w:t>
      </w:r>
      <w:bookmarkEnd w:id="5"/>
      <w:r w:rsidRPr="00930D10">
        <w:rPr>
          <w:rFonts w:ascii="Arial" w:hAnsi="Arial" w:cs="Arial"/>
        </w:rPr>
        <w:t xml:space="preserve"> </w:t>
      </w:r>
    </w:p>
    <w:p w14:paraId="05B77152" w14:textId="77777777" w:rsidR="00957FD7" w:rsidRPr="00957FD7" w:rsidRDefault="00957FD7" w:rsidP="00957FD7"/>
    <w:p w14:paraId="3EC819A6" w14:textId="54B2C633" w:rsidR="00BD3FA9" w:rsidRDefault="00BD3FA9" w:rsidP="00BD3FA9">
      <w:pPr>
        <w:rPr>
          <w:rFonts w:ascii="Arial" w:hAnsi="Arial" w:cs="Arial"/>
          <w:sz w:val="22"/>
          <w:szCs w:val="22"/>
        </w:rPr>
      </w:pPr>
      <w:r w:rsidRPr="00957FD7">
        <w:rPr>
          <w:rFonts w:ascii="Arial" w:hAnsi="Arial" w:cs="Arial"/>
          <w:sz w:val="22"/>
          <w:szCs w:val="22"/>
        </w:rPr>
        <w:t xml:space="preserve">While completion of the WRES is not mandatory for ICB’s, to fully support the implementation of the WRES, </w:t>
      </w:r>
      <w:r w:rsidR="00957FD7" w:rsidRPr="00957FD7">
        <w:rPr>
          <w:rFonts w:ascii="Arial" w:hAnsi="Arial" w:cs="Arial"/>
          <w:sz w:val="22"/>
          <w:szCs w:val="22"/>
        </w:rPr>
        <w:t xml:space="preserve">STW </w:t>
      </w:r>
      <w:r w:rsidRPr="00957FD7">
        <w:rPr>
          <w:rFonts w:ascii="Arial" w:hAnsi="Arial" w:cs="Arial"/>
          <w:sz w:val="22"/>
          <w:szCs w:val="22"/>
        </w:rPr>
        <w:t>ICB fully supports the principles and purpose of the WRES and commits to:</w:t>
      </w:r>
    </w:p>
    <w:p w14:paraId="5592F057" w14:textId="77777777" w:rsidR="00957FD7" w:rsidRPr="00957FD7" w:rsidRDefault="00957FD7" w:rsidP="00BD3FA9">
      <w:pPr>
        <w:rPr>
          <w:rFonts w:ascii="Arial" w:hAnsi="Arial" w:cs="Arial"/>
          <w:sz w:val="22"/>
          <w:szCs w:val="22"/>
        </w:rPr>
      </w:pPr>
    </w:p>
    <w:p w14:paraId="1D8CBB11" w14:textId="77777777" w:rsidR="00BD3FA9" w:rsidRPr="00957FD7" w:rsidRDefault="00BD3FA9" w:rsidP="00BD3FA9">
      <w:pPr>
        <w:pStyle w:val="ListParagraph"/>
        <w:numPr>
          <w:ilvl w:val="0"/>
          <w:numId w:val="22"/>
        </w:numPr>
        <w:spacing w:after="160" w:line="259" w:lineRule="auto"/>
        <w:rPr>
          <w:rFonts w:ascii="Arial" w:hAnsi="Arial" w:cs="Arial"/>
          <w:sz w:val="22"/>
          <w:szCs w:val="22"/>
        </w:rPr>
      </w:pPr>
      <w:r w:rsidRPr="00957FD7">
        <w:rPr>
          <w:rFonts w:ascii="Arial" w:hAnsi="Arial" w:cs="Arial"/>
          <w:sz w:val="22"/>
          <w:szCs w:val="22"/>
        </w:rPr>
        <w:t xml:space="preserve">Collect data on ethnic diversity of our workforce </w:t>
      </w:r>
    </w:p>
    <w:p w14:paraId="3AF132C6" w14:textId="77777777" w:rsidR="00BD3FA9" w:rsidRPr="00957FD7" w:rsidRDefault="00BD3FA9" w:rsidP="00BD3FA9">
      <w:pPr>
        <w:pStyle w:val="ListParagraph"/>
        <w:numPr>
          <w:ilvl w:val="0"/>
          <w:numId w:val="22"/>
        </w:numPr>
        <w:spacing w:after="160" w:line="259" w:lineRule="auto"/>
        <w:rPr>
          <w:rFonts w:ascii="Arial" w:hAnsi="Arial" w:cs="Arial"/>
          <w:sz w:val="22"/>
          <w:szCs w:val="22"/>
        </w:rPr>
      </w:pPr>
      <w:r w:rsidRPr="00957FD7">
        <w:rPr>
          <w:rFonts w:ascii="Arial" w:hAnsi="Arial" w:cs="Arial"/>
          <w:sz w:val="22"/>
          <w:szCs w:val="22"/>
        </w:rPr>
        <w:t>Carry out data analyses</w:t>
      </w:r>
    </w:p>
    <w:p w14:paraId="5235A73A" w14:textId="77777777" w:rsidR="00BD3FA9" w:rsidRPr="00957FD7" w:rsidRDefault="00BD3FA9" w:rsidP="00BD3FA9">
      <w:pPr>
        <w:pStyle w:val="ListParagraph"/>
        <w:numPr>
          <w:ilvl w:val="0"/>
          <w:numId w:val="22"/>
        </w:numPr>
        <w:spacing w:after="160" w:line="259" w:lineRule="auto"/>
        <w:rPr>
          <w:rFonts w:ascii="Arial" w:hAnsi="Arial" w:cs="Arial"/>
          <w:sz w:val="22"/>
          <w:szCs w:val="22"/>
        </w:rPr>
      </w:pPr>
      <w:r w:rsidRPr="00957FD7">
        <w:rPr>
          <w:rFonts w:ascii="Arial" w:hAnsi="Arial" w:cs="Arial"/>
          <w:sz w:val="22"/>
          <w:szCs w:val="22"/>
        </w:rPr>
        <w:t xml:space="preserve">Produce a WRES report </w:t>
      </w:r>
    </w:p>
    <w:p w14:paraId="6F5D38FB" w14:textId="77777777" w:rsidR="00BD3FA9" w:rsidRPr="00957FD7" w:rsidRDefault="00BD3FA9" w:rsidP="00BD3FA9">
      <w:pPr>
        <w:pStyle w:val="ListParagraph"/>
        <w:numPr>
          <w:ilvl w:val="0"/>
          <w:numId w:val="22"/>
        </w:numPr>
        <w:spacing w:after="160" w:line="259" w:lineRule="auto"/>
        <w:rPr>
          <w:rFonts w:ascii="Arial" w:hAnsi="Arial" w:cs="Arial"/>
          <w:sz w:val="22"/>
          <w:szCs w:val="22"/>
        </w:rPr>
      </w:pPr>
      <w:r w:rsidRPr="00957FD7">
        <w:rPr>
          <w:rFonts w:ascii="Arial" w:hAnsi="Arial" w:cs="Arial"/>
          <w:sz w:val="22"/>
          <w:szCs w:val="22"/>
        </w:rPr>
        <w:t>Publish our WRES report and action plan</w:t>
      </w:r>
    </w:p>
    <w:p w14:paraId="665FD803" w14:textId="047D12DC" w:rsidR="00BD3FA9" w:rsidRDefault="00BD3FA9" w:rsidP="00BD3FA9">
      <w:pPr>
        <w:rPr>
          <w:rFonts w:ascii="Arial" w:hAnsi="Arial" w:cs="Arial"/>
          <w:sz w:val="22"/>
          <w:szCs w:val="22"/>
        </w:rPr>
      </w:pPr>
      <w:r w:rsidRPr="00957FD7">
        <w:rPr>
          <w:rFonts w:ascii="Arial" w:hAnsi="Arial" w:cs="Arial"/>
          <w:sz w:val="22"/>
          <w:szCs w:val="22"/>
        </w:rPr>
        <w:t xml:space="preserve">With over one million employees, the NHS is mandated to show progress against a number of indicators of workforce equality, including a specific indicator to address the low numbers of ethnically diverse Board members across NHS organisations. When analysing the data collected for each indicator, the data should be compared for white staff and </w:t>
      </w:r>
      <w:r w:rsidR="00FD5CA4">
        <w:rPr>
          <w:rFonts w:ascii="Arial" w:hAnsi="Arial" w:cs="Arial"/>
          <w:sz w:val="22"/>
          <w:szCs w:val="22"/>
        </w:rPr>
        <w:t>BME</w:t>
      </w:r>
      <w:r w:rsidRPr="00957FD7">
        <w:rPr>
          <w:rFonts w:ascii="Arial" w:hAnsi="Arial" w:cs="Arial"/>
          <w:sz w:val="22"/>
          <w:szCs w:val="22"/>
        </w:rPr>
        <w:t xml:space="preserve"> staff.</w:t>
      </w:r>
    </w:p>
    <w:p w14:paraId="073E88A8" w14:textId="77777777" w:rsidR="00957FD7" w:rsidRPr="00957FD7" w:rsidRDefault="00957FD7" w:rsidP="00BD3FA9">
      <w:pPr>
        <w:rPr>
          <w:rFonts w:ascii="Arial" w:hAnsi="Arial" w:cs="Arial"/>
          <w:sz w:val="22"/>
          <w:szCs w:val="22"/>
        </w:rPr>
      </w:pPr>
    </w:p>
    <w:p w14:paraId="05EEDB69" w14:textId="77777777" w:rsidR="00BD3FA9" w:rsidRDefault="00BD3FA9" w:rsidP="00BD3FA9">
      <w:pPr>
        <w:rPr>
          <w:rFonts w:ascii="Arial" w:hAnsi="Arial" w:cs="Arial"/>
          <w:sz w:val="22"/>
          <w:szCs w:val="22"/>
        </w:rPr>
      </w:pPr>
      <w:r w:rsidRPr="00957FD7">
        <w:rPr>
          <w:rFonts w:ascii="Arial" w:hAnsi="Arial" w:cs="Arial"/>
          <w:sz w:val="22"/>
          <w:szCs w:val="22"/>
        </w:rPr>
        <w:t>The are nine WRES indicators that NHS organisations are required to report on annually*:</w:t>
      </w:r>
    </w:p>
    <w:p w14:paraId="48A1C31D" w14:textId="77777777" w:rsidR="00F747A1" w:rsidRPr="00957FD7" w:rsidRDefault="00F747A1" w:rsidP="00BD3FA9">
      <w:pPr>
        <w:rPr>
          <w:rFonts w:ascii="Arial" w:hAnsi="Arial" w:cs="Arial"/>
          <w:sz w:val="22"/>
          <w:szCs w:val="22"/>
        </w:rPr>
      </w:pPr>
    </w:p>
    <w:tbl>
      <w:tblPr>
        <w:tblStyle w:val="TableGrid"/>
        <w:tblW w:w="0" w:type="auto"/>
        <w:tblLook w:val="04A0" w:firstRow="1" w:lastRow="0" w:firstColumn="1" w:lastColumn="0" w:noHBand="0" w:noVBand="1"/>
      </w:tblPr>
      <w:tblGrid>
        <w:gridCol w:w="1515"/>
        <w:gridCol w:w="7495"/>
      </w:tblGrid>
      <w:tr w:rsidR="00BD3FA9" w:rsidRPr="00F747A1" w14:paraId="53A17546" w14:textId="77777777" w:rsidTr="007B0784">
        <w:tc>
          <w:tcPr>
            <w:tcW w:w="1555" w:type="dxa"/>
            <w:shd w:val="clear" w:color="auto" w:fill="6A8ED5" w:themeFill="text2" w:themeFillTint="80"/>
          </w:tcPr>
          <w:p w14:paraId="37640956" w14:textId="77777777" w:rsidR="00BD3FA9" w:rsidRPr="00F747A1" w:rsidRDefault="00BD3FA9" w:rsidP="007B0784">
            <w:pPr>
              <w:rPr>
                <w:rFonts w:ascii="Arial" w:hAnsi="Arial" w:cs="Arial"/>
                <w:b/>
                <w:bCs/>
                <w:color w:val="FFFFFF" w:themeColor="background1"/>
                <w:sz w:val="22"/>
                <w:szCs w:val="22"/>
              </w:rPr>
            </w:pPr>
            <w:r w:rsidRPr="00F747A1">
              <w:rPr>
                <w:rFonts w:ascii="Arial" w:hAnsi="Arial" w:cs="Arial"/>
                <w:b/>
                <w:bCs/>
                <w:color w:val="FFFFFF" w:themeColor="background1"/>
                <w:sz w:val="22"/>
                <w:szCs w:val="22"/>
              </w:rPr>
              <w:t>WRES Indicator</w:t>
            </w:r>
          </w:p>
          <w:p w14:paraId="13C6F8F1" w14:textId="77777777" w:rsidR="00BD3FA9" w:rsidRPr="00F747A1" w:rsidRDefault="00BD3FA9" w:rsidP="007B0784">
            <w:pPr>
              <w:rPr>
                <w:rFonts w:ascii="Arial" w:hAnsi="Arial" w:cs="Arial"/>
                <w:b/>
                <w:bCs/>
                <w:color w:val="FFFFFF" w:themeColor="background1"/>
                <w:sz w:val="22"/>
                <w:szCs w:val="22"/>
              </w:rPr>
            </w:pPr>
          </w:p>
        </w:tc>
        <w:tc>
          <w:tcPr>
            <w:tcW w:w="8073" w:type="dxa"/>
            <w:shd w:val="clear" w:color="auto" w:fill="6A8ED5" w:themeFill="text2" w:themeFillTint="80"/>
          </w:tcPr>
          <w:p w14:paraId="53490114" w14:textId="77777777" w:rsidR="00BD3FA9" w:rsidRPr="00F747A1" w:rsidRDefault="00BD3FA9" w:rsidP="007B0784">
            <w:pPr>
              <w:rPr>
                <w:rFonts w:ascii="Arial" w:hAnsi="Arial" w:cs="Arial"/>
                <w:b/>
                <w:bCs/>
                <w:color w:val="FFFFFF" w:themeColor="background1"/>
                <w:sz w:val="22"/>
                <w:szCs w:val="22"/>
              </w:rPr>
            </w:pPr>
            <w:r w:rsidRPr="00F747A1">
              <w:rPr>
                <w:rFonts w:ascii="Arial" w:hAnsi="Arial" w:cs="Arial"/>
                <w:b/>
                <w:bCs/>
                <w:color w:val="FFFFFF" w:themeColor="background1"/>
                <w:sz w:val="22"/>
                <w:szCs w:val="22"/>
              </w:rPr>
              <w:t xml:space="preserve">Description </w:t>
            </w:r>
          </w:p>
          <w:p w14:paraId="32BB39B4" w14:textId="77777777" w:rsidR="00BD3FA9" w:rsidRPr="00F747A1" w:rsidRDefault="00BD3FA9" w:rsidP="007B0784">
            <w:pPr>
              <w:rPr>
                <w:rFonts w:ascii="Arial" w:hAnsi="Arial" w:cs="Arial"/>
                <w:b/>
                <w:bCs/>
                <w:color w:val="FFFFFF" w:themeColor="background1"/>
                <w:sz w:val="22"/>
                <w:szCs w:val="22"/>
              </w:rPr>
            </w:pPr>
          </w:p>
        </w:tc>
      </w:tr>
      <w:tr w:rsidR="00BD3FA9" w:rsidRPr="00F747A1" w14:paraId="04EF6B84" w14:textId="77777777" w:rsidTr="007B0784">
        <w:tc>
          <w:tcPr>
            <w:tcW w:w="1555" w:type="dxa"/>
            <w:shd w:val="clear" w:color="auto" w:fill="F2F2F2" w:themeFill="background1" w:themeFillShade="F2"/>
          </w:tcPr>
          <w:p w14:paraId="741CD1D2" w14:textId="77777777" w:rsidR="00BD3FA9" w:rsidRPr="00F747A1" w:rsidRDefault="00BD3FA9" w:rsidP="007B0784">
            <w:pPr>
              <w:rPr>
                <w:rFonts w:ascii="Arial" w:hAnsi="Arial" w:cs="Arial"/>
                <w:b/>
                <w:bCs/>
                <w:sz w:val="22"/>
                <w:szCs w:val="22"/>
              </w:rPr>
            </w:pPr>
            <w:r w:rsidRPr="00F747A1">
              <w:rPr>
                <w:rFonts w:ascii="Arial" w:hAnsi="Arial" w:cs="Arial"/>
                <w:b/>
                <w:bCs/>
                <w:sz w:val="22"/>
                <w:szCs w:val="22"/>
              </w:rPr>
              <w:t xml:space="preserve">Indicator 1 </w:t>
            </w:r>
          </w:p>
        </w:tc>
        <w:tc>
          <w:tcPr>
            <w:tcW w:w="8073" w:type="dxa"/>
            <w:shd w:val="clear" w:color="auto" w:fill="F2F2F2" w:themeFill="background1" w:themeFillShade="F2"/>
          </w:tcPr>
          <w:p w14:paraId="10AA6BDD" w14:textId="77777777" w:rsidR="00BD3FA9" w:rsidRPr="00F747A1" w:rsidRDefault="00BD3FA9" w:rsidP="007B0784">
            <w:pPr>
              <w:rPr>
                <w:rFonts w:ascii="Arial" w:hAnsi="Arial" w:cs="Arial"/>
                <w:sz w:val="22"/>
                <w:szCs w:val="22"/>
              </w:rPr>
            </w:pPr>
            <w:r w:rsidRPr="00F747A1">
              <w:rPr>
                <w:rFonts w:ascii="Arial" w:hAnsi="Arial" w:cs="Arial"/>
                <w:sz w:val="22"/>
                <w:szCs w:val="22"/>
              </w:rPr>
              <w:t>Percentage of staff in each of the Agenda for Change (</w:t>
            </w:r>
            <w:proofErr w:type="spellStart"/>
            <w:r w:rsidRPr="00F747A1">
              <w:rPr>
                <w:rFonts w:ascii="Arial" w:hAnsi="Arial" w:cs="Arial"/>
                <w:sz w:val="22"/>
                <w:szCs w:val="22"/>
              </w:rPr>
              <w:t>AfC</w:t>
            </w:r>
            <w:proofErr w:type="spellEnd"/>
            <w:r w:rsidRPr="00F747A1">
              <w:rPr>
                <w:rFonts w:ascii="Arial" w:hAnsi="Arial" w:cs="Arial"/>
                <w:sz w:val="22"/>
                <w:szCs w:val="22"/>
              </w:rPr>
              <w:t>) Bands 1 – 9 or medical and dental subgroups and VSM (including executive Board members) compared with the percentage of staff in the overall workforce</w:t>
            </w:r>
          </w:p>
          <w:p w14:paraId="74F8B973" w14:textId="77777777" w:rsidR="00BD3FA9" w:rsidRPr="00F747A1" w:rsidRDefault="00BD3FA9" w:rsidP="007B0784">
            <w:pPr>
              <w:rPr>
                <w:rFonts w:ascii="Arial" w:hAnsi="Arial" w:cs="Arial"/>
                <w:sz w:val="22"/>
                <w:szCs w:val="22"/>
              </w:rPr>
            </w:pPr>
          </w:p>
        </w:tc>
      </w:tr>
      <w:tr w:rsidR="00BD3FA9" w:rsidRPr="00F747A1" w14:paraId="45E57ED3" w14:textId="77777777" w:rsidTr="007B0784">
        <w:tc>
          <w:tcPr>
            <w:tcW w:w="1555" w:type="dxa"/>
            <w:shd w:val="clear" w:color="auto" w:fill="E0E8F6" w:themeFill="text2" w:themeFillTint="1A"/>
          </w:tcPr>
          <w:p w14:paraId="6FFC4872" w14:textId="77777777" w:rsidR="00BD3FA9" w:rsidRPr="00F747A1" w:rsidRDefault="00BD3FA9" w:rsidP="007B0784">
            <w:pPr>
              <w:rPr>
                <w:rFonts w:ascii="Arial" w:hAnsi="Arial" w:cs="Arial"/>
                <w:b/>
                <w:bCs/>
                <w:sz w:val="22"/>
                <w:szCs w:val="22"/>
              </w:rPr>
            </w:pPr>
            <w:r w:rsidRPr="00F747A1">
              <w:rPr>
                <w:rFonts w:ascii="Arial" w:hAnsi="Arial" w:cs="Arial"/>
                <w:b/>
                <w:bCs/>
                <w:sz w:val="22"/>
                <w:szCs w:val="22"/>
              </w:rPr>
              <w:t xml:space="preserve">Indicator 2 </w:t>
            </w:r>
          </w:p>
        </w:tc>
        <w:tc>
          <w:tcPr>
            <w:tcW w:w="8073" w:type="dxa"/>
            <w:shd w:val="clear" w:color="auto" w:fill="E0E8F6" w:themeFill="text2" w:themeFillTint="1A"/>
          </w:tcPr>
          <w:p w14:paraId="3C741EAC" w14:textId="2EF73DC7" w:rsidR="00BD3FA9" w:rsidRPr="00F747A1" w:rsidRDefault="00BD3FA9" w:rsidP="007B0784">
            <w:pPr>
              <w:pStyle w:val="Heading2"/>
              <w:rPr>
                <w:rFonts w:ascii="Arial" w:eastAsia="Calibri" w:hAnsi="Arial" w:cs="Arial"/>
                <w:color w:val="auto"/>
                <w:sz w:val="22"/>
                <w:szCs w:val="22"/>
                <w:highlight w:val="cyan"/>
              </w:rPr>
            </w:pPr>
            <w:bookmarkStart w:id="6" w:name="_Toc181970400"/>
            <w:bookmarkStart w:id="7" w:name="_Toc182231790"/>
            <w:bookmarkStart w:id="8" w:name="_Toc182232109"/>
            <w:bookmarkStart w:id="9" w:name="_Toc193122777"/>
            <w:r w:rsidRPr="00F747A1">
              <w:rPr>
                <w:rFonts w:ascii="Arial" w:hAnsi="Arial" w:cs="Arial"/>
                <w:color w:val="auto"/>
                <w:sz w:val="22"/>
                <w:szCs w:val="22"/>
              </w:rPr>
              <w:t xml:space="preserve">Relative likelihood of </w:t>
            </w:r>
            <w:r w:rsidR="00B25B94">
              <w:rPr>
                <w:rFonts w:ascii="Arial" w:hAnsi="Arial" w:cs="Arial"/>
                <w:color w:val="auto"/>
                <w:sz w:val="22"/>
                <w:szCs w:val="22"/>
              </w:rPr>
              <w:t>BME</w:t>
            </w:r>
            <w:r w:rsidRPr="00F747A1">
              <w:rPr>
                <w:rFonts w:ascii="Arial" w:hAnsi="Arial" w:cs="Arial"/>
                <w:color w:val="auto"/>
                <w:sz w:val="22"/>
                <w:szCs w:val="22"/>
              </w:rPr>
              <w:t xml:space="preserve"> staff being appointed from shortlisting compared to that of white staff being appointed from shortlisting across all posts</w:t>
            </w:r>
            <w:bookmarkEnd w:id="6"/>
            <w:bookmarkEnd w:id="7"/>
            <w:bookmarkEnd w:id="8"/>
            <w:bookmarkEnd w:id="9"/>
          </w:p>
          <w:p w14:paraId="4DC97DA2" w14:textId="77777777" w:rsidR="00BD3FA9" w:rsidRPr="00F747A1" w:rsidRDefault="00BD3FA9" w:rsidP="007B0784">
            <w:pPr>
              <w:rPr>
                <w:rFonts w:ascii="Arial" w:hAnsi="Arial" w:cs="Arial"/>
                <w:sz w:val="22"/>
                <w:szCs w:val="22"/>
              </w:rPr>
            </w:pPr>
          </w:p>
        </w:tc>
      </w:tr>
      <w:tr w:rsidR="00BD3FA9" w:rsidRPr="00F747A1" w14:paraId="70A5F2B2" w14:textId="77777777" w:rsidTr="007B0784">
        <w:tc>
          <w:tcPr>
            <w:tcW w:w="1555" w:type="dxa"/>
            <w:shd w:val="clear" w:color="auto" w:fill="F2F2F2" w:themeFill="background1" w:themeFillShade="F2"/>
          </w:tcPr>
          <w:p w14:paraId="103F4FBA" w14:textId="77777777" w:rsidR="00BD3FA9" w:rsidRPr="00F747A1" w:rsidRDefault="00BD3FA9" w:rsidP="007B0784">
            <w:pPr>
              <w:rPr>
                <w:rFonts w:ascii="Arial" w:hAnsi="Arial" w:cs="Arial"/>
                <w:b/>
                <w:bCs/>
                <w:sz w:val="22"/>
                <w:szCs w:val="22"/>
              </w:rPr>
            </w:pPr>
            <w:r w:rsidRPr="00F747A1">
              <w:rPr>
                <w:rFonts w:ascii="Arial" w:hAnsi="Arial" w:cs="Arial"/>
                <w:b/>
                <w:bCs/>
                <w:sz w:val="22"/>
                <w:szCs w:val="22"/>
              </w:rPr>
              <w:t xml:space="preserve">Indicator 3 </w:t>
            </w:r>
          </w:p>
        </w:tc>
        <w:tc>
          <w:tcPr>
            <w:tcW w:w="8073" w:type="dxa"/>
            <w:shd w:val="clear" w:color="auto" w:fill="F2F2F2" w:themeFill="background1" w:themeFillShade="F2"/>
          </w:tcPr>
          <w:p w14:paraId="67E25BB3" w14:textId="76A9A428" w:rsidR="00BD3FA9" w:rsidRPr="00F747A1" w:rsidRDefault="00BD3FA9" w:rsidP="007B0784">
            <w:pPr>
              <w:rPr>
                <w:rFonts w:ascii="Arial" w:hAnsi="Arial" w:cs="Arial"/>
                <w:sz w:val="22"/>
                <w:szCs w:val="22"/>
              </w:rPr>
            </w:pPr>
            <w:r w:rsidRPr="00F747A1">
              <w:rPr>
                <w:rFonts w:ascii="Arial" w:hAnsi="Arial" w:cs="Arial"/>
                <w:sz w:val="22"/>
                <w:szCs w:val="22"/>
              </w:rPr>
              <w:t xml:space="preserve">Relative likelihood of </w:t>
            </w:r>
            <w:r w:rsidR="00B25B94">
              <w:rPr>
                <w:rFonts w:ascii="Arial" w:hAnsi="Arial" w:cs="Arial"/>
                <w:sz w:val="22"/>
                <w:szCs w:val="22"/>
              </w:rPr>
              <w:t>BME</w:t>
            </w:r>
            <w:r w:rsidRPr="00F747A1">
              <w:rPr>
                <w:rFonts w:ascii="Arial" w:hAnsi="Arial" w:cs="Arial"/>
                <w:sz w:val="22"/>
                <w:szCs w:val="22"/>
              </w:rPr>
              <w:t xml:space="preserve"> staff entering the formal disciplinary process compared to that of white staff</w:t>
            </w:r>
          </w:p>
          <w:p w14:paraId="71E4C6A7" w14:textId="77777777" w:rsidR="00BD3FA9" w:rsidRPr="00F747A1" w:rsidRDefault="00BD3FA9" w:rsidP="007B0784">
            <w:pPr>
              <w:rPr>
                <w:rFonts w:ascii="Arial" w:hAnsi="Arial" w:cs="Arial"/>
                <w:sz w:val="22"/>
                <w:szCs w:val="22"/>
              </w:rPr>
            </w:pPr>
          </w:p>
        </w:tc>
      </w:tr>
      <w:tr w:rsidR="00BD3FA9" w:rsidRPr="00F747A1" w14:paraId="7570D9B9" w14:textId="77777777" w:rsidTr="007B0784">
        <w:tc>
          <w:tcPr>
            <w:tcW w:w="1555" w:type="dxa"/>
            <w:shd w:val="clear" w:color="auto" w:fill="E0E8F6" w:themeFill="text2" w:themeFillTint="1A"/>
          </w:tcPr>
          <w:p w14:paraId="295C8496" w14:textId="77777777" w:rsidR="00BD3FA9" w:rsidRPr="00F747A1" w:rsidRDefault="00BD3FA9" w:rsidP="007B0784">
            <w:pPr>
              <w:rPr>
                <w:rFonts w:ascii="Arial" w:hAnsi="Arial" w:cs="Arial"/>
                <w:b/>
                <w:bCs/>
                <w:sz w:val="22"/>
                <w:szCs w:val="22"/>
              </w:rPr>
            </w:pPr>
            <w:r w:rsidRPr="00F747A1">
              <w:rPr>
                <w:rFonts w:ascii="Arial" w:hAnsi="Arial" w:cs="Arial"/>
                <w:b/>
                <w:bCs/>
                <w:sz w:val="22"/>
                <w:szCs w:val="22"/>
              </w:rPr>
              <w:t xml:space="preserve">Indicator 4 </w:t>
            </w:r>
          </w:p>
        </w:tc>
        <w:tc>
          <w:tcPr>
            <w:tcW w:w="8073" w:type="dxa"/>
            <w:shd w:val="clear" w:color="auto" w:fill="E0E8F6" w:themeFill="text2" w:themeFillTint="1A"/>
          </w:tcPr>
          <w:p w14:paraId="5D5733F3" w14:textId="424C5FD8" w:rsidR="00BD3FA9" w:rsidRPr="00F747A1" w:rsidRDefault="00BD3FA9" w:rsidP="007B0784">
            <w:pPr>
              <w:rPr>
                <w:rFonts w:ascii="Arial" w:hAnsi="Arial" w:cs="Arial"/>
                <w:sz w:val="22"/>
                <w:szCs w:val="22"/>
              </w:rPr>
            </w:pPr>
            <w:r w:rsidRPr="00F747A1">
              <w:rPr>
                <w:rFonts w:ascii="Arial" w:hAnsi="Arial" w:cs="Arial"/>
                <w:sz w:val="22"/>
                <w:szCs w:val="22"/>
              </w:rPr>
              <w:t xml:space="preserve">Relative likelihood of </w:t>
            </w:r>
            <w:r w:rsidR="00B25B94">
              <w:rPr>
                <w:rFonts w:ascii="Arial" w:hAnsi="Arial" w:cs="Arial"/>
                <w:sz w:val="22"/>
                <w:szCs w:val="22"/>
              </w:rPr>
              <w:t>BME</w:t>
            </w:r>
            <w:r w:rsidRPr="00F747A1">
              <w:rPr>
                <w:rFonts w:ascii="Arial" w:hAnsi="Arial" w:cs="Arial"/>
                <w:sz w:val="22"/>
                <w:szCs w:val="22"/>
              </w:rPr>
              <w:t xml:space="preserve"> staff accessing non-mandatory training and CPD compared to that of white staff</w:t>
            </w:r>
          </w:p>
        </w:tc>
      </w:tr>
      <w:tr w:rsidR="00BD3FA9" w:rsidRPr="00F747A1" w14:paraId="20ADAB09" w14:textId="77777777" w:rsidTr="007B0784">
        <w:tc>
          <w:tcPr>
            <w:tcW w:w="1555" w:type="dxa"/>
            <w:shd w:val="clear" w:color="auto" w:fill="F2F2F2" w:themeFill="background1" w:themeFillShade="F2"/>
          </w:tcPr>
          <w:p w14:paraId="055D965B" w14:textId="77777777" w:rsidR="00BD3FA9" w:rsidRPr="00F747A1" w:rsidRDefault="00BD3FA9" w:rsidP="007B0784">
            <w:pPr>
              <w:rPr>
                <w:rFonts w:ascii="Arial" w:hAnsi="Arial" w:cs="Arial"/>
                <w:b/>
                <w:bCs/>
                <w:sz w:val="22"/>
                <w:szCs w:val="22"/>
              </w:rPr>
            </w:pPr>
            <w:r w:rsidRPr="00F747A1">
              <w:rPr>
                <w:rFonts w:ascii="Arial" w:hAnsi="Arial" w:cs="Arial"/>
                <w:b/>
                <w:bCs/>
                <w:sz w:val="22"/>
                <w:szCs w:val="22"/>
              </w:rPr>
              <w:t xml:space="preserve">Indicator 5 </w:t>
            </w:r>
          </w:p>
        </w:tc>
        <w:tc>
          <w:tcPr>
            <w:tcW w:w="8073" w:type="dxa"/>
            <w:shd w:val="clear" w:color="auto" w:fill="F2F2F2" w:themeFill="background1" w:themeFillShade="F2"/>
          </w:tcPr>
          <w:p w14:paraId="725DD62E" w14:textId="77777777" w:rsidR="00BD3FA9" w:rsidRPr="00F747A1" w:rsidRDefault="00BD3FA9" w:rsidP="007B0784">
            <w:pPr>
              <w:rPr>
                <w:rFonts w:ascii="Arial" w:hAnsi="Arial" w:cs="Arial"/>
                <w:sz w:val="22"/>
                <w:szCs w:val="22"/>
              </w:rPr>
            </w:pPr>
            <w:r w:rsidRPr="00F747A1">
              <w:rPr>
                <w:rFonts w:ascii="Arial" w:hAnsi="Arial" w:cs="Arial"/>
                <w:sz w:val="22"/>
                <w:szCs w:val="22"/>
              </w:rPr>
              <w:t xml:space="preserve">Percentage of staff experiencing harassment, bullying or abuse from patients, relatives, of the public in the last 12 months </w:t>
            </w:r>
          </w:p>
          <w:p w14:paraId="14EE9A99" w14:textId="77777777" w:rsidR="00BD3FA9" w:rsidRPr="00F747A1" w:rsidRDefault="00BD3FA9" w:rsidP="007B0784">
            <w:pPr>
              <w:rPr>
                <w:rFonts w:ascii="Arial" w:hAnsi="Arial" w:cs="Arial"/>
                <w:sz w:val="22"/>
                <w:szCs w:val="22"/>
              </w:rPr>
            </w:pPr>
          </w:p>
        </w:tc>
      </w:tr>
      <w:tr w:rsidR="00BD3FA9" w:rsidRPr="00F747A1" w14:paraId="3EA19D06" w14:textId="77777777" w:rsidTr="007B0784">
        <w:tc>
          <w:tcPr>
            <w:tcW w:w="1555" w:type="dxa"/>
            <w:shd w:val="clear" w:color="auto" w:fill="E0E8F6" w:themeFill="text2" w:themeFillTint="1A"/>
          </w:tcPr>
          <w:p w14:paraId="41874EBD" w14:textId="77777777" w:rsidR="00BD3FA9" w:rsidRPr="00F747A1" w:rsidRDefault="00BD3FA9" w:rsidP="007B0784">
            <w:pPr>
              <w:rPr>
                <w:rFonts w:ascii="Arial" w:hAnsi="Arial" w:cs="Arial"/>
                <w:b/>
                <w:bCs/>
                <w:sz w:val="22"/>
                <w:szCs w:val="22"/>
              </w:rPr>
            </w:pPr>
            <w:r w:rsidRPr="00F747A1">
              <w:rPr>
                <w:rFonts w:ascii="Arial" w:hAnsi="Arial" w:cs="Arial"/>
                <w:b/>
                <w:bCs/>
                <w:sz w:val="22"/>
                <w:szCs w:val="22"/>
              </w:rPr>
              <w:t xml:space="preserve">Indicator 6 </w:t>
            </w:r>
          </w:p>
        </w:tc>
        <w:tc>
          <w:tcPr>
            <w:tcW w:w="8073" w:type="dxa"/>
            <w:shd w:val="clear" w:color="auto" w:fill="E0E8F6" w:themeFill="text2" w:themeFillTint="1A"/>
          </w:tcPr>
          <w:p w14:paraId="7EE473A9" w14:textId="77777777" w:rsidR="00BD3FA9" w:rsidRPr="00F747A1" w:rsidRDefault="00BD3FA9" w:rsidP="007B0784">
            <w:pPr>
              <w:rPr>
                <w:rFonts w:ascii="Arial" w:hAnsi="Arial" w:cs="Arial"/>
                <w:sz w:val="22"/>
                <w:szCs w:val="22"/>
              </w:rPr>
            </w:pPr>
            <w:r w:rsidRPr="00F747A1">
              <w:rPr>
                <w:rFonts w:ascii="Arial" w:hAnsi="Arial" w:cs="Arial"/>
                <w:sz w:val="22"/>
                <w:szCs w:val="22"/>
              </w:rPr>
              <w:t>Percentage of staff experiencing harassment, bullying or abuse from staff in the last 12 months</w:t>
            </w:r>
          </w:p>
          <w:p w14:paraId="1D3613C8" w14:textId="77777777" w:rsidR="00BD3FA9" w:rsidRPr="00F747A1" w:rsidRDefault="00BD3FA9" w:rsidP="007B0784">
            <w:pPr>
              <w:rPr>
                <w:rFonts w:ascii="Arial" w:hAnsi="Arial" w:cs="Arial"/>
                <w:sz w:val="22"/>
                <w:szCs w:val="22"/>
              </w:rPr>
            </w:pPr>
          </w:p>
        </w:tc>
      </w:tr>
      <w:tr w:rsidR="00BD3FA9" w:rsidRPr="00F747A1" w14:paraId="549F282A" w14:textId="77777777" w:rsidTr="007B0784">
        <w:tc>
          <w:tcPr>
            <w:tcW w:w="1555" w:type="dxa"/>
            <w:shd w:val="clear" w:color="auto" w:fill="F2F2F2" w:themeFill="background1" w:themeFillShade="F2"/>
          </w:tcPr>
          <w:p w14:paraId="5911BFF4" w14:textId="77777777" w:rsidR="00BD3FA9" w:rsidRPr="00F747A1" w:rsidRDefault="00BD3FA9" w:rsidP="007B0784">
            <w:pPr>
              <w:rPr>
                <w:rFonts w:ascii="Arial" w:hAnsi="Arial" w:cs="Arial"/>
                <w:b/>
                <w:bCs/>
                <w:sz w:val="22"/>
                <w:szCs w:val="22"/>
              </w:rPr>
            </w:pPr>
            <w:r w:rsidRPr="00F747A1">
              <w:rPr>
                <w:rFonts w:ascii="Arial" w:hAnsi="Arial" w:cs="Arial"/>
                <w:b/>
                <w:bCs/>
                <w:sz w:val="22"/>
                <w:szCs w:val="22"/>
              </w:rPr>
              <w:t>Indicator 7</w:t>
            </w:r>
          </w:p>
        </w:tc>
        <w:tc>
          <w:tcPr>
            <w:tcW w:w="8073" w:type="dxa"/>
            <w:shd w:val="clear" w:color="auto" w:fill="F2F2F2" w:themeFill="background1" w:themeFillShade="F2"/>
          </w:tcPr>
          <w:p w14:paraId="18FDC624" w14:textId="77777777" w:rsidR="00BD3FA9" w:rsidRPr="00F747A1" w:rsidRDefault="00BD3FA9" w:rsidP="007B0784">
            <w:pPr>
              <w:rPr>
                <w:rFonts w:ascii="Arial" w:hAnsi="Arial" w:cs="Arial"/>
                <w:sz w:val="22"/>
                <w:szCs w:val="22"/>
              </w:rPr>
            </w:pPr>
            <w:r w:rsidRPr="00F747A1">
              <w:rPr>
                <w:rFonts w:ascii="Arial" w:hAnsi="Arial" w:cs="Arial"/>
                <w:sz w:val="22"/>
                <w:szCs w:val="22"/>
              </w:rPr>
              <w:t xml:space="preserve">Percentage of staff believing that the ICB provides equal opportunities for career progression or promotion </w:t>
            </w:r>
          </w:p>
          <w:p w14:paraId="5AA70607" w14:textId="77777777" w:rsidR="00BD3FA9" w:rsidRPr="00F747A1" w:rsidRDefault="00BD3FA9" w:rsidP="007B0784">
            <w:pPr>
              <w:rPr>
                <w:rFonts w:ascii="Arial" w:hAnsi="Arial" w:cs="Arial"/>
                <w:sz w:val="22"/>
                <w:szCs w:val="22"/>
              </w:rPr>
            </w:pPr>
          </w:p>
        </w:tc>
      </w:tr>
      <w:tr w:rsidR="00BD3FA9" w:rsidRPr="00F747A1" w14:paraId="7A8859FD" w14:textId="77777777" w:rsidTr="007B0784">
        <w:tc>
          <w:tcPr>
            <w:tcW w:w="1555" w:type="dxa"/>
            <w:shd w:val="clear" w:color="auto" w:fill="E0E8F6" w:themeFill="text2" w:themeFillTint="1A"/>
          </w:tcPr>
          <w:p w14:paraId="78D4A321" w14:textId="77777777" w:rsidR="00BD3FA9" w:rsidRPr="00F747A1" w:rsidRDefault="00BD3FA9" w:rsidP="007B0784">
            <w:pPr>
              <w:rPr>
                <w:rFonts w:ascii="Arial" w:hAnsi="Arial" w:cs="Arial"/>
                <w:b/>
                <w:bCs/>
                <w:sz w:val="22"/>
                <w:szCs w:val="22"/>
              </w:rPr>
            </w:pPr>
            <w:r w:rsidRPr="00F747A1">
              <w:rPr>
                <w:rFonts w:ascii="Arial" w:hAnsi="Arial" w:cs="Arial"/>
                <w:b/>
                <w:bCs/>
                <w:sz w:val="22"/>
                <w:szCs w:val="22"/>
              </w:rPr>
              <w:t xml:space="preserve">Indicator 8 </w:t>
            </w:r>
          </w:p>
        </w:tc>
        <w:tc>
          <w:tcPr>
            <w:tcW w:w="8073" w:type="dxa"/>
            <w:shd w:val="clear" w:color="auto" w:fill="E0E8F6" w:themeFill="text2" w:themeFillTint="1A"/>
          </w:tcPr>
          <w:p w14:paraId="10831AF5" w14:textId="77777777" w:rsidR="00BD3FA9" w:rsidRPr="00F747A1" w:rsidRDefault="00BD3FA9" w:rsidP="007B0784">
            <w:pPr>
              <w:rPr>
                <w:rFonts w:ascii="Arial" w:hAnsi="Arial" w:cs="Arial"/>
                <w:sz w:val="22"/>
                <w:szCs w:val="22"/>
              </w:rPr>
            </w:pPr>
            <w:r w:rsidRPr="00F747A1">
              <w:rPr>
                <w:rFonts w:ascii="Arial" w:hAnsi="Arial" w:cs="Arial"/>
                <w:sz w:val="22"/>
                <w:szCs w:val="22"/>
              </w:rPr>
              <w:t>Percentage of staff who have personally experienced discriminate at work from their manager / team leader or other colleagues</w:t>
            </w:r>
          </w:p>
          <w:p w14:paraId="10ADE71F" w14:textId="77777777" w:rsidR="00BD3FA9" w:rsidRPr="00F747A1" w:rsidRDefault="00BD3FA9" w:rsidP="007B0784">
            <w:pPr>
              <w:rPr>
                <w:rFonts w:ascii="Arial" w:hAnsi="Arial" w:cs="Arial"/>
                <w:sz w:val="22"/>
                <w:szCs w:val="22"/>
              </w:rPr>
            </w:pPr>
          </w:p>
        </w:tc>
      </w:tr>
      <w:tr w:rsidR="00BD3FA9" w:rsidRPr="00F747A1" w14:paraId="790FFAF1" w14:textId="77777777" w:rsidTr="007B0784">
        <w:tc>
          <w:tcPr>
            <w:tcW w:w="1555" w:type="dxa"/>
            <w:shd w:val="clear" w:color="auto" w:fill="F2F2F2" w:themeFill="background1" w:themeFillShade="F2"/>
          </w:tcPr>
          <w:p w14:paraId="5BF134EC" w14:textId="77777777" w:rsidR="00BD3FA9" w:rsidRPr="00F747A1" w:rsidRDefault="00BD3FA9" w:rsidP="007B0784">
            <w:pPr>
              <w:rPr>
                <w:rFonts w:ascii="Arial" w:hAnsi="Arial" w:cs="Arial"/>
                <w:b/>
                <w:bCs/>
                <w:sz w:val="22"/>
                <w:szCs w:val="22"/>
              </w:rPr>
            </w:pPr>
            <w:r w:rsidRPr="00F747A1">
              <w:rPr>
                <w:rFonts w:ascii="Arial" w:hAnsi="Arial" w:cs="Arial"/>
                <w:b/>
                <w:bCs/>
                <w:sz w:val="22"/>
                <w:szCs w:val="22"/>
              </w:rPr>
              <w:t xml:space="preserve">Indicator 9 </w:t>
            </w:r>
          </w:p>
        </w:tc>
        <w:tc>
          <w:tcPr>
            <w:tcW w:w="8073" w:type="dxa"/>
            <w:shd w:val="clear" w:color="auto" w:fill="F2F2F2" w:themeFill="background1" w:themeFillShade="F2"/>
          </w:tcPr>
          <w:p w14:paraId="4F881EDF" w14:textId="77777777" w:rsidR="00BD3FA9" w:rsidRPr="00F747A1" w:rsidRDefault="00BD3FA9" w:rsidP="007B0784">
            <w:pPr>
              <w:rPr>
                <w:rFonts w:ascii="Arial" w:hAnsi="Arial" w:cs="Arial"/>
                <w:sz w:val="22"/>
                <w:szCs w:val="22"/>
              </w:rPr>
            </w:pPr>
            <w:r w:rsidRPr="00F747A1">
              <w:rPr>
                <w:rFonts w:ascii="Arial" w:hAnsi="Arial" w:cs="Arial"/>
                <w:sz w:val="22"/>
                <w:szCs w:val="22"/>
              </w:rPr>
              <w:t>Percentage difference between the organisation’s Board membership and its overall workforce disaggregated:</w:t>
            </w:r>
          </w:p>
          <w:p w14:paraId="34152263" w14:textId="77777777" w:rsidR="00BD3FA9" w:rsidRPr="00F747A1" w:rsidRDefault="00BD3FA9" w:rsidP="00BD3FA9">
            <w:pPr>
              <w:pStyle w:val="ListParagraph"/>
              <w:numPr>
                <w:ilvl w:val="0"/>
                <w:numId w:val="23"/>
              </w:numPr>
              <w:rPr>
                <w:rFonts w:ascii="Arial" w:hAnsi="Arial" w:cs="Arial"/>
                <w:sz w:val="22"/>
                <w:szCs w:val="22"/>
              </w:rPr>
            </w:pPr>
            <w:r w:rsidRPr="00F747A1">
              <w:rPr>
                <w:rFonts w:ascii="Arial" w:hAnsi="Arial" w:cs="Arial"/>
                <w:sz w:val="22"/>
                <w:szCs w:val="22"/>
              </w:rPr>
              <w:t xml:space="preserve">By voting membership of the Board </w:t>
            </w:r>
          </w:p>
          <w:p w14:paraId="29D4ED7C" w14:textId="77777777" w:rsidR="00BD3FA9" w:rsidRPr="00F747A1" w:rsidRDefault="00BD3FA9" w:rsidP="00BD3FA9">
            <w:pPr>
              <w:pStyle w:val="ListParagraph"/>
              <w:numPr>
                <w:ilvl w:val="0"/>
                <w:numId w:val="23"/>
              </w:numPr>
              <w:rPr>
                <w:rFonts w:ascii="Arial" w:hAnsi="Arial" w:cs="Arial"/>
                <w:sz w:val="22"/>
                <w:szCs w:val="22"/>
              </w:rPr>
            </w:pPr>
            <w:r w:rsidRPr="00F747A1">
              <w:rPr>
                <w:rFonts w:ascii="Arial" w:hAnsi="Arial" w:cs="Arial"/>
                <w:sz w:val="22"/>
                <w:szCs w:val="22"/>
              </w:rPr>
              <w:lastRenderedPageBreak/>
              <w:t>By executive membership of the Board</w:t>
            </w:r>
          </w:p>
          <w:p w14:paraId="68A76664" w14:textId="77777777" w:rsidR="00BD3FA9" w:rsidRPr="00F747A1" w:rsidRDefault="00BD3FA9" w:rsidP="007B0784">
            <w:pPr>
              <w:pStyle w:val="ListParagraph"/>
              <w:rPr>
                <w:rFonts w:ascii="Arial" w:hAnsi="Arial" w:cs="Arial"/>
                <w:sz w:val="22"/>
                <w:szCs w:val="22"/>
              </w:rPr>
            </w:pPr>
          </w:p>
        </w:tc>
      </w:tr>
    </w:tbl>
    <w:p w14:paraId="751AEFFA" w14:textId="77777777" w:rsidR="00BD3FA9" w:rsidRDefault="00BD3FA9" w:rsidP="00BD3FA9">
      <w:pPr>
        <w:rPr>
          <w:rFonts w:ascii="Arial" w:hAnsi="Arial" w:cs="Arial"/>
        </w:rPr>
      </w:pPr>
    </w:p>
    <w:p w14:paraId="2575308D" w14:textId="2A89C869" w:rsidR="00BD3FA9" w:rsidRDefault="00BD3FA9" w:rsidP="00BD3FA9">
      <w:pPr>
        <w:rPr>
          <w:rFonts w:ascii="Arial" w:hAnsi="Arial" w:cs="Arial"/>
          <w:sz w:val="18"/>
          <w:szCs w:val="18"/>
        </w:rPr>
      </w:pPr>
      <w:r w:rsidRPr="00C95EE4">
        <w:rPr>
          <w:rFonts w:ascii="Arial" w:hAnsi="Arial" w:cs="Arial"/>
          <w:sz w:val="18"/>
          <w:szCs w:val="18"/>
        </w:rPr>
        <w:t xml:space="preserve">*Please </w:t>
      </w:r>
      <w:proofErr w:type="gramStart"/>
      <w:r w:rsidRPr="00C95EE4">
        <w:rPr>
          <w:rFonts w:ascii="Arial" w:hAnsi="Arial" w:cs="Arial"/>
          <w:sz w:val="18"/>
          <w:szCs w:val="18"/>
        </w:rPr>
        <w:t>note:</w:t>
      </w:r>
      <w:proofErr w:type="gramEnd"/>
      <w:r w:rsidRPr="00C95EE4">
        <w:rPr>
          <w:rFonts w:ascii="Arial" w:hAnsi="Arial" w:cs="Arial"/>
          <w:sz w:val="18"/>
          <w:szCs w:val="18"/>
        </w:rPr>
        <w:t xml:space="preserve"> data should be broken down by </w:t>
      </w:r>
      <w:r w:rsidR="00471D0B">
        <w:rPr>
          <w:rFonts w:ascii="Arial" w:hAnsi="Arial" w:cs="Arial"/>
          <w:sz w:val="18"/>
          <w:szCs w:val="18"/>
        </w:rPr>
        <w:t>BME</w:t>
      </w:r>
      <w:r w:rsidRPr="00C95EE4">
        <w:rPr>
          <w:rFonts w:ascii="Arial" w:hAnsi="Arial" w:cs="Arial"/>
          <w:sz w:val="18"/>
          <w:szCs w:val="18"/>
        </w:rPr>
        <w:t>, whit</w:t>
      </w:r>
      <w:r>
        <w:rPr>
          <w:rFonts w:ascii="Arial" w:hAnsi="Arial" w:cs="Arial"/>
          <w:sz w:val="18"/>
          <w:szCs w:val="18"/>
        </w:rPr>
        <w:t>e</w:t>
      </w:r>
      <w:r w:rsidRPr="00C95EE4">
        <w:rPr>
          <w:rFonts w:ascii="Arial" w:hAnsi="Arial" w:cs="Arial"/>
          <w:sz w:val="18"/>
          <w:szCs w:val="18"/>
        </w:rPr>
        <w:t xml:space="preserve"> and ethnicity unknown groups </w:t>
      </w:r>
    </w:p>
    <w:p w14:paraId="1BD445E6" w14:textId="77777777" w:rsidR="00BD3FA9" w:rsidRPr="00526E5D" w:rsidRDefault="00BD3FA9" w:rsidP="00BD3FA9">
      <w:pPr>
        <w:rPr>
          <w:rFonts w:ascii="Arial" w:hAnsi="Arial" w:cs="Arial"/>
          <w:sz w:val="18"/>
          <w:szCs w:val="18"/>
        </w:rPr>
      </w:pPr>
    </w:p>
    <w:p w14:paraId="398A56A1" w14:textId="7603A859" w:rsidR="00BD3FA9" w:rsidRPr="00930D10" w:rsidRDefault="00BD3FA9" w:rsidP="00BD3FA9">
      <w:pPr>
        <w:pStyle w:val="Heading1"/>
        <w:rPr>
          <w:rFonts w:ascii="Arial" w:hAnsi="Arial" w:cs="Arial"/>
        </w:rPr>
      </w:pPr>
      <w:bookmarkStart w:id="10" w:name="_Toc193122778"/>
      <w:r w:rsidRPr="00930D10">
        <w:rPr>
          <w:rFonts w:ascii="Arial" w:hAnsi="Arial" w:cs="Arial"/>
        </w:rPr>
        <w:t>WRES 2024 Key Findings*</w:t>
      </w:r>
      <w:bookmarkEnd w:id="10"/>
    </w:p>
    <w:p w14:paraId="0B2A42AC" w14:textId="0A450C4F" w:rsidR="00BD3FA9" w:rsidRDefault="00BD3FA9" w:rsidP="00BD3FA9"/>
    <w:p w14:paraId="6F4C6E57" w14:textId="15F5FAA2" w:rsidR="00BD3FA9" w:rsidRPr="00E50456" w:rsidRDefault="00037AB2" w:rsidP="00BD3FA9">
      <w:r>
        <w:rPr>
          <w:noProof/>
        </w:rPr>
        <mc:AlternateContent>
          <mc:Choice Requires="wps">
            <w:drawing>
              <wp:anchor distT="0" distB="0" distL="114300" distR="114300" simplePos="0" relativeHeight="251658240" behindDoc="0" locked="0" layoutInCell="1" allowOverlap="1" wp14:anchorId="0CBD875F" wp14:editId="189CDAB7">
                <wp:simplePos x="0" y="0"/>
                <wp:positionH relativeFrom="margin">
                  <wp:align>left</wp:align>
                </wp:positionH>
                <wp:positionV relativeFrom="paragraph">
                  <wp:posOffset>29210</wp:posOffset>
                </wp:positionV>
                <wp:extent cx="1765300" cy="1259059"/>
                <wp:effectExtent l="0" t="0" r="6350" b="0"/>
                <wp:wrapNone/>
                <wp:docPr id="479314523" name="Rectangle: Rounded Corners 1"/>
                <wp:cNvGraphicFramePr/>
                <a:graphic xmlns:a="http://schemas.openxmlformats.org/drawingml/2006/main">
                  <a:graphicData uri="http://schemas.microsoft.com/office/word/2010/wordprocessingShape">
                    <wps:wsp>
                      <wps:cNvSpPr/>
                      <wps:spPr>
                        <a:xfrm>
                          <a:off x="0" y="0"/>
                          <a:ext cx="1765300" cy="1259059"/>
                        </a:xfrm>
                        <a:prstGeom prst="roundRect">
                          <a:avLst/>
                        </a:prstGeom>
                        <a:solidFill>
                          <a:srgbClr val="005EB8">
                            <a:alpha val="16078"/>
                          </a:srgbClr>
                        </a:solidFill>
                        <a:ln w="12700" cap="flat" cmpd="sng" algn="ctr">
                          <a:noFill/>
                          <a:prstDash val="solid"/>
                          <a:miter lim="800000"/>
                        </a:ln>
                        <a:effectLst/>
                      </wps:spPr>
                      <wps:txbx>
                        <w:txbxContent>
                          <w:p w14:paraId="2C83F993" w14:textId="76867867" w:rsidR="00BD3FA9" w:rsidRPr="00037AB2" w:rsidRDefault="002309F0" w:rsidP="00BD3FA9">
                            <w:pPr>
                              <w:rPr>
                                <w:rFonts w:ascii="Arial" w:hAnsi="Arial" w:cs="Arial"/>
                                <w:sz w:val="20"/>
                                <w:szCs w:val="20"/>
                              </w:rPr>
                            </w:pPr>
                            <w:r w:rsidRPr="00037AB2">
                              <w:rPr>
                                <w:rFonts w:ascii="Arial" w:hAnsi="Arial" w:cs="Arial"/>
                                <w:b/>
                                <w:bCs/>
                                <w:sz w:val="20"/>
                                <w:szCs w:val="20"/>
                              </w:rPr>
                              <w:t>89.14</w:t>
                            </w:r>
                            <w:r w:rsidR="00BD3FA9" w:rsidRPr="00037AB2">
                              <w:rPr>
                                <w:rFonts w:ascii="Arial" w:hAnsi="Arial" w:cs="Arial"/>
                                <w:b/>
                                <w:bCs/>
                                <w:sz w:val="20"/>
                                <w:szCs w:val="20"/>
                              </w:rPr>
                              <w:t>%</w:t>
                            </w:r>
                            <w:r w:rsidR="00BD3FA9" w:rsidRPr="00037AB2">
                              <w:rPr>
                                <w:rFonts w:ascii="Arial" w:hAnsi="Arial" w:cs="Arial"/>
                                <w:sz w:val="20"/>
                                <w:szCs w:val="20"/>
                              </w:rPr>
                              <w:t xml:space="preserve"> of </w:t>
                            </w:r>
                            <w:r w:rsidRPr="00037AB2">
                              <w:rPr>
                                <w:rFonts w:ascii="Arial" w:hAnsi="Arial" w:cs="Arial"/>
                                <w:sz w:val="20"/>
                                <w:szCs w:val="20"/>
                              </w:rPr>
                              <w:t xml:space="preserve">STW </w:t>
                            </w:r>
                            <w:r w:rsidR="00BD3FA9" w:rsidRPr="00037AB2">
                              <w:rPr>
                                <w:rFonts w:ascii="Arial" w:hAnsi="Arial" w:cs="Arial"/>
                                <w:sz w:val="20"/>
                                <w:szCs w:val="20"/>
                              </w:rPr>
                              <w:t xml:space="preserve">ICB employees declared their ethnicity status on ESR, this is a slight </w:t>
                            </w:r>
                            <w:r w:rsidR="0000476C" w:rsidRPr="00037AB2">
                              <w:rPr>
                                <w:rFonts w:ascii="Arial" w:hAnsi="Arial" w:cs="Arial"/>
                                <w:b/>
                                <w:bCs/>
                                <w:sz w:val="20"/>
                                <w:szCs w:val="20"/>
                              </w:rPr>
                              <w:t>decline</w:t>
                            </w:r>
                            <w:r w:rsidR="00BD3FA9" w:rsidRPr="00037AB2">
                              <w:rPr>
                                <w:rFonts w:ascii="Arial" w:hAnsi="Arial" w:cs="Arial"/>
                                <w:sz w:val="20"/>
                                <w:szCs w:val="20"/>
                              </w:rPr>
                              <w:t xml:space="preserve"> from 2023 by </w:t>
                            </w:r>
                            <w:r w:rsidR="0000476C" w:rsidRPr="00037AB2">
                              <w:rPr>
                                <w:rFonts w:ascii="Arial" w:hAnsi="Arial" w:cs="Arial"/>
                                <w:b/>
                                <w:bCs/>
                                <w:sz w:val="20"/>
                                <w:szCs w:val="20"/>
                              </w:rPr>
                              <w:t>5.43</w:t>
                            </w:r>
                            <w:r w:rsidR="00BD3FA9" w:rsidRPr="00037AB2">
                              <w:rPr>
                                <w:rFonts w:ascii="Arial" w:hAnsi="Arial" w:cs="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BD875F" id="Rectangle: Rounded Corners 1" o:spid="_x0000_s1026" style="position:absolute;margin-left:0;margin-top:2.3pt;width:139pt;height:99.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" fillcolor="#005eb8" stroked="f" strokeweight="1pt">
                <v:fill opacity="10537f"/>
                <v:stroke joinstyle="miter"/>
                <v:textbox>
                  <w:txbxContent>
                    <w:p w14:paraId="2C83F993" w14:textId="76867867" w:rsidR="00BD3FA9" w:rsidRPr="00037AB2" w:rsidRDefault="002309F0" w:rsidP="00BD3FA9">
                      <w:pPr>
                        <w:rPr>
                          <w:rFonts w:ascii="Arial" w:hAnsi="Arial" w:cs="Arial"/>
                          <w:sz w:val="20"/>
                          <w:szCs w:val="20"/>
                        </w:rPr>
                      </w:pPr>
                      <w:r w:rsidRPr="00037AB2">
                        <w:rPr>
                          <w:rFonts w:ascii="Arial" w:hAnsi="Arial" w:cs="Arial"/>
                          <w:b/>
                          <w:bCs/>
                          <w:sz w:val="20"/>
                          <w:szCs w:val="20"/>
                        </w:rPr>
                        <w:t>89.14</w:t>
                      </w:r>
                      <w:r w:rsidR="00BD3FA9" w:rsidRPr="00037AB2">
                        <w:rPr>
                          <w:rFonts w:ascii="Arial" w:hAnsi="Arial" w:cs="Arial"/>
                          <w:b/>
                          <w:bCs/>
                          <w:sz w:val="20"/>
                          <w:szCs w:val="20"/>
                        </w:rPr>
                        <w:t>%</w:t>
                      </w:r>
                      <w:r w:rsidR="00BD3FA9" w:rsidRPr="00037AB2">
                        <w:rPr>
                          <w:rFonts w:ascii="Arial" w:hAnsi="Arial" w:cs="Arial"/>
                          <w:sz w:val="20"/>
                          <w:szCs w:val="20"/>
                        </w:rPr>
                        <w:t xml:space="preserve"> of </w:t>
                      </w:r>
                      <w:r w:rsidRPr="00037AB2">
                        <w:rPr>
                          <w:rFonts w:ascii="Arial" w:hAnsi="Arial" w:cs="Arial"/>
                          <w:sz w:val="20"/>
                          <w:szCs w:val="20"/>
                        </w:rPr>
                        <w:t xml:space="preserve">STW </w:t>
                      </w:r>
                      <w:r w:rsidR="00BD3FA9" w:rsidRPr="00037AB2">
                        <w:rPr>
                          <w:rFonts w:ascii="Arial" w:hAnsi="Arial" w:cs="Arial"/>
                          <w:sz w:val="20"/>
                          <w:szCs w:val="20"/>
                        </w:rPr>
                        <w:t xml:space="preserve">ICB employees declared their ethnicity status on ESR, this is a slight </w:t>
                      </w:r>
                      <w:r w:rsidR="0000476C" w:rsidRPr="00037AB2">
                        <w:rPr>
                          <w:rFonts w:ascii="Arial" w:hAnsi="Arial" w:cs="Arial"/>
                          <w:b/>
                          <w:bCs/>
                          <w:sz w:val="20"/>
                          <w:szCs w:val="20"/>
                        </w:rPr>
                        <w:t>decline</w:t>
                      </w:r>
                      <w:r w:rsidR="00BD3FA9" w:rsidRPr="00037AB2">
                        <w:rPr>
                          <w:rFonts w:ascii="Arial" w:hAnsi="Arial" w:cs="Arial"/>
                          <w:sz w:val="20"/>
                          <w:szCs w:val="20"/>
                        </w:rPr>
                        <w:t xml:space="preserve"> from 2023 by </w:t>
                      </w:r>
                      <w:r w:rsidR="0000476C" w:rsidRPr="00037AB2">
                        <w:rPr>
                          <w:rFonts w:ascii="Arial" w:hAnsi="Arial" w:cs="Arial"/>
                          <w:b/>
                          <w:bCs/>
                          <w:sz w:val="20"/>
                          <w:szCs w:val="20"/>
                        </w:rPr>
                        <w:t>5.43</w:t>
                      </w:r>
                      <w:r w:rsidR="00BD3FA9" w:rsidRPr="00037AB2">
                        <w:rPr>
                          <w:rFonts w:ascii="Arial" w:hAnsi="Arial" w:cs="Arial"/>
                          <w:b/>
                          <w:bCs/>
                          <w:sz w:val="20"/>
                          <w:szCs w:val="20"/>
                        </w:rPr>
                        <w:t xml:space="preserve">% </w:t>
                      </w:r>
                    </w:p>
                  </w:txbxContent>
                </v:textbox>
                <w10:wrap anchorx="margin"/>
              </v:roundrect>
            </w:pict>
          </mc:Fallback>
        </mc:AlternateContent>
      </w:r>
      <w:r>
        <w:rPr>
          <w:noProof/>
        </w:rPr>
        <mc:AlternateContent>
          <mc:Choice Requires="wps">
            <w:drawing>
              <wp:anchor distT="0" distB="0" distL="114300" distR="114300" simplePos="0" relativeHeight="251658242" behindDoc="0" locked="0" layoutInCell="1" allowOverlap="1" wp14:anchorId="35F2BCBC" wp14:editId="3EC6BDAE">
                <wp:simplePos x="0" y="0"/>
                <wp:positionH relativeFrom="margin">
                  <wp:posOffset>4076700</wp:posOffset>
                </wp:positionH>
                <wp:positionV relativeFrom="paragraph">
                  <wp:posOffset>4445</wp:posOffset>
                </wp:positionV>
                <wp:extent cx="1884680" cy="1327150"/>
                <wp:effectExtent l="0" t="0" r="1270" b="6350"/>
                <wp:wrapNone/>
                <wp:docPr id="1953917160" name="Rectangle: Rounded Corners 1"/>
                <wp:cNvGraphicFramePr/>
                <a:graphic xmlns:a="http://schemas.openxmlformats.org/drawingml/2006/main">
                  <a:graphicData uri="http://schemas.microsoft.com/office/word/2010/wordprocessingShape">
                    <wps:wsp>
                      <wps:cNvSpPr/>
                      <wps:spPr>
                        <a:xfrm>
                          <a:off x="0" y="0"/>
                          <a:ext cx="1884680" cy="1327150"/>
                        </a:xfrm>
                        <a:prstGeom prst="roundRect">
                          <a:avLst/>
                        </a:prstGeom>
                        <a:solidFill>
                          <a:srgbClr val="005EB8">
                            <a:alpha val="16078"/>
                          </a:srgbClr>
                        </a:solidFill>
                        <a:ln w="12700" cap="flat" cmpd="sng" algn="ctr">
                          <a:noFill/>
                          <a:prstDash val="solid"/>
                          <a:miter lim="800000"/>
                        </a:ln>
                        <a:effectLst/>
                      </wps:spPr>
                      <wps:txbx>
                        <w:txbxContent>
                          <w:p w14:paraId="42D3C34F" w14:textId="6D01C074" w:rsidR="00BD3FA9" w:rsidRPr="00037AB2" w:rsidRDefault="00FA78D3" w:rsidP="00BD3FA9">
                            <w:pPr>
                              <w:rPr>
                                <w:rFonts w:ascii="Arial" w:hAnsi="Arial" w:cs="Arial"/>
                                <w:sz w:val="20"/>
                                <w:szCs w:val="20"/>
                              </w:rPr>
                            </w:pPr>
                            <w:r w:rsidRPr="00037AB2">
                              <w:rPr>
                                <w:rFonts w:ascii="Arial" w:hAnsi="Arial" w:cs="Arial"/>
                                <w:sz w:val="20"/>
                                <w:szCs w:val="20"/>
                              </w:rPr>
                              <w:t xml:space="preserve">White shortlisted </w:t>
                            </w:r>
                            <w:r w:rsidR="00BD3FA9" w:rsidRPr="00037AB2">
                              <w:rPr>
                                <w:rFonts w:ascii="Arial" w:hAnsi="Arial" w:cs="Arial"/>
                                <w:sz w:val="20"/>
                                <w:szCs w:val="20"/>
                              </w:rPr>
                              <w:t xml:space="preserve">applicants were </w:t>
                            </w:r>
                            <w:r w:rsidRPr="00037AB2">
                              <w:rPr>
                                <w:rFonts w:ascii="Arial" w:hAnsi="Arial" w:cs="Arial"/>
                                <w:sz w:val="20"/>
                                <w:szCs w:val="20"/>
                              </w:rPr>
                              <w:t>2.62</w:t>
                            </w:r>
                            <w:r w:rsidR="00BD3FA9" w:rsidRPr="00037AB2">
                              <w:rPr>
                                <w:rFonts w:ascii="Arial" w:hAnsi="Arial" w:cs="Arial"/>
                                <w:sz w:val="20"/>
                                <w:szCs w:val="20"/>
                              </w:rPr>
                              <w:t>% more like</w:t>
                            </w:r>
                            <w:r w:rsidR="00037AB2" w:rsidRPr="00037AB2">
                              <w:rPr>
                                <w:rFonts w:ascii="Arial" w:hAnsi="Arial" w:cs="Arial"/>
                                <w:sz w:val="20"/>
                                <w:szCs w:val="20"/>
                              </w:rPr>
                              <w:t>ly</w:t>
                            </w:r>
                            <w:r w:rsidR="00BD3FA9" w:rsidRPr="00037AB2">
                              <w:rPr>
                                <w:rFonts w:ascii="Arial" w:hAnsi="Arial" w:cs="Arial"/>
                                <w:sz w:val="20"/>
                                <w:szCs w:val="20"/>
                              </w:rPr>
                              <w:t xml:space="preserve"> to be appointed from shortlisting compared to </w:t>
                            </w:r>
                            <w:r w:rsidRPr="00037AB2">
                              <w:rPr>
                                <w:rFonts w:ascii="Arial" w:hAnsi="Arial" w:cs="Arial"/>
                                <w:sz w:val="20"/>
                                <w:szCs w:val="20"/>
                              </w:rPr>
                              <w:t xml:space="preserve">BME </w:t>
                            </w:r>
                            <w:r w:rsidR="00BD3FA9" w:rsidRPr="00037AB2">
                              <w:rPr>
                                <w:rFonts w:ascii="Arial" w:hAnsi="Arial" w:cs="Arial"/>
                                <w:sz w:val="20"/>
                                <w:szCs w:val="20"/>
                              </w:rPr>
                              <w:t xml:space="preserve">staff.  This is a slight </w:t>
                            </w:r>
                            <w:r w:rsidR="00894425" w:rsidRPr="00037AB2">
                              <w:rPr>
                                <w:rFonts w:ascii="Arial" w:hAnsi="Arial" w:cs="Arial"/>
                                <w:b/>
                                <w:bCs/>
                                <w:sz w:val="20"/>
                                <w:szCs w:val="20"/>
                              </w:rPr>
                              <w:t>decline</w:t>
                            </w:r>
                            <w:r w:rsidR="00BD3FA9" w:rsidRPr="00037AB2">
                              <w:rPr>
                                <w:rFonts w:ascii="Arial" w:hAnsi="Arial" w:cs="Arial"/>
                                <w:sz w:val="20"/>
                                <w:szCs w:val="20"/>
                              </w:rPr>
                              <w:t xml:space="preserve"> of </w:t>
                            </w:r>
                            <w:r w:rsidR="006173C2" w:rsidRPr="00037AB2">
                              <w:rPr>
                                <w:rFonts w:ascii="Arial" w:hAnsi="Arial" w:cs="Arial"/>
                                <w:sz w:val="20"/>
                                <w:szCs w:val="20"/>
                              </w:rPr>
                              <w:t>2.02</w:t>
                            </w:r>
                            <w:r w:rsidR="00BD3FA9" w:rsidRPr="00037AB2">
                              <w:rPr>
                                <w:rFonts w:ascii="Arial" w:hAnsi="Arial" w:cs="Arial"/>
                                <w:sz w:val="20"/>
                                <w:szCs w:val="20"/>
                              </w:rPr>
                              <w:t>% from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2BCBC" id="_x0000_s1027" style="position:absolute;margin-left:321pt;margin-top:.35pt;width:148.4pt;height:104.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" fillcolor="#005eb8" stroked="f" strokeweight="1pt">
                <v:fill opacity="10537f"/>
                <v:stroke joinstyle="miter"/>
                <v:textbox>
                  <w:txbxContent>
                    <w:p w14:paraId="42D3C34F" w14:textId="6D01C074" w:rsidR="00BD3FA9" w:rsidRPr="00037AB2" w:rsidRDefault="00FA78D3" w:rsidP="00BD3FA9">
                      <w:pPr>
                        <w:rPr>
                          <w:rFonts w:ascii="Arial" w:hAnsi="Arial" w:cs="Arial"/>
                          <w:sz w:val="20"/>
                          <w:szCs w:val="20"/>
                        </w:rPr>
                      </w:pPr>
                      <w:r w:rsidRPr="00037AB2">
                        <w:rPr>
                          <w:rFonts w:ascii="Arial" w:hAnsi="Arial" w:cs="Arial"/>
                          <w:sz w:val="20"/>
                          <w:szCs w:val="20"/>
                        </w:rPr>
                        <w:t xml:space="preserve">White shortlisted </w:t>
                      </w:r>
                      <w:r w:rsidR="00BD3FA9" w:rsidRPr="00037AB2">
                        <w:rPr>
                          <w:rFonts w:ascii="Arial" w:hAnsi="Arial" w:cs="Arial"/>
                          <w:sz w:val="20"/>
                          <w:szCs w:val="20"/>
                        </w:rPr>
                        <w:t xml:space="preserve">applicants were </w:t>
                      </w:r>
                      <w:r w:rsidRPr="00037AB2">
                        <w:rPr>
                          <w:rFonts w:ascii="Arial" w:hAnsi="Arial" w:cs="Arial"/>
                          <w:sz w:val="20"/>
                          <w:szCs w:val="20"/>
                        </w:rPr>
                        <w:t>2.62</w:t>
                      </w:r>
                      <w:r w:rsidR="00BD3FA9" w:rsidRPr="00037AB2">
                        <w:rPr>
                          <w:rFonts w:ascii="Arial" w:hAnsi="Arial" w:cs="Arial"/>
                          <w:sz w:val="20"/>
                          <w:szCs w:val="20"/>
                        </w:rPr>
                        <w:t>% more like</w:t>
                      </w:r>
                      <w:r w:rsidR="00037AB2" w:rsidRPr="00037AB2">
                        <w:rPr>
                          <w:rFonts w:ascii="Arial" w:hAnsi="Arial" w:cs="Arial"/>
                          <w:sz w:val="20"/>
                          <w:szCs w:val="20"/>
                        </w:rPr>
                        <w:t>ly</w:t>
                      </w:r>
                      <w:r w:rsidR="00BD3FA9" w:rsidRPr="00037AB2">
                        <w:rPr>
                          <w:rFonts w:ascii="Arial" w:hAnsi="Arial" w:cs="Arial"/>
                          <w:sz w:val="20"/>
                          <w:szCs w:val="20"/>
                        </w:rPr>
                        <w:t xml:space="preserve"> to be appointed from shortlisting compared to </w:t>
                      </w:r>
                      <w:r w:rsidRPr="00037AB2">
                        <w:rPr>
                          <w:rFonts w:ascii="Arial" w:hAnsi="Arial" w:cs="Arial"/>
                          <w:sz w:val="20"/>
                          <w:szCs w:val="20"/>
                        </w:rPr>
                        <w:t xml:space="preserve">BME </w:t>
                      </w:r>
                      <w:r w:rsidR="00BD3FA9" w:rsidRPr="00037AB2">
                        <w:rPr>
                          <w:rFonts w:ascii="Arial" w:hAnsi="Arial" w:cs="Arial"/>
                          <w:sz w:val="20"/>
                          <w:szCs w:val="20"/>
                        </w:rPr>
                        <w:t xml:space="preserve">staff.  This is a slight </w:t>
                      </w:r>
                      <w:r w:rsidR="00894425" w:rsidRPr="00037AB2">
                        <w:rPr>
                          <w:rFonts w:ascii="Arial" w:hAnsi="Arial" w:cs="Arial"/>
                          <w:b/>
                          <w:bCs/>
                          <w:sz w:val="20"/>
                          <w:szCs w:val="20"/>
                        </w:rPr>
                        <w:t>decline</w:t>
                      </w:r>
                      <w:r w:rsidR="00BD3FA9" w:rsidRPr="00037AB2">
                        <w:rPr>
                          <w:rFonts w:ascii="Arial" w:hAnsi="Arial" w:cs="Arial"/>
                          <w:sz w:val="20"/>
                          <w:szCs w:val="20"/>
                        </w:rPr>
                        <w:t xml:space="preserve"> of </w:t>
                      </w:r>
                      <w:r w:rsidR="006173C2" w:rsidRPr="00037AB2">
                        <w:rPr>
                          <w:rFonts w:ascii="Arial" w:hAnsi="Arial" w:cs="Arial"/>
                          <w:sz w:val="20"/>
                          <w:szCs w:val="20"/>
                        </w:rPr>
                        <w:t>2.02</w:t>
                      </w:r>
                      <w:r w:rsidR="00BD3FA9" w:rsidRPr="00037AB2">
                        <w:rPr>
                          <w:rFonts w:ascii="Arial" w:hAnsi="Arial" w:cs="Arial"/>
                          <w:sz w:val="20"/>
                          <w:szCs w:val="20"/>
                        </w:rPr>
                        <w:t>% from 2023</w:t>
                      </w:r>
                    </w:p>
                  </w:txbxContent>
                </v:textbox>
                <w10:wrap anchorx="margin"/>
              </v:roundrect>
            </w:pict>
          </mc:Fallback>
        </mc:AlternateContent>
      </w:r>
      <w:r w:rsidR="00BD3FA9">
        <w:rPr>
          <w:noProof/>
        </w:rPr>
        <mc:AlternateContent>
          <mc:Choice Requires="wps">
            <w:drawing>
              <wp:anchor distT="0" distB="0" distL="114300" distR="114300" simplePos="0" relativeHeight="251658241" behindDoc="0" locked="0" layoutInCell="1" allowOverlap="1" wp14:anchorId="18490098" wp14:editId="17ADB376">
                <wp:simplePos x="0" y="0"/>
                <wp:positionH relativeFrom="margin">
                  <wp:posOffset>1980907</wp:posOffset>
                </wp:positionH>
                <wp:positionV relativeFrom="paragraph">
                  <wp:posOffset>6594</wp:posOffset>
                </wp:positionV>
                <wp:extent cx="1869245" cy="1294228"/>
                <wp:effectExtent l="0" t="0" r="0" b="1270"/>
                <wp:wrapNone/>
                <wp:docPr id="1069139286" name="Rectangle: Rounded Corners 1"/>
                <wp:cNvGraphicFramePr/>
                <a:graphic xmlns:a="http://schemas.openxmlformats.org/drawingml/2006/main">
                  <a:graphicData uri="http://schemas.microsoft.com/office/word/2010/wordprocessingShape">
                    <wps:wsp>
                      <wps:cNvSpPr/>
                      <wps:spPr>
                        <a:xfrm>
                          <a:off x="0" y="0"/>
                          <a:ext cx="1869245" cy="1294228"/>
                        </a:xfrm>
                        <a:prstGeom prst="roundRect">
                          <a:avLst/>
                        </a:prstGeom>
                        <a:solidFill>
                          <a:srgbClr val="005EB8">
                            <a:alpha val="16078"/>
                          </a:srgbClr>
                        </a:solidFill>
                        <a:ln w="12700" cap="flat" cmpd="sng" algn="ctr">
                          <a:noFill/>
                          <a:prstDash val="solid"/>
                          <a:miter lim="800000"/>
                        </a:ln>
                        <a:effectLst/>
                      </wps:spPr>
                      <wps:txbx>
                        <w:txbxContent>
                          <w:p w14:paraId="4D30FEFB" w14:textId="7E75C408" w:rsidR="00BD3FA9" w:rsidRPr="00037AB2" w:rsidRDefault="00754AF6" w:rsidP="00BD3FA9">
                            <w:pPr>
                              <w:rPr>
                                <w:rFonts w:ascii="Arial" w:hAnsi="Arial" w:cs="Arial"/>
                                <w:sz w:val="20"/>
                                <w:szCs w:val="20"/>
                              </w:rPr>
                            </w:pPr>
                            <w:r w:rsidRPr="00037AB2">
                              <w:rPr>
                                <w:rFonts w:ascii="Arial" w:hAnsi="Arial" w:cs="Arial"/>
                                <w:sz w:val="20"/>
                                <w:szCs w:val="20"/>
                              </w:rPr>
                              <w:t>7.03</w:t>
                            </w:r>
                            <w:r w:rsidR="00BD3FA9" w:rsidRPr="00037AB2">
                              <w:rPr>
                                <w:rFonts w:ascii="Arial" w:hAnsi="Arial" w:cs="Arial"/>
                                <w:sz w:val="20"/>
                                <w:szCs w:val="20"/>
                              </w:rPr>
                              <w:t xml:space="preserve">% of the </w:t>
                            </w:r>
                            <w:r w:rsidR="00EF24A2" w:rsidRPr="00037AB2">
                              <w:rPr>
                                <w:rFonts w:ascii="Arial" w:hAnsi="Arial" w:cs="Arial"/>
                                <w:sz w:val="20"/>
                                <w:szCs w:val="20"/>
                              </w:rPr>
                              <w:t xml:space="preserve">STW </w:t>
                            </w:r>
                            <w:r w:rsidR="00BD3FA9" w:rsidRPr="00037AB2">
                              <w:rPr>
                                <w:rFonts w:ascii="Arial" w:hAnsi="Arial" w:cs="Arial"/>
                                <w:sz w:val="20"/>
                                <w:szCs w:val="20"/>
                              </w:rPr>
                              <w:t xml:space="preserve">ICB workforce is </w:t>
                            </w:r>
                            <w:r w:rsidR="00471D0B">
                              <w:rPr>
                                <w:rFonts w:ascii="Arial" w:hAnsi="Arial" w:cs="Arial"/>
                                <w:sz w:val="20"/>
                                <w:szCs w:val="20"/>
                              </w:rPr>
                              <w:t>BME</w:t>
                            </w:r>
                            <w:r w:rsidR="00BD3FA9" w:rsidRPr="00037AB2">
                              <w:rPr>
                                <w:rFonts w:ascii="Arial" w:hAnsi="Arial" w:cs="Arial"/>
                                <w:sz w:val="20"/>
                                <w:szCs w:val="20"/>
                              </w:rPr>
                              <w:t xml:space="preserve">, this is a slight </w:t>
                            </w:r>
                            <w:r w:rsidR="00BD3FA9" w:rsidRPr="00037AB2">
                              <w:rPr>
                                <w:rFonts w:ascii="Arial" w:hAnsi="Arial" w:cs="Arial"/>
                                <w:b/>
                                <w:bCs/>
                                <w:sz w:val="20"/>
                                <w:szCs w:val="20"/>
                              </w:rPr>
                              <w:t xml:space="preserve">improvement </w:t>
                            </w:r>
                            <w:r w:rsidR="00BD3FA9" w:rsidRPr="00037AB2">
                              <w:rPr>
                                <w:rFonts w:ascii="Arial" w:hAnsi="Arial" w:cs="Arial"/>
                                <w:sz w:val="20"/>
                                <w:szCs w:val="20"/>
                              </w:rPr>
                              <w:t xml:space="preserve">from 2023 of </w:t>
                            </w:r>
                            <w:r w:rsidRPr="00037AB2">
                              <w:rPr>
                                <w:rFonts w:ascii="Arial" w:hAnsi="Arial" w:cs="Arial"/>
                                <w:sz w:val="20"/>
                                <w:szCs w:val="20"/>
                              </w:rPr>
                              <w:t>1.09</w:t>
                            </w:r>
                            <w:r w:rsidR="00BD3FA9" w:rsidRPr="00037AB2">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490098" id="_x0000_s1028" style="position:absolute;margin-left:156pt;margin-top:.5pt;width:147.2pt;height:101.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" fillcolor="#005eb8" stroked="f" strokeweight="1pt">
                <v:fill opacity="10537f"/>
                <v:stroke joinstyle="miter"/>
                <v:textbox>
                  <w:txbxContent>
                    <w:p w14:paraId="4D30FEFB" w14:textId="7E75C408" w:rsidR="00BD3FA9" w:rsidRPr="00037AB2" w:rsidRDefault="00754AF6" w:rsidP="00BD3FA9">
                      <w:pPr>
                        <w:rPr>
                          <w:rFonts w:ascii="Arial" w:hAnsi="Arial" w:cs="Arial"/>
                          <w:sz w:val="20"/>
                          <w:szCs w:val="20"/>
                        </w:rPr>
                      </w:pPr>
                      <w:r w:rsidRPr="00037AB2">
                        <w:rPr>
                          <w:rFonts w:ascii="Arial" w:hAnsi="Arial" w:cs="Arial"/>
                          <w:sz w:val="20"/>
                          <w:szCs w:val="20"/>
                        </w:rPr>
                        <w:t>7.03</w:t>
                      </w:r>
                      <w:r w:rsidR="00BD3FA9" w:rsidRPr="00037AB2">
                        <w:rPr>
                          <w:rFonts w:ascii="Arial" w:hAnsi="Arial" w:cs="Arial"/>
                          <w:sz w:val="20"/>
                          <w:szCs w:val="20"/>
                        </w:rPr>
                        <w:t xml:space="preserve">% of the </w:t>
                      </w:r>
                      <w:r w:rsidR="00EF24A2" w:rsidRPr="00037AB2">
                        <w:rPr>
                          <w:rFonts w:ascii="Arial" w:hAnsi="Arial" w:cs="Arial"/>
                          <w:sz w:val="20"/>
                          <w:szCs w:val="20"/>
                        </w:rPr>
                        <w:t xml:space="preserve">STW </w:t>
                      </w:r>
                      <w:r w:rsidR="00BD3FA9" w:rsidRPr="00037AB2">
                        <w:rPr>
                          <w:rFonts w:ascii="Arial" w:hAnsi="Arial" w:cs="Arial"/>
                          <w:sz w:val="20"/>
                          <w:szCs w:val="20"/>
                        </w:rPr>
                        <w:t xml:space="preserve">ICB workforce is </w:t>
                      </w:r>
                      <w:r w:rsidR="00471D0B">
                        <w:rPr>
                          <w:rFonts w:ascii="Arial" w:hAnsi="Arial" w:cs="Arial"/>
                          <w:sz w:val="20"/>
                          <w:szCs w:val="20"/>
                        </w:rPr>
                        <w:t>BME</w:t>
                      </w:r>
                      <w:r w:rsidR="00BD3FA9" w:rsidRPr="00037AB2">
                        <w:rPr>
                          <w:rFonts w:ascii="Arial" w:hAnsi="Arial" w:cs="Arial"/>
                          <w:sz w:val="20"/>
                          <w:szCs w:val="20"/>
                        </w:rPr>
                        <w:t xml:space="preserve">, this is a slight </w:t>
                      </w:r>
                      <w:r w:rsidR="00BD3FA9" w:rsidRPr="00037AB2">
                        <w:rPr>
                          <w:rFonts w:ascii="Arial" w:hAnsi="Arial" w:cs="Arial"/>
                          <w:b/>
                          <w:bCs/>
                          <w:sz w:val="20"/>
                          <w:szCs w:val="20"/>
                        </w:rPr>
                        <w:t xml:space="preserve">improvement </w:t>
                      </w:r>
                      <w:r w:rsidR="00BD3FA9" w:rsidRPr="00037AB2">
                        <w:rPr>
                          <w:rFonts w:ascii="Arial" w:hAnsi="Arial" w:cs="Arial"/>
                          <w:sz w:val="20"/>
                          <w:szCs w:val="20"/>
                        </w:rPr>
                        <w:t xml:space="preserve">from 2023 of </w:t>
                      </w:r>
                      <w:r w:rsidRPr="00037AB2">
                        <w:rPr>
                          <w:rFonts w:ascii="Arial" w:hAnsi="Arial" w:cs="Arial"/>
                          <w:sz w:val="20"/>
                          <w:szCs w:val="20"/>
                        </w:rPr>
                        <w:t>1.09</w:t>
                      </w:r>
                      <w:r w:rsidR="00BD3FA9" w:rsidRPr="00037AB2">
                        <w:rPr>
                          <w:rFonts w:ascii="Arial" w:hAnsi="Arial" w:cs="Arial"/>
                          <w:sz w:val="20"/>
                          <w:szCs w:val="20"/>
                        </w:rPr>
                        <w:t>%</w:t>
                      </w:r>
                    </w:p>
                  </w:txbxContent>
                </v:textbox>
                <w10:wrap anchorx="margin"/>
              </v:roundrect>
            </w:pict>
          </mc:Fallback>
        </mc:AlternateContent>
      </w:r>
    </w:p>
    <w:p w14:paraId="6231DFBD" w14:textId="77777777" w:rsidR="00BD3FA9" w:rsidRPr="00C95EE4" w:rsidRDefault="00BD3FA9" w:rsidP="00BD3FA9">
      <w:pPr>
        <w:rPr>
          <w:rFonts w:ascii="Arial" w:hAnsi="Arial" w:cs="Arial"/>
          <w:sz w:val="18"/>
          <w:szCs w:val="18"/>
        </w:rPr>
      </w:pPr>
    </w:p>
    <w:p w14:paraId="2E61314D" w14:textId="77777777" w:rsidR="00BD3FA9" w:rsidRPr="00C95EE4" w:rsidRDefault="00BD3FA9" w:rsidP="00BD3FA9">
      <w:pPr>
        <w:rPr>
          <w:sz w:val="18"/>
          <w:szCs w:val="18"/>
        </w:rPr>
      </w:pPr>
    </w:p>
    <w:p w14:paraId="61AD1011" w14:textId="3FEAD689" w:rsidR="00BD3FA9" w:rsidRDefault="00BD3FA9" w:rsidP="00BD3FA9">
      <w:pPr>
        <w:jc w:val="right"/>
      </w:pPr>
    </w:p>
    <w:p w14:paraId="474E45C0" w14:textId="77777777" w:rsidR="00BD3FA9" w:rsidRPr="001A2B4C" w:rsidRDefault="00BD3FA9" w:rsidP="00BD3FA9"/>
    <w:p w14:paraId="20D6ADF8" w14:textId="4C865FDF" w:rsidR="00BD3FA9" w:rsidRPr="001A2B4C" w:rsidRDefault="00BD3FA9" w:rsidP="00BD3FA9"/>
    <w:p w14:paraId="66DCC70D" w14:textId="7A9B5B61" w:rsidR="00BD3FA9" w:rsidRPr="001A2B4C" w:rsidRDefault="00BD3FA9" w:rsidP="00BD3FA9"/>
    <w:p w14:paraId="3ECD3442" w14:textId="269EF515" w:rsidR="00BD3FA9" w:rsidRPr="001A2B4C" w:rsidRDefault="00BD3FA9" w:rsidP="00BD3FA9"/>
    <w:p w14:paraId="615AAF73" w14:textId="43C58EE3" w:rsidR="00BD3FA9" w:rsidRPr="001A2B4C" w:rsidRDefault="003E59F3" w:rsidP="00BD3FA9">
      <w:r>
        <w:rPr>
          <w:noProof/>
        </w:rPr>
        <mc:AlternateContent>
          <mc:Choice Requires="wps">
            <w:drawing>
              <wp:anchor distT="0" distB="0" distL="114300" distR="114300" simplePos="0" relativeHeight="251658245" behindDoc="0" locked="0" layoutInCell="1" allowOverlap="1" wp14:anchorId="15300109" wp14:editId="7E5085AC">
                <wp:simplePos x="0" y="0"/>
                <wp:positionH relativeFrom="margin">
                  <wp:posOffset>2000250</wp:posOffset>
                </wp:positionH>
                <wp:positionV relativeFrom="paragraph">
                  <wp:posOffset>173990</wp:posOffset>
                </wp:positionV>
                <wp:extent cx="1849755" cy="1860550"/>
                <wp:effectExtent l="0" t="0" r="0" b="6350"/>
                <wp:wrapNone/>
                <wp:docPr id="1735267506" name="Rectangle: Rounded Corners 1"/>
                <wp:cNvGraphicFramePr/>
                <a:graphic xmlns:a="http://schemas.openxmlformats.org/drawingml/2006/main">
                  <a:graphicData uri="http://schemas.microsoft.com/office/word/2010/wordprocessingShape">
                    <wps:wsp>
                      <wps:cNvSpPr/>
                      <wps:spPr>
                        <a:xfrm>
                          <a:off x="0" y="0"/>
                          <a:ext cx="1849755" cy="1860550"/>
                        </a:xfrm>
                        <a:prstGeom prst="roundRect">
                          <a:avLst/>
                        </a:prstGeom>
                        <a:solidFill>
                          <a:srgbClr val="005EB8">
                            <a:alpha val="16078"/>
                          </a:srgbClr>
                        </a:solidFill>
                        <a:ln w="12700" cap="flat" cmpd="sng" algn="ctr">
                          <a:noFill/>
                          <a:prstDash val="solid"/>
                          <a:miter lim="800000"/>
                        </a:ln>
                        <a:effectLst/>
                      </wps:spPr>
                      <wps:txbx>
                        <w:txbxContent>
                          <w:p w14:paraId="1FE1BD66" w14:textId="7525BB3F" w:rsidR="00BD3FA9" w:rsidRPr="00681ED6" w:rsidRDefault="00681ED6" w:rsidP="00BD3FA9">
                            <w:pPr>
                              <w:rPr>
                                <w:rFonts w:ascii="Arial" w:hAnsi="Arial" w:cs="Arial"/>
                                <w:sz w:val="20"/>
                                <w:szCs w:val="20"/>
                              </w:rPr>
                            </w:pPr>
                            <w:r w:rsidRPr="00681ED6">
                              <w:rPr>
                                <w:rFonts w:ascii="Arial" w:hAnsi="Arial" w:cs="Arial"/>
                                <w:sz w:val="20"/>
                                <w:szCs w:val="20"/>
                              </w:rPr>
                              <w:t xml:space="preserve">Overall representation of BME staff across the workforce </w:t>
                            </w:r>
                            <w:r w:rsidRPr="00B7141C">
                              <w:rPr>
                                <w:rFonts w:ascii="Arial" w:hAnsi="Arial" w:cs="Arial"/>
                                <w:b/>
                                <w:bCs/>
                                <w:sz w:val="20"/>
                                <w:szCs w:val="20"/>
                              </w:rPr>
                              <w:t>is low</w:t>
                            </w:r>
                            <w:r w:rsidRPr="00681ED6">
                              <w:rPr>
                                <w:rFonts w:ascii="Arial" w:hAnsi="Arial" w:cs="Arial"/>
                                <w:sz w:val="20"/>
                                <w:szCs w:val="20"/>
                              </w:rPr>
                              <w:t xml:space="preserve">, and </w:t>
                            </w:r>
                            <w:r w:rsidR="00B7141C">
                              <w:rPr>
                                <w:rFonts w:ascii="Arial" w:hAnsi="Arial" w:cs="Arial"/>
                                <w:sz w:val="20"/>
                                <w:szCs w:val="20"/>
                              </w:rPr>
                              <w:t>BME</w:t>
                            </w:r>
                            <w:r w:rsidRPr="00681ED6">
                              <w:rPr>
                                <w:rFonts w:ascii="Arial" w:hAnsi="Arial" w:cs="Arial"/>
                                <w:sz w:val="20"/>
                                <w:szCs w:val="20"/>
                              </w:rPr>
                              <w:t xml:space="preserve"> representation at Board level is 16.67%.</w:t>
                            </w:r>
                            <w:r w:rsidR="00BD3FA9" w:rsidRPr="00681ED6">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00109" id="_x0000_s1029" style="position:absolute;margin-left:157.5pt;margin-top:13.7pt;width:145.65pt;height:146.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" fillcolor="#005eb8" stroked="f" strokeweight="1pt">
                <v:fill opacity="10537f"/>
                <v:stroke joinstyle="miter"/>
                <v:textbox>
                  <w:txbxContent>
                    <w:p w14:paraId="1FE1BD66" w14:textId="7525BB3F" w:rsidR="00BD3FA9" w:rsidRPr="00681ED6" w:rsidRDefault="00681ED6" w:rsidP="00BD3FA9">
                      <w:pPr>
                        <w:rPr>
                          <w:rFonts w:ascii="Arial" w:hAnsi="Arial" w:cs="Arial"/>
                          <w:sz w:val="20"/>
                          <w:szCs w:val="20"/>
                        </w:rPr>
                      </w:pPr>
                      <w:r w:rsidRPr="00681ED6">
                        <w:rPr>
                          <w:rFonts w:ascii="Arial" w:hAnsi="Arial" w:cs="Arial"/>
                          <w:sz w:val="20"/>
                          <w:szCs w:val="20"/>
                        </w:rPr>
                        <w:t xml:space="preserve">Overall representation of BME staff across the workforce </w:t>
                      </w:r>
                      <w:r w:rsidRPr="00B7141C">
                        <w:rPr>
                          <w:rFonts w:ascii="Arial" w:hAnsi="Arial" w:cs="Arial"/>
                          <w:b/>
                          <w:bCs/>
                          <w:sz w:val="20"/>
                          <w:szCs w:val="20"/>
                        </w:rPr>
                        <w:t>is low</w:t>
                      </w:r>
                      <w:r w:rsidRPr="00681ED6">
                        <w:rPr>
                          <w:rFonts w:ascii="Arial" w:hAnsi="Arial" w:cs="Arial"/>
                          <w:sz w:val="20"/>
                          <w:szCs w:val="20"/>
                        </w:rPr>
                        <w:t xml:space="preserve">, and </w:t>
                      </w:r>
                      <w:r w:rsidR="00B7141C">
                        <w:rPr>
                          <w:rFonts w:ascii="Arial" w:hAnsi="Arial" w:cs="Arial"/>
                          <w:sz w:val="20"/>
                          <w:szCs w:val="20"/>
                        </w:rPr>
                        <w:t>BME</w:t>
                      </w:r>
                      <w:r w:rsidRPr="00681ED6">
                        <w:rPr>
                          <w:rFonts w:ascii="Arial" w:hAnsi="Arial" w:cs="Arial"/>
                          <w:sz w:val="20"/>
                          <w:szCs w:val="20"/>
                        </w:rPr>
                        <w:t xml:space="preserve"> representation at Board level is 16.67%.</w:t>
                      </w:r>
                      <w:r w:rsidR="00BD3FA9" w:rsidRPr="00681ED6">
                        <w:rPr>
                          <w:rFonts w:ascii="Arial" w:hAnsi="Arial" w:cs="Arial"/>
                          <w:sz w:val="20"/>
                          <w:szCs w:val="20"/>
                        </w:rPr>
                        <w:t xml:space="preserve"> </w:t>
                      </w:r>
                    </w:p>
                  </w:txbxContent>
                </v:textbox>
                <w10:wrap anchorx="margin"/>
              </v:roundrect>
            </w:pict>
          </mc:Fallback>
        </mc:AlternateContent>
      </w:r>
    </w:p>
    <w:p w14:paraId="6F09C90F" w14:textId="7008328C" w:rsidR="00BD3FA9" w:rsidRPr="001A2B4C" w:rsidRDefault="003E59F3" w:rsidP="00BD3FA9">
      <w:r>
        <w:rPr>
          <w:noProof/>
        </w:rPr>
        <mc:AlternateContent>
          <mc:Choice Requires="wps">
            <w:drawing>
              <wp:anchor distT="0" distB="0" distL="114300" distR="114300" simplePos="0" relativeHeight="251658243" behindDoc="0" locked="0" layoutInCell="1" allowOverlap="1" wp14:anchorId="28CE8B77" wp14:editId="4587D3C7">
                <wp:simplePos x="0" y="0"/>
                <wp:positionH relativeFrom="margin">
                  <wp:posOffset>4083051</wp:posOffset>
                </wp:positionH>
                <wp:positionV relativeFrom="paragraph">
                  <wp:posOffset>7620</wp:posOffset>
                </wp:positionV>
                <wp:extent cx="1917700" cy="1892300"/>
                <wp:effectExtent l="0" t="0" r="6350" b="0"/>
                <wp:wrapNone/>
                <wp:docPr id="1669300684" name="Rectangle: Rounded Corners 1"/>
                <wp:cNvGraphicFramePr/>
                <a:graphic xmlns:a="http://schemas.openxmlformats.org/drawingml/2006/main">
                  <a:graphicData uri="http://schemas.microsoft.com/office/word/2010/wordprocessingShape">
                    <wps:wsp>
                      <wps:cNvSpPr/>
                      <wps:spPr>
                        <a:xfrm>
                          <a:off x="0" y="0"/>
                          <a:ext cx="1917700" cy="1892300"/>
                        </a:xfrm>
                        <a:prstGeom prst="roundRect">
                          <a:avLst/>
                        </a:prstGeom>
                        <a:solidFill>
                          <a:srgbClr val="005EB8">
                            <a:alpha val="16078"/>
                          </a:srgbClr>
                        </a:solidFill>
                        <a:ln w="12700" cap="flat" cmpd="sng" algn="ctr">
                          <a:noFill/>
                          <a:prstDash val="solid"/>
                          <a:miter lim="800000"/>
                        </a:ln>
                        <a:effectLst/>
                      </wps:spPr>
                      <wps:txbx>
                        <w:txbxContent>
                          <w:p w14:paraId="786EB489" w14:textId="77440641" w:rsidR="00BD3FA9" w:rsidRPr="005653A0" w:rsidRDefault="003E59F3" w:rsidP="00BD3FA9">
                            <w:pPr>
                              <w:rPr>
                                <w:rFonts w:ascii="Arial" w:hAnsi="Arial" w:cs="Arial"/>
                                <w:sz w:val="20"/>
                                <w:szCs w:val="20"/>
                              </w:rPr>
                            </w:pPr>
                            <w:r w:rsidRPr="003E59F3">
                              <w:rPr>
                                <w:rFonts w:ascii="Arial" w:hAnsi="Arial" w:cs="Arial"/>
                                <w:sz w:val="20"/>
                                <w:szCs w:val="20"/>
                              </w:rPr>
                              <w:t>A breakdown of the non-clinical staff at STW ICB shows that a large percent</w:t>
                            </w:r>
                            <w:r w:rsidR="00B7141C">
                              <w:rPr>
                                <w:rFonts w:ascii="Arial" w:hAnsi="Arial" w:cs="Arial"/>
                                <w:sz w:val="20"/>
                                <w:szCs w:val="20"/>
                              </w:rPr>
                              <w:t>a</w:t>
                            </w:r>
                            <w:r w:rsidR="009732A2">
                              <w:rPr>
                                <w:rFonts w:ascii="Arial" w:hAnsi="Arial" w:cs="Arial"/>
                                <w:sz w:val="20"/>
                                <w:szCs w:val="20"/>
                              </w:rPr>
                              <w:t>ge</w:t>
                            </w:r>
                            <w:r w:rsidRPr="003E59F3">
                              <w:rPr>
                                <w:rFonts w:ascii="Arial" w:hAnsi="Arial" w:cs="Arial"/>
                                <w:sz w:val="20"/>
                                <w:szCs w:val="20"/>
                              </w:rPr>
                              <w:t xml:space="preserve"> of the pay bands staff have declared their ethnicity status, </w:t>
                            </w:r>
                            <w:r w:rsidRPr="009732A2">
                              <w:rPr>
                                <w:rFonts w:ascii="Arial" w:hAnsi="Arial" w:cs="Arial"/>
                                <w:b/>
                                <w:bCs/>
                                <w:sz w:val="20"/>
                                <w:szCs w:val="20"/>
                              </w:rPr>
                              <w:t>improvements</w:t>
                            </w:r>
                            <w:r w:rsidRPr="003E59F3">
                              <w:rPr>
                                <w:rFonts w:ascii="Arial" w:hAnsi="Arial" w:cs="Arial"/>
                                <w:sz w:val="20"/>
                                <w:szCs w:val="20"/>
                              </w:rPr>
                              <w:t xml:space="preserve"> </w:t>
                            </w:r>
                            <w:r w:rsidRPr="009732A2">
                              <w:rPr>
                                <w:rFonts w:ascii="Arial" w:hAnsi="Arial" w:cs="Arial"/>
                                <w:b/>
                                <w:bCs/>
                                <w:sz w:val="20"/>
                                <w:szCs w:val="20"/>
                              </w:rPr>
                              <w:t>could be made</w:t>
                            </w:r>
                            <w:r w:rsidRPr="003E59F3">
                              <w:rPr>
                                <w:rFonts w:ascii="Arial" w:hAnsi="Arial" w:cs="Arial"/>
                                <w:sz w:val="20"/>
                                <w:szCs w:val="20"/>
                              </w:rPr>
                              <w:t xml:space="preserve"> across Bands 5, 8c, and VSM and VSM.  There are no BME staff in Bands 2, 7 and 8d.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E8B77" id="_x0000_s1030" style="position:absolute;margin-left:321.5pt;margin-top:.6pt;width:151pt;height:149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" fillcolor="#005eb8" stroked="f" strokeweight="1pt">
                <v:fill opacity="10537f"/>
                <v:stroke joinstyle="miter"/>
                <v:textbox>
                  <w:txbxContent>
                    <w:p w14:paraId="786EB489" w14:textId="77440641" w:rsidR="00BD3FA9" w:rsidRPr="005653A0" w:rsidRDefault="003E59F3" w:rsidP="00BD3FA9">
                      <w:pPr>
                        <w:rPr>
                          <w:rFonts w:ascii="Arial" w:hAnsi="Arial" w:cs="Arial"/>
                          <w:sz w:val="20"/>
                          <w:szCs w:val="20"/>
                        </w:rPr>
                      </w:pPr>
                      <w:r w:rsidRPr="003E59F3">
                        <w:rPr>
                          <w:rFonts w:ascii="Arial" w:hAnsi="Arial" w:cs="Arial"/>
                          <w:sz w:val="20"/>
                          <w:szCs w:val="20"/>
                        </w:rPr>
                        <w:t>A breakdown of the non-clinical staff at STW ICB shows that a large percent</w:t>
                      </w:r>
                      <w:r w:rsidR="00B7141C">
                        <w:rPr>
                          <w:rFonts w:ascii="Arial" w:hAnsi="Arial" w:cs="Arial"/>
                          <w:sz w:val="20"/>
                          <w:szCs w:val="20"/>
                        </w:rPr>
                        <w:t>a</w:t>
                      </w:r>
                      <w:r w:rsidR="009732A2">
                        <w:rPr>
                          <w:rFonts w:ascii="Arial" w:hAnsi="Arial" w:cs="Arial"/>
                          <w:sz w:val="20"/>
                          <w:szCs w:val="20"/>
                        </w:rPr>
                        <w:t>ge</w:t>
                      </w:r>
                      <w:r w:rsidRPr="003E59F3">
                        <w:rPr>
                          <w:rFonts w:ascii="Arial" w:hAnsi="Arial" w:cs="Arial"/>
                          <w:sz w:val="20"/>
                          <w:szCs w:val="20"/>
                        </w:rPr>
                        <w:t xml:space="preserve"> of the pay bands staff have declared their ethnicity status, </w:t>
                      </w:r>
                      <w:r w:rsidRPr="009732A2">
                        <w:rPr>
                          <w:rFonts w:ascii="Arial" w:hAnsi="Arial" w:cs="Arial"/>
                          <w:b/>
                          <w:bCs/>
                          <w:sz w:val="20"/>
                          <w:szCs w:val="20"/>
                        </w:rPr>
                        <w:t>improvements</w:t>
                      </w:r>
                      <w:r w:rsidRPr="003E59F3">
                        <w:rPr>
                          <w:rFonts w:ascii="Arial" w:hAnsi="Arial" w:cs="Arial"/>
                          <w:sz w:val="20"/>
                          <w:szCs w:val="20"/>
                        </w:rPr>
                        <w:t xml:space="preserve"> </w:t>
                      </w:r>
                      <w:r w:rsidRPr="009732A2">
                        <w:rPr>
                          <w:rFonts w:ascii="Arial" w:hAnsi="Arial" w:cs="Arial"/>
                          <w:b/>
                          <w:bCs/>
                          <w:sz w:val="20"/>
                          <w:szCs w:val="20"/>
                        </w:rPr>
                        <w:t>could be made</w:t>
                      </w:r>
                      <w:r w:rsidRPr="003E59F3">
                        <w:rPr>
                          <w:rFonts w:ascii="Arial" w:hAnsi="Arial" w:cs="Arial"/>
                          <w:sz w:val="20"/>
                          <w:szCs w:val="20"/>
                        </w:rPr>
                        <w:t xml:space="preserve"> across Bands 5, 8c, and VSM and VSM.  There are no BME staff in Bands 2, 7 and 8d.</w:t>
                      </w:r>
                    </w:p>
                  </w:txbxContent>
                </v:textbox>
                <w10:wrap anchorx="margin"/>
              </v:roundrect>
            </w:pict>
          </mc:Fallback>
        </mc:AlternateContent>
      </w:r>
      <w:r>
        <w:rPr>
          <w:noProof/>
        </w:rPr>
        <mc:AlternateContent>
          <mc:Choice Requires="wps">
            <w:drawing>
              <wp:anchor distT="0" distB="0" distL="114300" distR="114300" simplePos="0" relativeHeight="251658244" behindDoc="0" locked="0" layoutInCell="1" allowOverlap="1" wp14:anchorId="395E22AB" wp14:editId="306DD77B">
                <wp:simplePos x="0" y="0"/>
                <wp:positionH relativeFrom="margin">
                  <wp:align>left</wp:align>
                </wp:positionH>
                <wp:positionV relativeFrom="paragraph">
                  <wp:posOffset>8890</wp:posOffset>
                </wp:positionV>
                <wp:extent cx="1797050" cy="1860550"/>
                <wp:effectExtent l="0" t="0" r="0" b="6350"/>
                <wp:wrapNone/>
                <wp:docPr id="88339577" name="Rectangle: Rounded Corners 1"/>
                <wp:cNvGraphicFramePr/>
                <a:graphic xmlns:a="http://schemas.openxmlformats.org/drawingml/2006/main">
                  <a:graphicData uri="http://schemas.microsoft.com/office/word/2010/wordprocessingShape">
                    <wps:wsp>
                      <wps:cNvSpPr/>
                      <wps:spPr>
                        <a:xfrm>
                          <a:off x="0" y="0"/>
                          <a:ext cx="1797050" cy="1860550"/>
                        </a:xfrm>
                        <a:prstGeom prst="roundRect">
                          <a:avLst/>
                        </a:prstGeom>
                        <a:solidFill>
                          <a:srgbClr val="005EB8">
                            <a:alpha val="16078"/>
                          </a:srgbClr>
                        </a:solidFill>
                        <a:ln w="12700" cap="flat" cmpd="sng" algn="ctr">
                          <a:noFill/>
                          <a:prstDash val="solid"/>
                          <a:miter lim="800000"/>
                        </a:ln>
                        <a:effectLst/>
                      </wps:spPr>
                      <wps:txbx>
                        <w:txbxContent>
                          <w:p w14:paraId="40BE1209" w14:textId="58890B2D" w:rsidR="00BD3FA9" w:rsidRPr="007E2653" w:rsidRDefault="00681ED6" w:rsidP="00BD3FA9">
                            <w:pPr>
                              <w:rPr>
                                <w:rFonts w:ascii="Arial" w:hAnsi="Arial" w:cs="Arial"/>
                                <w:sz w:val="20"/>
                                <w:szCs w:val="20"/>
                              </w:rPr>
                            </w:pPr>
                            <w:r w:rsidRPr="007E2653">
                              <w:rPr>
                                <w:rFonts w:ascii="Arial" w:hAnsi="Arial" w:cs="Arial"/>
                                <w:sz w:val="20"/>
                                <w:szCs w:val="20"/>
                              </w:rPr>
                              <w:t xml:space="preserve">Due to no BME staff declaring their ethnicity on the 2023 NHS National Staff Survey – a comparison </w:t>
                            </w:r>
                            <w:r w:rsidRPr="00473A50">
                              <w:rPr>
                                <w:rFonts w:ascii="Arial" w:hAnsi="Arial" w:cs="Arial"/>
                                <w:b/>
                                <w:bCs/>
                                <w:sz w:val="20"/>
                                <w:szCs w:val="20"/>
                              </w:rPr>
                              <w:t>could not</w:t>
                            </w:r>
                            <w:r w:rsidRPr="007E2653">
                              <w:rPr>
                                <w:rFonts w:ascii="Arial" w:hAnsi="Arial" w:cs="Arial"/>
                                <w:sz w:val="20"/>
                                <w:szCs w:val="20"/>
                              </w:rPr>
                              <w:t xml:space="preserve"> be made </w:t>
                            </w:r>
                            <w:r w:rsidR="007E2653" w:rsidRPr="007E2653">
                              <w:rPr>
                                <w:rFonts w:ascii="Arial" w:hAnsi="Arial" w:cs="Arial"/>
                                <w:sz w:val="20"/>
                                <w:szCs w:val="20"/>
                              </w:rPr>
                              <w:t>to White staff for any of the Staff Survey related indicators</w:t>
                            </w:r>
                            <w:r w:rsidR="00473A50">
                              <w:rPr>
                                <w:rFonts w:ascii="Arial" w:hAnsi="Arial" w:cs="Arial"/>
                                <w:sz w:val="20"/>
                                <w:szCs w:val="20"/>
                              </w:rPr>
                              <w:t>.</w:t>
                            </w:r>
                            <w:r w:rsidR="007E2653" w:rsidRPr="007E2653">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5E22AB" id="_x0000_s1031" style="position:absolute;margin-left:0;margin-top:.7pt;width:141.5pt;height:146.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" fillcolor="#005eb8" stroked="f" strokeweight="1pt">
                <v:fill opacity="10537f"/>
                <v:stroke joinstyle="miter"/>
                <v:textbox>
                  <w:txbxContent>
                    <w:p w14:paraId="40BE1209" w14:textId="58890B2D" w:rsidR="00BD3FA9" w:rsidRPr="007E2653" w:rsidRDefault="00681ED6" w:rsidP="00BD3FA9">
                      <w:pPr>
                        <w:rPr>
                          <w:rFonts w:ascii="Arial" w:hAnsi="Arial" w:cs="Arial"/>
                          <w:sz w:val="20"/>
                          <w:szCs w:val="20"/>
                        </w:rPr>
                      </w:pPr>
                      <w:r w:rsidRPr="007E2653">
                        <w:rPr>
                          <w:rFonts w:ascii="Arial" w:hAnsi="Arial" w:cs="Arial"/>
                          <w:sz w:val="20"/>
                          <w:szCs w:val="20"/>
                        </w:rPr>
                        <w:t xml:space="preserve">Due to no BME staff declaring their ethnicity on the 2023 NHS National Staff Survey – a comparison </w:t>
                      </w:r>
                      <w:r w:rsidRPr="00473A50">
                        <w:rPr>
                          <w:rFonts w:ascii="Arial" w:hAnsi="Arial" w:cs="Arial"/>
                          <w:b/>
                          <w:bCs/>
                          <w:sz w:val="20"/>
                          <w:szCs w:val="20"/>
                        </w:rPr>
                        <w:t>could not</w:t>
                      </w:r>
                      <w:r w:rsidRPr="007E2653">
                        <w:rPr>
                          <w:rFonts w:ascii="Arial" w:hAnsi="Arial" w:cs="Arial"/>
                          <w:sz w:val="20"/>
                          <w:szCs w:val="20"/>
                        </w:rPr>
                        <w:t xml:space="preserve"> be made </w:t>
                      </w:r>
                      <w:r w:rsidR="007E2653" w:rsidRPr="007E2653">
                        <w:rPr>
                          <w:rFonts w:ascii="Arial" w:hAnsi="Arial" w:cs="Arial"/>
                          <w:sz w:val="20"/>
                          <w:szCs w:val="20"/>
                        </w:rPr>
                        <w:t>to White staff for any of the Staff Survey related indicators</w:t>
                      </w:r>
                      <w:r w:rsidR="00473A50">
                        <w:rPr>
                          <w:rFonts w:ascii="Arial" w:hAnsi="Arial" w:cs="Arial"/>
                          <w:sz w:val="20"/>
                          <w:szCs w:val="20"/>
                        </w:rPr>
                        <w:t>.</w:t>
                      </w:r>
                      <w:r w:rsidR="007E2653" w:rsidRPr="007E2653">
                        <w:rPr>
                          <w:rFonts w:ascii="Arial" w:hAnsi="Arial" w:cs="Arial"/>
                          <w:sz w:val="20"/>
                          <w:szCs w:val="20"/>
                        </w:rPr>
                        <w:t xml:space="preserve"> </w:t>
                      </w:r>
                    </w:p>
                  </w:txbxContent>
                </v:textbox>
                <w10:wrap anchorx="margin"/>
              </v:roundrect>
            </w:pict>
          </mc:Fallback>
        </mc:AlternateContent>
      </w:r>
    </w:p>
    <w:p w14:paraId="65732F12" w14:textId="4A36EFE1" w:rsidR="00BD3FA9" w:rsidRPr="001A2B4C" w:rsidRDefault="00BD3FA9" w:rsidP="00BD3FA9"/>
    <w:p w14:paraId="0EE1B1AA" w14:textId="0C84C72A" w:rsidR="00BD3FA9" w:rsidRPr="001A2B4C" w:rsidRDefault="00BD3FA9" w:rsidP="00BD3FA9"/>
    <w:p w14:paraId="03697E5C" w14:textId="77777777" w:rsidR="00BD3FA9" w:rsidRPr="001A2B4C" w:rsidRDefault="00BD3FA9" w:rsidP="00BD3FA9"/>
    <w:p w14:paraId="01213A5C" w14:textId="77777777" w:rsidR="00BD3FA9" w:rsidRPr="001A2B4C" w:rsidRDefault="00BD3FA9" w:rsidP="00BD3FA9"/>
    <w:p w14:paraId="72C891F8" w14:textId="77777777" w:rsidR="00BD3FA9" w:rsidRPr="001A2B4C" w:rsidRDefault="00BD3FA9" w:rsidP="00BD3FA9"/>
    <w:p w14:paraId="1394B9EE" w14:textId="77777777" w:rsidR="00BD3FA9" w:rsidRPr="001A2B4C" w:rsidRDefault="00BD3FA9" w:rsidP="00BD3FA9"/>
    <w:p w14:paraId="4BAD8E97" w14:textId="77777777" w:rsidR="00BD3FA9" w:rsidRPr="001A2B4C" w:rsidRDefault="00BD3FA9" w:rsidP="00BD3FA9"/>
    <w:p w14:paraId="5C441A5C" w14:textId="77777777" w:rsidR="00BD3FA9" w:rsidRDefault="00BD3FA9" w:rsidP="00BD3FA9">
      <w:pPr>
        <w:pStyle w:val="Heading1"/>
        <w:rPr>
          <w:rFonts w:ascii="Arial" w:hAnsi="Arial" w:cs="Arial"/>
        </w:rPr>
      </w:pPr>
    </w:p>
    <w:p w14:paraId="7135AEE8" w14:textId="77777777" w:rsidR="00D44BD7" w:rsidRDefault="00D44BD7" w:rsidP="00BD3FA9">
      <w:pPr>
        <w:pStyle w:val="Heading1"/>
        <w:rPr>
          <w:rFonts w:ascii="Arial" w:hAnsi="Arial" w:cs="Arial"/>
        </w:rPr>
      </w:pPr>
    </w:p>
    <w:p w14:paraId="3BB41DA7" w14:textId="52E9DFA5" w:rsidR="00BD3FA9" w:rsidRDefault="00BD3FA9" w:rsidP="00BD3FA9">
      <w:pPr>
        <w:pStyle w:val="Heading1"/>
        <w:rPr>
          <w:rFonts w:ascii="Arial" w:hAnsi="Arial" w:cs="Arial"/>
        </w:rPr>
      </w:pPr>
      <w:bookmarkStart w:id="11" w:name="_Toc193122779"/>
      <w:r>
        <w:rPr>
          <w:rFonts w:ascii="Arial" w:hAnsi="Arial" w:cs="Arial"/>
        </w:rPr>
        <w:t>WRES Action Plan</w:t>
      </w:r>
      <w:bookmarkEnd w:id="11"/>
    </w:p>
    <w:p w14:paraId="5C34067D" w14:textId="77777777" w:rsidR="00D44BD7" w:rsidRPr="00D44BD7" w:rsidRDefault="00D44BD7" w:rsidP="00D44BD7"/>
    <w:p w14:paraId="07E26E88" w14:textId="0F147762" w:rsidR="00BD3FA9" w:rsidRDefault="00D44BD7" w:rsidP="00BD3FA9">
      <w:pPr>
        <w:rPr>
          <w:rFonts w:ascii="Arial" w:hAnsi="Arial" w:cs="Arial"/>
          <w:sz w:val="22"/>
          <w:szCs w:val="22"/>
        </w:rPr>
      </w:pPr>
      <w:r w:rsidRPr="00D44BD7">
        <w:rPr>
          <w:rFonts w:ascii="Arial" w:hAnsi="Arial" w:cs="Arial"/>
          <w:sz w:val="22"/>
          <w:szCs w:val="22"/>
        </w:rPr>
        <w:t xml:space="preserve">STW </w:t>
      </w:r>
      <w:r w:rsidR="00BD3FA9" w:rsidRPr="00D44BD7">
        <w:rPr>
          <w:rFonts w:ascii="Arial" w:hAnsi="Arial" w:cs="Arial"/>
          <w:sz w:val="22"/>
          <w:szCs w:val="22"/>
        </w:rPr>
        <w:t xml:space="preserve">ICB’s WRES action plan has been developed in collaboration with </w:t>
      </w:r>
      <w:r>
        <w:rPr>
          <w:rFonts w:ascii="Arial" w:hAnsi="Arial" w:cs="Arial"/>
          <w:sz w:val="22"/>
          <w:szCs w:val="22"/>
        </w:rPr>
        <w:t>ST</w:t>
      </w:r>
      <w:r w:rsidR="003F508C">
        <w:rPr>
          <w:rFonts w:ascii="Arial" w:hAnsi="Arial" w:cs="Arial"/>
          <w:sz w:val="22"/>
          <w:szCs w:val="22"/>
        </w:rPr>
        <w:t>W</w:t>
      </w:r>
      <w:r>
        <w:rPr>
          <w:rFonts w:ascii="Arial" w:hAnsi="Arial" w:cs="Arial"/>
          <w:sz w:val="22"/>
          <w:szCs w:val="22"/>
        </w:rPr>
        <w:t xml:space="preserve"> </w:t>
      </w:r>
      <w:r w:rsidR="00BD3FA9" w:rsidRPr="00D44BD7">
        <w:rPr>
          <w:rFonts w:ascii="Arial" w:hAnsi="Arial" w:cs="Arial"/>
          <w:sz w:val="22"/>
          <w:szCs w:val="22"/>
        </w:rPr>
        <w:t>ICB colleagues. Colleagues shared feedback and ideas for work that the organisation should carry out over the following year to consolidate and improve upon this year’s WRES data findings, and the following recommended actions were produced.</w:t>
      </w:r>
    </w:p>
    <w:p w14:paraId="144CB489" w14:textId="77777777" w:rsidR="00D44BD7" w:rsidRPr="00D44BD7" w:rsidRDefault="00D44BD7" w:rsidP="00BD3FA9">
      <w:pPr>
        <w:rPr>
          <w:rFonts w:ascii="Arial" w:hAnsi="Arial" w:cs="Arial"/>
          <w:sz w:val="22"/>
          <w:szCs w:val="22"/>
        </w:rPr>
      </w:pPr>
    </w:p>
    <w:tbl>
      <w:tblPr>
        <w:tblStyle w:val="TableGrid"/>
        <w:tblW w:w="0" w:type="auto"/>
        <w:tblLook w:val="04A0" w:firstRow="1" w:lastRow="0" w:firstColumn="1" w:lastColumn="0" w:noHBand="0" w:noVBand="1"/>
      </w:tblPr>
      <w:tblGrid>
        <w:gridCol w:w="1925"/>
        <w:gridCol w:w="3727"/>
        <w:gridCol w:w="1503"/>
        <w:gridCol w:w="1855"/>
      </w:tblGrid>
      <w:tr w:rsidR="00BD3FA9" w:rsidRPr="00997485" w14:paraId="05A1404B" w14:textId="77777777" w:rsidTr="007B0784">
        <w:tc>
          <w:tcPr>
            <w:tcW w:w="1979" w:type="dxa"/>
            <w:shd w:val="clear" w:color="auto" w:fill="6A8ED5" w:themeFill="text2" w:themeFillTint="80"/>
          </w:tcPr>
          <w:p w14:paraId="14B7093D" w14:textId="77777777" w:rsidR="00BD3FA9" w:rsidRPr="00D44BD7" w:rsidRDefault="00BD3FA9" w:rsidP="007B0784">
            <w:pPr>
              <w:rPr>
                <w:rFonts w:ascii="Arial" w:hAnsi="Arial" w:cs="Arial"/>
                <w:b/>
                <w:bCs/>
                <w:color w:val="FFFFFF" w:themeColor="background1"/>
                <w:sz w:val="22"/>
                <w:szCs w:val="22"/>
              </w:rPr>
            </w:pPr>
            <w:r w:rsidRPr="00D44BD7">
              <w:rPr>
                <w:rFonts w:ascii="Arial" w:hAnsi="Arial" w:cs="Arial"/>
                <w:b/>
                <w:bCs/>
                <w:color w:val="FFFFFF" w:themeColor="background1"/>
                <w:sz w:val="22"/>
                <w:szCs w:val="22"/>
              </w:rPr>
              <w:t>WRES Indicator</w:t>
            </w:r>
          </w:p>
        </w:tc>
        <w:tc>
          <w:tcPr>
            <w:tcW w:w="4236" w:type="dxa"/>
            <w:shd w:val="clear" w:color="auto" w:fill="6A8ED5" w:themeFill="text2" w:themeFillTint="80"/>
          </w:tcPr>
          <w:p w14:paraId="4CEA149E" w14:textId="77777777" w:rsidR="00BD3FA9" w:rsidRPr="00D44BD7" w:rsidRDefault="00BD3FA9" w:rsidP="007B0784">
            <w:pPr>
              <w:rPr>
                <w:rFonts w:ascii="Arial" w:hAnsi="Arial" w:cs="Arial"/>
                <w:b/>
                <w:bCs/>
                <w:color w:val="FFFFFF" w:themeColor="background1"/>
                <w:sz w:val="22"/>
                <w:szCs w:val="22"/>
              </w:rPr>
            </w:pPr>
            <w:r w:rsidRPr="00D44BD7">
              <w:rPr>
                <w:rFonts w:ascii="Arial" w:hAnsi="Arial" w:cs="Arial"/>
                <w:b/>
                <w:bCs/>
                <w:color w:val="FFFFFF" w:themeColor="background1"/>
                <w:sz w:val="22"/>
                <w:szCs w:val="22"/>
              </w:rPr>
              <w:t xml:space="preserve">Action </w:t>
            </w:r>
          </w:p>
        </w:tc>
        <w:tc>
          <w:tcPr>
            <w:tcW w:w="1558" w:type="dxa"/>
            <w:shd w:val="clear" w:color="auto" w:fill="6A8ED5" w:themeFill="text2" w:themeFillTint="80"/>
          </w:tcPr>
          <w:p w14:paraId="4B25D8B9" w14:textId="77777777" w:rsidR="00BD3FA9" w:rsidRPr="00D44BD7" w:rsidRDefault="00BD3FA9" w:rsidP="007B0784">
            <w:pPr>
              <w:rPr>
                <w:rFonts w:ascii="Arial" w:hAnsi="Arial" w:cs="Arial"/>
                <w:b/>
                <w:bCs/>
                <w:color w:val="FFFFFF" w:themeColor="background1"/>
                <w:sz w:val="22"/>
                <w:szCs w:val="22"/>
              </w:rPr>
            </w:pPr>
            <w:r w:rsidRPr="00D44BD7">
              <w:rPr>
                <w:rFonts w:ascii="Arial" w:hAnsi="Arial" w:cs="Arial"/>
                <w:b/>
                <w:bCs/>
                <w:color w:val="FFFFFF" w:themeColor="background1"/>
                <w:sz w:val="22"/>
                <w:szCs w:val="22"/>
              </w:rPr>
              <w:t>Timescale</w:t>
            </w:r>
          </w:p>
        </w:tc>
        <w:tc>
          <w:tcPr>
            <w:tcW w:w="1855" w:type="dxa"/>
            <w:shd w:val="clear" w:color="auto" w:fill="6A8ED5" w:themeFill="text2" w:themeFillTint="80"/>
          </w:tcPr>
          <w:p w14:paraId="05F81D8F" w14:textId="77777777" w:rsidR="00BD3FA9" w:rsidRPr="00D44BD7" w:rsidRDefault="00BD3FA9" w:rsidP="007B0784">
            <w:pPr>
              <w:rPr>
                <w:rFonts w:ascii="Arial" w:hAnsi="Arial" w:cs="Arial"/>
                <w:b/>
                <w:bCs/>
                <w:color w:val="FFFFFF" w:themeColor="background1"/>
                <w:sz w:val="22"/>
                <w:szCs w:val="22"/>
              </w:rPr>
            </w:pPr>
            <w:r w:rsidRPr="00D44BD7">
              <w:rPr>
                <w:rFonts w:ascii="Arial" w:hAnsi="Arial" w:cs="Arial"/>
                <w:b/>
                <w:bCs/>
                <w:color w:val="FFFFFF" w:themeColor="background1"/>
                <w:sz w:val="22"/>
                <w:szCs w:val="22"/>
              </w:rPr>
              <w:t>Responsibility</w:t>
            </w:r>
          </w:p>
          <w:p w14:paraId="1A929D17" w14:textId="77777777" w:rsidR="00BD3FA9" w:rsidRPr="00D44BD7" w:rsidRDefault="00BD3FA9" w:rsidP="007B0784">
            <w:pPr>
              <w:rPr>
                <w:rFonts w:ascii="Arial" w:hAnsi="Arial" w:cs="Arial"/>
                <w:b/>
                <w:bCs/>
                <w:color w:val="FFFFFF" w:themeColor="background1"/>
                <w:sz w:val="22"/>
                <w:szCs w:val="22"/>
              </w:rPr>
            </w:pPr>
          </w:p>
        </w:tc>
      </w:tr>
      <w:tr w:rsidR="00BD3FA9" w:rsidRPr="00997485" w14:paraId="40D1A166" w14:textId="77777777" w:rsidTr="007B0784">
        <w:tc>
          <w:tcPr>
            <w:tcW w:w="1979" w:type="dxa"/>
            <w:shd w:val="clear" w:color="auto" w:fill="F2F2F2" w:themeFill="background1" w:themeFillShade="F2"/>
          </w:tcPr>
          <w:p w14:paraId="162C34EC" w14:textId="77777777" w:rsidR="00BD3FA9" w:rsidRPr="00D44BD7" w:rsidRDefault="00BD3FA9" w:rsidP="007B0784">
            <w:pPr>
              <w:rPr>
                <w:rFonts w:ascii="Arial" w:hAnsi="Arial" w:cs="Arial"/>
                <w:sz w:val="22"/>
                <w:szCs w:val="22"/>
              </w:rPr>
            </w:pPr>
            <w:r w:rsidRPr="00D44BD7">
              <w:rPr>
                <w:rFonts w:ascii="Arial" w:hAnsi="Arial" w:cs="Arial"/>
                <w:b/>
                <w:bCs/>
                <w:sz w:val="22"/>
                <w:szCs w:val="22"/>
              </w:rPr>
              <w:t>Indicator 1:</w:t>
            </w:r>
            <w:r w:rsidRPr="00D44BD7">
              <w:rPr>
                <w:rFonts w:ascii="Arial" w:hAnsi="Arial" w:cs="Arial"/>
                <w:sz w:val="22"/>
                <w:szCs w:val="22"/>
              </w:rPr>
              <w:t xml:space="preserve"> Workforce Representation</w:t>
            </w:r>
          </w:p>
        </w:tc>
        <w:tc>
          <w:tcPr>
            <w:tcW w:w="4236" w:type="dxa"/>
            <w:shd w:val="clear" w:color="auto" w:fill="F2F2F2" w:themeFill="background1" w:themeFillShade="F2"/>
          </w:tcPr>
          <w:p w14:paraId="38F6F3A3" w14:textId="00A7B700" w:rsidR="00BD3FA9" w:rsidRPr="00D44BD7" w:rsidRDefault="003D21A8" w:rsidP="007B0784">
            <w:pPr>
              <w:rPr>
                <w:rFonts w:ascii="Arial" w:hAnsi="Arial" w:cs="Arial"/>
                <w:sz w:val="22"/>
                <w:szCs w:val="22"/>
              </w:rPr>
            </w:pPr>
            <w:r>
              <w:rPr>
                <w:rFonts w:ascii="Arial" w:hAnsi="Arial" w:cs="Arial"/>
                <w:sz w:val="22"/>
                <w:szCs w:val="22"/>
              </w:rPr>
              <w:t xml:space="preserve">STW </w:t>
            </w:r>
            <w:r w:rsidR="00BD3FA9" w:rsidRPr="00D44BD7">
              <w:rPr>
                <w:rFonts w:ascii="Arial" w:hAnsi="Arial" w:cs="Arial"/>
                <w:sz w:val="22"/>
                <w:szCs w:val="22"/>
              </w:rPr>
              <w:t xml:space="preserve">ICB to continue to promote self-reporting of ethnicity status and other protected characteristic data via the NHS ESR </w:t>
            </w:r>
          </w:p>
        </w:tc>
        <w:tc>
          <w:tcPr>
            <w:tcW w:w="1558" w:type="dxa"/>
            <w:shd w:val="clear" w:color="auto" w:fill="F2F2F2" w:themeFill="background1" w:themeFillShade="F2"/>
          </w:tcPr>
          <w:p w14:paraId="74ED8D01" w14:textId="527E0E1C" w:rsidR="00BD3FA9" w:rsidRPr="00D44BD7" w:rsidRDefault="00BD3FA9" w:rsidP="007B0784">
            <w:pPr>
              <w:rPr>
                <w:rFonts w:ascii="Arial" w:hAnsi="Arial" w:cs="Arial"/>
                <w:sz w:val="22"/>
                <w:szCs w:val="22"/>
              </w:rPr>
            </w:pPr>
            <w:r w:rsidRPr="00D44BD7">
              <w:rPr>
                <w:rFonts w:ascii="Arial" w:hAnsi="Arial" w:cs="Arial"/>
                <w:sz w:val="22"/>
                <w:szCs w:val="22"/>
              </w:rPr>
              <w:t>Ongoing throughout 202</w:t>
            </w:r>
            <w:r w:rsidR="00783AEB">
              <w:rPr>
                <w:rFonts w:ascii="Arial" w:hAnsi="Arial" w:cs="Arial"/>
                <w:sz w:val="22"/>
                <w:szCs w:val="22"/>
              </w:rPr>
              <w:t>5</w:t>
            </w:r>
            <w:r w:rsidRPr="00D44BD7">
              <w:rPr>
                <w:rFonts w:ascii="Arial" w:hAnsi="Arial" w:cs="Arial"/>
                <w:sz w:val="22"/>
                <w:szCs w:val="22"/>
              </w:rPr>
              <w:t>/202</w:t>
            </w:r>
            <w:r w:rsidR="00783AEB">
              <w:rPr>
                <w:rFonts w:ascii="Arial" w:hAnsi="Arial" w:cs="Arial"/>
                <w:sz w:val="22"/>
                <w:szCs w:val="22"/>
              </w:rPr>
              <w:t>6</w:t>
            </w:r>
          </w:p>
        </w:tc>
        <w:tc>
          <w:tcPr>
            <w:tcW w:w="1855" w:type="dxa"/>
            <w:shd w:val="clear" w:color="auto" w:fill="F2F2F2" w:themeFill="background1" w:themeFillShade="F2"/>
          </w:tcPr>
          <w:p w14:paraId="58474291" w14:textId="2DFEC56B" w:rsidR="00BD3FA9" w:rsidRPr="00D44BD7" w:rsidRDefault="00BD3FA9" w:rsidP="007B0784">
            <w:pPr>
              <w:rPr>
                <w:rFonts w:ascii="Arial" w:hAnsi="Arial" w:cs="Arial"/>
                <w:sz w:val="22"/>
                <w:szCs w:val="22"/>
              </w:rPr>
            </w:pPr>
            <w:r w:rsidRPr="00D44BD7">
              <w:rPr>
                <w:rFonts w:ascii="Arial" w:hAnsi="Arial" w:cs="Arial"/>
                <w:sz w:val="22"/>
                <w:szCs w:val="22"/>
              </w:rPr>
              <w:t xml:space="preserve">Peoples </w:t>
            </w:r>
            <w:r w:rsidR="00BA20B3">
              <w:rPr>
                <w:rFonts w:ascii="Arial" w:hAnsi="Arial" w:cs="Arial"/>
                <w:sz w:val="22"/>
                <w:szCs w:val="22"/>
              </w:rPr>
              <w:t xml:space="preserve">Team </w:t>
            </w:r>
            <w:r w:rsidRPr="00D44BD7">
              <w:rPr>
                <w:rFonts w:ascii="Arial" w:hAnsi="Arial" w:cs="Arial"/>
                <w:sz w:val="22"/>
                <w:szCs w:val="22"/>
              </w:rPr>
              <w:t>/ Communications</w:t>
            </w:r>
          </w:p>
        </w:tc>
      </w:tr>
      <w:tr w:rsidR="00BD3FA9" w:rsidRPr="00997485" w14:paraId="6A67B1A1" w14:textId="77777777" w:rsidTr="007B0784">
        <w:tc>
          <w:tcPr>
            <w:tcW w:w="1979" w:type="dxa"/>
            <w:shd w:val="clear" w:color="auto" w:fill="E0E8F6" w:themeFill="text2" w:themeFillTint="1A"/>
          </w:tcPr>
          <w:p w14:paraId="45298F09" w14:textId="77777777" w:rsidR="00BD3FA9" w:rsidRPr="00D44BD7" w:rsidRDefault="00BD3FA9" w:rsidP="007B0784">
            <w:pPr>
              <w:rPr>
                <w:rFonts w:ascii="Arial" w:hAnsi="Arial" w:cs="Arial"/>
                <w:sz w:val="22"/>
                <w:szCs w:val="22"/>
              </w:rPr>
            </w:pPr>
            <w:r w:rsidRPr="00D44BD7">
              <w:rPr>
                <w:rFonts w:ascii="Arial" w:hAnsi="Arial" w:cs="Arial"/>
                <w:b/>
                <w:bCs/>
                <w:sz w:val="22"/>
                <w:szCs w:val="22"/>
              </w:rPr>
              <w:t>Indicator 1:</w:t>
            </w:r>
            <w:r w:rsidRPr="00D44BD7">
              <w:rPr>
                <w:rFonts w:ascii="Arial" w:hAnsi="Arial" w:cs="Arial"/>
                <w:sz w:val="22"/>
                <w:szCs w:val="22"/>
              </w:rPr>
              <w:t xml:space="preserve"> Workforce Representation</w:t>
            </w:r>
          </w:p>
        </w:tc>
        <w:tc>
          <w:tcPr>
            <w:tcW w:w="4236" w:type="dxa"/>
            <w:shd w:val="clear" w:color="auto" w:fill="E0E8F6" w:themeFill="text2" w:themeFillTint="1A"/>
          </w:tcPr>
          <w:p w14:paraId="666122F6" w14:textId="77777777" w:rsidR="00BD3FA9" w:rsidRPr="00D44BD7" w:rsidRDefault="00BD3FA9" w:rsidP="007B0784">
            <w:pPr>
              <w:rPr>
                <w:rFonts w:ascii="Arial" w:hAnsi="Arial" w:cs="Arial"/>
                <w:sz w:val="22"/>
                <w:szCs w:val="22"/>
              </w:rPr>
            </w:pPr>
            <w:r w:rsidRPr="00D44BD7">
              <w:rPr>
                <w:rFonts w:ascii="Arial" w:hAnsi="Arial" w:cs="Arial"/>
                <w:sz w:val="22"/>
                <w:szCs w:val="22"/>
              </w:rPr>
              <w:t>Board members to receive updates on declaration data of staff equality self-reporting from ESR</w:t>
            </w:r>
          </w:p>
        </w:tc>
        <w:tc>
          <w:tcPr>
            <w:tcW w:w="1558" w:type="dxa"/>
            <w:shd w:val="clear" w:color="auto" w:fill="E0E8F6" w:themeFill="text2" w:themeFillTint="1A"/>
          </w:tcPr>
          <w:p w14:paraId="37871747" w14:textId="7CD95868" w:rsidR="00BD3FA9" w:rsidRPr="00D44BD7" w:rsidRDefault="00783AEB" w:rsidP="007B0784">
            <w:pPr>
              <w:rPr>
                <w:rFonts w:ascii="Arial" w:hAnsi="Arial" w:cs="Arial"/>
                <w:sz w:val="22"/>
                <w:szCs w:val="22"/>
              </w:rPr>
            </w:pPr>
            <w:r>
              <w:rPr>
                <w:rFonts w:ascii="Arial" w:hAnsi="Arial" w:cs="Arial"/>
                <w:sz w:val="22"/>
                <w:szCs w:val="22"/>
              </w:rPr>
              <w:t>A</w:t>
            </w:r>
            <w:r w:rsidR="00C62558">
              <w:rPr>
                <w:rFonts w:ascii="Arial" w:hAnsi="Arial" w:cs="Arial"/>
                <w:sz w:val="22"/>
                <w:szCs w:val="22"/>
              </w:rPr>
              <w:t>nnually</w:t>
            </w:r>
            <w:r w:rsidR="003D21A8">
              <w:rPr>
                <w:rFonts w:ascii="Arial" w:hAnsi="Arial" w:cs="Arial"/>
                <w:sz w:val="22"/>
                <w:szCs w:val="22"/>
              </w:rPr>
              <w:t xml:space="preserve"> </w:t>
            </w:r>
            <w:r w:rsidR="00A32CAA">
              <w:rPr>
                <w:rFonts w:ascii="Arial" w:hAnsi="Arial" w:cs="Arial"/>
                <w:sz w:val="22"/>
                <w:szCs w:val="22"/>
              </w:rPr>
              <w:t>year on year</w:t>
            </w:r>
          </w:p>
        </w:tc>
        <w:tc>
          <w:tcPr>
            <w:tcW w:w="1855" w:type="dxa"/>
            <w:shd w:val="clear" w:color="auto" w:fill="E0E8F6" w:themeFill="text2" w:themeFillTint="1A"/>
          </w:tcPr>
          <w:p w14:paraId="5494C573" w14:textId="77777777" w:rsidR="00BD3FA9" w:rsidRPr="00D44BD7" w:rsidRDefault="00BD3FA9" w:rsidP="007B0784">
            <w:pPr>
              <w:rPr>
                <w:rFonts w:ascii="Arial" w:hAnsi="Arial" w:cs="Arial"/>
                <w:sz w:val="22"/>
                <w:szCs w:val="22"/>
              </w:rPr>
            </w:pPr>
            <w:r w:rsidRPr="00D44BD7">
              <w:rPr>
                <w:rFonts w:ascii="Arial" w:hAnsi="Arial" w:cs="Arial"/>
                <w:sz w:val="22"/>
                <w:szCs w:val="22"/>
              </w:rPr>
              <w:t>EDI Lead</w:t>
            </w:r>
          </w:p>
        </w:tc>
      </w:tr>
      <w:tr w:rsidR="00BD3FA9" w:rsidRPr="00997485" w14:paraId="6C530474" w14:textId="77777777" w:rsidTr="007B0784">
        <w:tc>
          <w:tcPr>
            <w:tcW w:w="1979" w:type="dxa"/>
            <w:shd w:val="clear" w:color="auto" w:fill="F2F2F2" w:themeFill="background1" w:themeFillShade="F2"/>
          </w:tcPr>
          <w:p w14:paraId="27165A10" w14:textId="77777777" w:rsidR="00BD3FA9" w:rsidRPr="00A32CAA" w:rsidRDefault="00BD3FA9" w:rsidP="007B0784">
            <w:pPr>
              <w:rPr>
                <w:rFonts w:ascii="Arial" w:hAnsi="Arial" w:cs="Arial"/>
                <w:sz w:val="22"/>
                <w:szCs w:val="22"/>
              </w:rPr>
            </w:pPr>
            <w:r w:rsidRPr="00A32CAA">
              <w:rPr>
                <w:rFonts w:ascii="Arial" w:hAnsi="Arial" w:cs="Arial"/>
                <w:b/>
                <w:bCs/>
                <w:sz w:val="22"/>
                <w:szCs w:val="22"/>
              </w:rPr>
              <w:t>Indicator 2:</w:t>
            </w:r>
            <w:r w:rsidRPr="00A32CAA">
              <w:rPr>
                <w:rFonts w:ascii="Arial" w:hAnsi="Arial" w:cs="Arial"/>
                <w:sz w:val="22"/>
                <w:szCs w:val="22"/>
              </w:rPr>
              <w:t xml:space="preserve"> Relative likelihood of ethnically diverse </w:t>
            </w:r>
            <w:r w:rsidRPr="00A32CAA">
              <w:rPr>
                <w:rFonts w:ascii="Arial" w:hAnsi="Arial" w:cs="Arial"/>
                <w:sz w:val="22"/>
                <w:szCs w:val="22"/>
              </w:rPr>
              <w:lastRenderedPageBreak/>
              <w:t>staff being appointed from shortlisting compared to that of white staff being appointed from shortlisting across all posts</w:t>
            </w:r>
          </w:p>
        </w:tc>
        <w:tc>
          <w:tcPr>
            <w:tcW w:w="4236" w:type="dxa"/>
            <w:shd w:val="clear" w:color="auto" w:fill="F2F2F2" w:themeFill="background1" w:themeFillShade="F2"/>
          </w:tcPr>
          <w:p w14:paraId="1F89D2DC" w14:textId="45B9006E" w:rsidR="00BD3FA9" w:rsidRPr="00A32CAA" w:rsidRDefault="00BD3FA9" w:rsidP="007B0784">
            <w:pPr>
              <w:rPr>
                <w:rFonts w:ascii="Arial" w:hAnsi="Arial" w:cs="Arial"/>
                <w:sz w:val="22"/>
                <w:szCs w:val="22"/>
              </w:rPr>
            </w:pPr>
            <w:r w:rsidRPr="00A32CAA">
              <w:rPr>
                <w:rFonts w:ascii="Arial" w:hAnsi="Arial" w:cs="Arial"/>
                <w:sz w:val="22"/>
                <w:szCs w:val="22"/>
              </w:rPr>
              <w:lastRenderedPageBreak/>
              <w:t xml:space="preserve">Consult with </w:t>
            </w:r>
            <w:r w:rsidR="00A32CAA">
              <w:rPr>
                <w:rFonts w:ascii="Arial" w:hAnsi="Arial" w:cs="Arial"/>
                <w:sz w:val="22"/>
                <w:szCs w:val="22"/>
              </w:rPr>
              <w:t xml:space="preserve">STW </w:t>
            </w:r>
            <w:r w:rsidRPr="00A32CAA">
              <w:rPr>
                <w:rFonts w:ascii="Arial" w:hAnsi="Arial" w:cs="Arial"/>
                <w:sz w:val="22"/>
                <w:szCs w:val="22"/>
              </w:rPr>
              <w:t xml:space="preserve">ICB Staff Forum to review the guidance / training for recruiting managers. </w:t>
            </w:r>
          </w:p>
          <w:p w14:paraId="056AFA7F" w14:textId="77777777" w:rsidR="00BD3FA9" w:rsidRPr="00A32CAA" w:rsidRDefault="00BD3FA9" w:rsidP="007B0784">
            <w:pPr>
              <w:rPr>
                <w:rFonts w:ascii="Arial" w:hAnsi="Arial" w:cs="Arial"/>
                <w:sz w:val="22"/>
                <w:szCs w:val="22"/>
              </w:rPr>
            </w:pPr>
            <w:r w:rsidRPr="00A32CAA">
              <w:rPr>
                <w:rFonts w:ascii="Arial" w:hAnsi="Arial" w:cs="Arial"/>
                <w:sz w:val="22"/>
                <w:szCs w:val="22"/>
              </w:rPr>
              <w:lastRenderedPageBreak/>
              <w:t xml:space="preserve">Recruitment panels to be diverse, when recruiting to Bands 8c and above, panels should include staff who are ethnically diverse where possible. </w:t>
            </w:r>
          </w:p>
        </w:tc>
        <w:tc>
          <w:tcPr>
            <w:tcW w:w="1558" w:type="dxa"/>
            <w:shd w:val="clear" w:color="auto" w:fill="F2F2F2" w:themeFill="background1" w:themeFillShade="F2"/>
          </w:tcPr>
          <w:p w14:paraId="741892EE" w14:textId="30E9A109" w:rsidR="00BD3FA9" w:rsidRPr="00A32CAA" w:rsidRDefault="00BD3FA9" w:rsidP="007B0784">
            <w:pPr>
              <w:rPr>
                <w:rFonts w:ascii="Arial" w:hAnsi="Arial" w:cs="Arial"/>
                <w:sz w:val="22"/>
                <w:szCs w:val="22"/>
              </w:rPr>
            </w:pPr>
            <w:r w:rsidRPr="00A32CAA">
              <w:rPr>
                <w:rFonts w:ascii="Arial" w:hAnsi="Arial" w:cs="Arial"/>
                <w:sz w:val="22"/>
                <w:szCs w:val="22"/>
              </w:rPr>
              <w:lastRenderedPageBreak/>
              <w:t>2025</w:t>
            </w:r>
            <w:r w:rsidR="00C62558">
              <w:rPr>
                <w:rFonts w:ascii="Arial" w:hAnsi="Arial" w:cs="Arial"/>
                <w:sz w:val="22"/>
                <w:szCs w:val="22"/>
              </w:rPr>
              <w:t>/2026</w:t>
            </w:r>
          </w:p>
        </w:tc>
        <w:tc>
          <w:tcPr>
            <w:tcW w:w="1855" w:type="dxa"/>
            <w:shd w:val="clear" w:color="auto" w:fill="F2F2F2" w:themeFill="background1" w:themeFillShade="F2"/>
          </w:tcPr>
          <w:p w14:paraId="6DC9A886" w14:textId="1F7A3297" w:rsidR="00BD3FA9" w:rsidRPr="00A32CAA" w:rsidRDefault="00BD3FA9" w:rsidP="007B0784">
            <w:pPr>
              <w:rPr>
                <w:rFonts w:ascii="Arial" w:hAnsi="Arial" w:cs="Arial"/>
                <w:sz w:val="22"/>
                <w:szCs w:val="22"/>
              </w:rPr>
            </w:pPr>
            <w:r w:rsidRPr="00A32CAA">
              <w:rPr>
                <w:rFonts w:ascii="Arial" w:hAnsi="Arial" w:cs="Arial"/>
                <w:sz w:val="22"/>
                <w:szCs w:val="22"/>
              </w:rPr>
              <w:t xml:space="preserve">EDI Lead / Peoples </w:t>
            </w:r>
            <w:r w:rsidR="00C62558">
              <w:rPr>
                <w:rFonts w:ascii="Arial" w:hAnsi="Arial" w:cs="Arial"/>
                <w:sz w:val="22"/>
                <w:szCs w:val="22"/>
              </w:rPr>
              <w:t>Team</w:t>
            </w:r>
          </w:p>
        </w:tc>
      </w:tr>
      <w:tr w:rsidR="00BD3FA9" w:rsidRPr="00997485" w14:paraId="0AD39E4F" w14:textId="77777777" w:rsidTr="007B0784">
        <w:tc>
          <w:tcPr>
            <w:tcW w:w="1979" w:type="dxa"/>
            <w:shd w:val="clear" w:color="auto" w:fill="E0E8F6" w:themeFill="text2" w:themeFillTint="1A"/>
          </w:tcPr>
          <w:p w14:paraId="47DEC602" w14:textId="77777777" w:rsidR="00BD3FA9" w:rsidRPr="00262BF2" w:rsidRDefault="00BD3FA9" w:rsidP="007B0784">
            <w:pPr>
              <w:rPr>
                <w:rFonts w:ascii="Arial" w:hAnsi="Arial" w:cs="Arial"/>
                <w:sz w:val="22"/>
                <w:szCs w:val="22"/>
              </w:rPr>
            </w:pPr>
            <w:r w:rsidRPr="00262BF2">
              <w:rPr>
                <w:rFonts w:ascii="Arial" w:hAnsi="Arial" w:cs="Arial"/>
                <w:b/>
                <w:bCs/>
                <w:sz w:val="22"/>
                <w:szCs w:val="22"/>
              </w:rPr>
              <w:t xml:space="preserve">Indicator 3: </w:t>
            </w:r>
            <w:r w:rsidRPr="00262BF2">
              <w:rPr>
                <w:rFonts w:ascii="Arial" w:hAnsi="Arial" w:cs="Arial"/>
                <w:sz w:val="22"/>
                <w:szCs w:val="22"/>
              </w:rPr>
              <w:t>Relative likelihood of ethnically diverse staff entering the formal disciplinary process compared to that of white staff</w:t>
            </w:r>
          </w:p>
        </w:tc>
        <w:tc>
          <w:tcPr>
            <w:tcW w:w="4236" w:type="dxa"/>
            <w:shd w:val="clear" w:color="auto" w:fill="E0E8F6" w:themeFill="text2" w:themeFillTint="1A"/>
          </w:tcPr>
          <w:p w14:paraId="485F1BE9" w14:textId="77777777" w:rsidR="00BD3FA9" w:rsidRPr="00262BF2" w:rsidRDefault="00BD3FA9" w:rsidP="007B0784">
            <w:pPr>
              <w:rPr>
                <w:rFonts w:ascii="Arial" w:hAnsi="Arial" w:cs="Arial"/>
                <w:sz w:val="22"/>
                <w:szCs w:val="22"/>
              </w:rPr>
            </w:pPr>
            <w:r w:rsidRPr="00262BF2">
              <w:rPr>
                <w:rFonts w:ascii="Arial" w:hAnsi="Arial" w:cs="Arial"/>
                <w:sz w:val="22"/>
                <w:szCs w:val="22"/>
              </w:rPr>
              <w:t>To continue to monitor this metric annually through the WRES.</w:t>
            </w:r>
          </w:p>
        </w:tc>
        <w:tc>
          <w:tcPr>
            <w:tcW w:w="1558" w:type="dxa"/>
            <w:shd w:val="clear" w:color="auto" w:fill="E0E8F6" w:themeFill="text2" w:themeFillTint="1A"/>
          </w:tcPr>
          <w:p w14:paraId="03BE83AD" w14:textId="77777777" w:rsidR="00BD3FA9" w:rsidRPr="00262BF2" w:rsidRDefault="00BD3FA9" w:rsidP="007B0784">
            <w:pPr>
              <w:rPr>
                <w:rFonts w:ascii="Arial" w:hAnsi="Arial" w:cs="Arial"/>
                <w:sz w:val="22"/>
                <w:szCs w:val="22"/>
              </w:rPr>
            </w:pPr>
            <w:r w:rsidRPr="00262BF2">
              <w:rPr>
                <w:rFonts w:ascii="Arial" w:hAnsi="Arial" w:cs="Arial"/>
                <w:sz w:val="22"/>
                <w:szCs w:val="22"/>
              </w:rPr>
              <w:t xml:space="preserve">Annually </w:t>
            </w:r>
          </w:p>
        </w:tc>
        <w:tc>
          <w:tcPr>
            <w:tcW w:w="1855" w:type="dxa"/>
            <w:shd w:val="clear" w:color="auto" w:fill="E0E8F6" w:themeFill="text2" w:themeFillTint="1A"/>
          </w:tcPr>
          <w:p w14:paraId="3ECE4902" w14:textId="06703C9F" w:rsidR="00BD3FA9" w:rsidRPr="00262BF2" w:rsidRDefault="00BD3FA9" w:rsidP="007B0784">
            <w:pPr>
              <w:rPr>
                <w:rFonts w:ascii="Arial" w:hAnsi="Arial" w:cs="Arial"/>
                <w:sz w:val="22"/>
                <w:szCs w:val="22"/>
              </w:rPr>
            </w:pPr>
            <w:r w:rsidRPr="00262BF2">
              <w:rPr>
                <w:rFonts w:ascii="Arial" w:hAnsi="Arial" w:cs="Arial"/>
                <w:sz w:val="22"/>
                <w:szCs w:val="22"/>
              </w:rPr>
              <w:t xml:space="preserve">EDI / Peoples </w:t>
            </w:r>
            <w:r w:rsidR="00262BF2">
              <w:rPr>
                <w:rFonts w:ascii="Arial" w:hAnsi="Arial" w:cs="Arial"/>
                <w:sz w:val="22"/>
                <w:szCs w:val="22"/>
              </w:rPr>
              <w:t>Team</w:t>
            </w:r>
          </w:p>
        </w:tc>
      </w:tr>
      <w:tr w:rsidR="00BD3FA9" w:rsidRPr="00997485" w14:paraId="342A03CE" w14:textId="77777777" w:rsidTr="007B0784">
        <w:tc>
          <w:tcPr>
            <w:tcW w:w="1979" w:type="dxa"/>
            <w:shd w:val="clear" w:color="auto" w:fill="F2F2F2" w:themeFill="background1" w:themeFillShade="F2"/>
          </w:tcPr>
          <w:p w14:paraId="736CE23C" w14:textId="77777777" w:rsidR="00BD3FA9" w:rsidRPr="00262BF2" w:rsidRDefault="00BD3FA9" w:rsidP="007B0784">
            <w:pPr>
              <w:rPr>
                <w:rFonts w:ascii="Arial" w:hAnsi="Arial" w:cs="Arial"/>
                <w:sz w:val="22"/>
                <w:szCs w:val="22"/>
              </w:rPr>
            </w:pPr>
            <w:r w:rsidRPr="00262BF2">
              <w:rPr>
                <w:rFonts w:ascii="Arial" w:hAnsi="Arial" w:cs="Arial"/>
                <w:b/>
                <w:bCs/>
                <w:sz w:val="22"/>
                <w:szCs w:val="22"/>
              </w:rPr>
              <w:t xml:space="preserve">Indicator 4: </w:t>
            </w:r>
            <w:r w:rsidRPr="00262BF2">
              <w:rPr>
                <w:rFonts w:ascii="Arial" w:hAnsi="Arial" w:cs="Arial"/>
                <w:sz w:val="22"/>
                <w:szCs w:val="22"/>
              </w:rPr>
              <w:t>Relative likelihood of ethnically diverse staff accessing non-mandatory training and CPD compared to that of white staff</w:t>
            </w:r>
          </w:p>
        </w:tc>
        <w:tc>
          <w:tcPr>
            <w:tcW w:w="4236" w:type="dxa"/>
            <w:shd w:val="clear" w:color="auto" w:fill="F2F2F2" w:themeFill="background1" w:themeFillShade="F2"/>
          </w:tcPr>
          <w:p w14:paraId="33301813" w14:textId="1D1D03C6" w:rsidR="00BD3FA9" w:rsidRPr="00262BF2" w:rsidRDefault="00BD3FA9" w:rsidP="007B0784">
            <w:pPr>
              <w:rPr>
                <w:rFonts w:ascii="Arial" w:hAnsi="Arial" w:cs="Arial"/>
                <w:sz w:val="22"/>
                <w:szCs w:val="22"/>
              </w:rPr>
            </w:pPr>
            <w:r w:rsidRPr="00262BF2">
              <w:rPr>
                <w:rFonts w:ascii="Arial" w:hAnsi="Arial" w:cs="Arial"/>
                <w:sz w:val="22"/>
                <w:szCs w:val="22"/>
              </w:rPr>
              <w:t xml:space="preserve">Talent Management – implement a process to support career progression of for staff who are </w:t>
            </w:r>
            <w:r w:rsidR="00D734C7">
              <w:rPr>
                <w:rFonts w:ascii="Arial" w:hAnsi="Arial" w:cs="Arial"/>
                <w:sz w:val="22"/>
                <w:szCs w:val="22"/>
              </w:rPr>
              <w:t>BME and a collate data across the ICB</w:t>
            </w:r>
            <w:r w:rsidRPr="00262BF2">
              <w:rPr>
                <w:rFonts w:ascii="Arial" w:hAnsi="Arial" w:cs="Arial"/>
                <w:sz w:val="22"/>
                <w:szCs w:val="22"/>
              </w:rPr>
              <w:t>.</w:t>
            </w:r>
          </w:p>
        </w:tc>
        <w:tc>
          <w:tcPr>
            <w:tcW w:w="1558" w:type="dxa"/>
            <w:shd w:val="clear" w:color="auto" w:fill="F2F2F2" w:themeFill="background1" w:themeFillShade="F2"/>
          </w:tcPr>
          <w:p w14:paraId="5718698B" w14:textId="62429F64" w:rsidR="00BD3FA9" w:rsidRPr="00262BF2" w:rsidRDefault="00262BF2" w:rsidP="007B0784">
            <w:pPr>
              <w:rPr>
                <w:rFonts w:ascii="Arial" w:hAnsi="Arial" w:cs="Arial"/>
                <w:sz w:val="22"/>
                <w:szCs w:val="22"/>
              </w:rPr>
            </w:pPr>
            <w:r>
              <w:rPr>
                <w:rFonts w:ascii="Arial" w:hAnsi="Arial" w:cs="Arial"/>
                <w:sz w:val="22"/>
                <w:szCs w:val="22"/>
              </w:rPr>
              <w:t>2025 /</w:t>
            </w:r>
            <w:r w:rsidR="00BD3FA9" w:rsidRPr="00262BF2">
              <w:rPr>
                <w:rFonts w:ascii="Arial" w:hAnsi="Arial" w:cs="Arial"/>
                <w:sz w:val="22"/>
                <w:szCs w:val="22"/>
              </w:rPr>
              <w:t xml:space="preserve"> 202</w:t>
            </w:r>
            <w:r>
              <w:rPr>
                <w:rFonts w:ascii="Arial" w:hAnsi="Arial" w:cs="Arial"/>
                <w:sz w:val="22"/>
                <w:szCs w:val="22"/>
              </w:rPr>
              <w:t>6</w:t>
            </w:r>
          </w:p>
        </w:tc>
        <w:tc>
          <w:tcPr>
            <w:tcW w:w="1855" w:type="dxa"/>
            <w:shd w:val="clear" w:color="auto" w:fill="F2F2F2" w:themeFill="background1" w:themeFillShade="F2"/>
          </w:tcPr>
          <w:p w14:paraId="5E95CEC3" w14:textId="5E54D460" w:rsidR="00BD3FA9" w:rsidRPr="00262BF2" w:rsidRDefault="00BD3FA9" w:rsidP="007B0784">
            <w:pPr>
              <w:rPr>
                <w:rFonts w:ascii="Arial" w:hAnsi="Arial" w:cs="Arial"/>
                <w:sz w:val="22"/>
                <w:szCs w:val="22"/>
              </w:rPr>
            </w:pPr>
            <w:r w:rsidRPr="00262BF2">
              <w:rPr>
                <w:rFonts w:ascii="Arial" w:hAnsi="Arial" w:cs="Arial"/>
                <w:sz w:val="22"/>
                <w:szCs w:val="22"/>
              </w:rPr>
              <w:t>EDI / People</w:t>
            </w:r>
            <w:r w:rsidR="0010751E">
              <w:rPr>
                <w:rFonts w:ascii="Arial" w:hAnsi="Arial" w:cs="Arial"/>
                <w:sz w:val="22"/>
                <w:szCs w:val="22"/>
              </w:rPr>
              <w:t xml:space="preserve">s </w:t>
            </w:r>
            <w:r w:rsidR="00590B5C">
              <w:rPr>
                <w:rFonts w:ascii="Arial" w:hAnsi="Arial" w:cs="Arial"/>
                <w:sz w:val="22"/>
                <w:szCs w:val="22"/>
              </w:rPr>
              <w:t xml:space="preserve">Team </w:t>
            </w:r>
            <w:r w:rsidRPr="00262BF2">
              <w:rPr>
                <w:rFonts w:ascii="Arial" w:hAnsi="Arial" w:cs="Arial"/>
                <w:sz w:val="22"/>
                <w:szCs w:val="22"/>
              </w:rPr>
              <w:t xml:space="preserve">/ Communications </w:t>
            </w:r>
          </w:p>
        </w:tc>
      </w:tr>
      <w:tr w:rsidR="00BD3FA9" w:rsidRPr="00997485" w14:paraId="66B5D926" w14:textId="77777777" w:rsidTr="007B0784">
        <w:tc>
          <w:tcPr>
            <w:tcW w:w="1979" w:type="dxa"/>
            <w:shd w:val="clear" w:color="auto" w:fill="E0E8F6" w:themeFill="text2" w:themeFillTint="1A"/>
          </w:tcPr>
          <w:p w14:paraId="4AE0BE11" w14:textId="77777777" w:rsidR="00BD3FA9" w:rsidRPr="00026F32" w:rsidRDefault="00BD3FA9" w:rsidP="007B0784">
            <w:pPr>
              <w:rPr>
                <w:rFonts w:ascii="Arial" w:hAnsi="Arial" w:cs="Arial"/>
                <w:sz w:val="22"/>
                <w:szCs w:val="22"/>
              </w:rPr>
            </w:pPr>
            <w:r w:rsidRPr="00026F32">
              <w:rPr>
                <w:rFonts w:ascii="Arial" w:hAnsi="Arial" w:cs="Arial"/>
                <w:b/>
                <w:bCs/>
                <w:sz w:val="22"/>
                <w:szCs w:val="22"/>
              </w:rPr>
              <w:t xml:space="preserve">Indicator 5: </w:t>
            </w:r>
            <w:r w:rsidRPr="00026F32">
              <w:rPr>
                <w:rFonts w:ascii="Arial" w:hAnsi="Arial" w:cs="Arial"/>
                <w:sz w:val="22"/>
                <w:szCs w:val="22"/>
              </w:rPr>
              <w:t>Percentage of staff experiencing harassment, bullying or abuse from patients, relatives, or the public in the last 12 months</w:t>
            </w:r>
            <w:r w:rsidRPr="00026F32">
              <w:rPr>
                <w:rFonts w:ascii="Arial" w:hAnsi="Arial" w:cs="Arial"/>
                <w:b/>
                <w:bCs/>
                <w:sz w:val="22"/>
                <w:szCs w:val="22"/>
              </w:rPr>
              <w:t xml:space="preserve">  </w:t>
            </w:r>
          </w:p>
        </w:tc>
        <w:tc>
          <w:tcPr>
            <w:tcW w:w="4236" w:type="dxa"/>
            <w:shd w:val="clear" w:color="auto" w:fill="E0E8F6" w:themeFill="text2" w:themeFillTint="1A"/>
          </w:tcPr>
          <w:p w14:paraId="2AE86FEA" w14:textId="0AF56BF6" w:rsidR="00BD3FA9" w:rsidRDefault="00BD3FA9" w:rsidP="007B0784">
            <w:pPr>
              <w:rPr>
                <w:rFonts w:ascii="Arial" w:hAnsi="Arial" w:cs="Arial"/>
                <w:sz w:val="22"/>
                <w:szCs w:val="22"/>
              </w:rPr>
            </w:pPr>
            <w:r w:rsidRPr="00026F32">
              <w:rPr>
                <w:rFonts w:ascii="Arial" w:hAnsi="Arial" w:cs="Arial"/>
                <w:sz w:val="22"/>
                <w:szCs w:val="22"/>
              </w:rPr>
              <w:t xml:space="preserve">To continue with the </w:t>
            </w:r>
            <w:r w:rsidR="00026F32" w:rsidRPr="00026F32">
              <w:rPr>
                <w:rFonts w:ascii="Arial" w:hAnsi="Arial" w:cs="Arial"/>
                <w:sz w:val="22"/>
                <w:szCs w:val="22"/>
              </w:rPr>
              <w:t xml:space="preserve">STW </w:t>
            </w:r>
            <w:r w:rsidRPr="00026F32">
              <w:rPr>
                <w:rFonts w:ascii="Arial" w:hAnsi="Arial" w:cs="Arial"/>
                <w:sz w:val="22"/>
                <w:szCs w:val="22"/>
              </w:rPr>
              <w:t xml:space="preserve">ICB staff listening events to provide a safe environment for staff who are ethnically diverse to share stories/lived experiences. Senior Leadership Team to be informed of any themes arising from staff stories. </w:t>
            </w:r>
            <w:r w:rsidR="00CC3597">
              <w:rPr>
                <w:rFonts w:ascii="Arial" w:hAnsi="Arial" w:cs="Arial"/>
                <w:sz w:val="22"/>
                <w:szCs w:val="22"/>
              </w:rPr>
              <w:t xml:space="preserve">To link in with the </w:t>
            </w:r>
            <w:r w:rsidR="00CC3597" w:rsidRPr="00CC3597">
              <w:rPr>
                <w:rFonts w:ascii="Arial" w:hAnsi="Arial" w:cs="Arial"/>
                <w:sz w:val="22"/>
                <w:szCs w:val="22"/>
              </w:rPr>
              <w:t>STW IC</w:t>
            </w:r>
            <w:r w:rsidR="00CC3597">
              <w:rPr>
                <w:rFonts w:ascii="Arial" w:hAnsi="Arial" w:cs="Arial"/>
                <w:sz w:val="22"/>
                <w:szCs w:val="22"/>
              </w:rPr>
              <w:t>B</w:t>
            </w:r>
            <w:r w:rsidR="00CC3597" w:rsidRPr="00CC3597">
              <w:rPr>
                <w:rFonts w:ascii="Arial" w:hAnsi="Arial" w:cs="Arial"/>
                <w:sz w:val="22"/>
                <w:szCs w:val="22"/>
              </w:rPr>
              <w:t xml:space="preserve"> Black and Minority Ethnic staff network</w:t>
            </w:r>
          </w:p>
          <w:p w14:paraId="6A978187" w14:textId="77777777" w:rsidR="005239AF" w:rsidRDefault="005239AF" w:rsidP="007B0784">
            <w:pPr>
              <w:rPr>
                <w:rFonts w:ascii="Arial" w:hAnsi="Arial" w:cs="Arial"/>
                <w:sz w:val="22"/>
                <w:szCs w:val="22"/>
              </w:rPr>
            </w:pPr>
          </w:p>
          <w:p w14:paraId="2C44BB48" w14:textId="354C8EC7" w:rsidR="005239AF" w:rsidRPr="00026F32" w:rsidRDefault="00950D4C" w:rsidP="007B0784">
            <w:pPr>
              <w:rPr>
                <w:rFonts w:ascii="Arial" w:hAnsi="Arial" w:cs="Arial"/>
                <w:sz w:val="22"/>
                <w:szCs w:val="22"/>
              </w:rPr>
            </w:pPr>
            <w:r w:rsidRPr="00950D4C">
              <w:rPr>
                <w:rFonts w:ascii="Arial" w:hAnsi="Arial" w:cs="Arial"/>
                <w:sz w:val="22"/>
                <w:szCs w:val="22"/>
              </w:rPr>
              <w:t>To undertake the NHS National Staff Survey annually so that comparisons can be made.</w:t>
            </w:r>
            <w:r w:rsidR="00CB4012">
              <w:rPr>
                <w:rFonts w:ascii="Arial" w:hAnsi="Arial" w:cs="Arial"/>
                <w:sz w:val="22"/>
                <w:szCs w:val="22"/>
              </w:rPr>
              <w:t xml:space="preserve"> Encourage all staff to complete the NHS National staff survey.</w:t>
            </w:r>
          </w:p>
          <w:p w14:paraId="321A2067" w14:textId="77777777" w:rsidR="00BD3FA9" w:rsidRPr="00026F32" w:rsidRDefault="00BD3FA9" w:rsidP="007B0784">
            <w:pPr>
              <w:rPr>
                <w:rFonts w:ascii="Arial" w:hAnsi="Arial" w:cs="Arial"/>
                <w:sz w:val="22"/>
                <w:szCs w:val="22"/>
              </w:rPr>
            </w:pPr>
          </w:p>
        </w:tc>
        <w:tc>
          <w:tcPr>
            <w:tcW w:w="1558" w:type="dxa"/>
            <w:shd w:val="clear" w:color="auto" w:fill="E0E8F6" w:themeFill="text2" w:themeFillTint="1A"/>
          </w:tcPr>
          <w:p w14:paraId="2F59D255" w14:textId="77777777" w:rsidR="00BD3FA9" w:rsidRPr="00026F32" w:rsidRDefault="00BD3FA9" w:rsidP="007B0784">
            <w:pPr>
              <w:rPr>
                <w:rFonts w:ascii="Arial" w:hAnsi="Arial" w:cs="Arial"/>
                <w:sz w:val="22"/>
                <w:szCs w:val="22"/>
              </w:rPr>
            </w:pPr>
            <w:r w:rsidRPr="00026F32">
              <w:rPr>
                <w:rFonts w:ascii="Arial" w:hAnsi="Arial" w:cs="Arial"/>
                <w:sz w:val="22"/>
                <w:szCs w:val="22"/>
              </w:rPr>
              <w:t>31 March 2025</w:t>
            </w:r>
          </w:p>
        </w:tc>
        <w:tc>
          <w:tcPr>
            <w:tcW w:w="1855" w:type="dxa"/>
            <w:shd w:val="clear" w:color="auto" w:fill="E0E8F6" w:themeFill="text2" w:themeFillTint="1A"/>
          </w:tcPr>
          <w:p w14:paraId="23E6C239" w14:textId="0C882735" w:rsidR="00BD3FA9" w:rsidRPr="00026F32" w:rsidRDefault="00BD3FA9" w:rsidP="007B0784">
            <w:pPr>
              <w:rPr>
                <w:rFonts w:ascii="Arial" w:hAnsi="Arial" w:cs="Arial"/>
                <w:sz w:val="22"/>
                <w:szCs w:val="22"/>
              </w:rPr>
            </w:pPr>
            <w:r w:rsidRPr="00026F32">
              <w:rPr>
                <w:rFonts w:ascii="Arial" w:hAnsi="Arial" w:cs="Arial"/>
                <w:sz w:val="22"/>
                <w:szCs w:val="22"/>
              </w:rPr>
              <w:t>EDI Lead / People</w:t>
            </w:r>
            <w:r w:rsidR="0010751E">
              <w:rPr>
                <w:rFonts w:ascii="Arial" w:hAnsi="Arial" w:cs="Arial"/>
                <w:sz w:val="22"/>
                <w:szCs w:val="22"/>
              </w:rPr>
              <w:t>s</w:t>
            </w:r>
            <w:r w:rsidRPr="00026F32">
              <w:rPr>
                <w:rFonts w:ascii="Arial" w:hAnsi="Arial" w:cs="Arial"/>
                <w:sz w:val="22"/>
                <w:szCs w:val="22"/>
              </w:rPr>
              <w:t xml:space="preserve"> </w:t>
            </w:r>
            <w:r w:rsidR="00CC3597">
              <w:rPr>
                <w:rFonts w:ascii="Arial" w:hAnsi="Arial" w:cs="Arial"/>
                <w:sz w:val="22"/>
                <w:szCs w:val="22"/>
              </w:rPr>
              <w:t>Team</w:t>
            </w:r>
            <w:r w:rsidRPr="00026F32">
              <w:rPr>
                <w:rFonts w:ascii="Arial" w:hAnsi="Arial" w:cs="Arial"/>
                <w:sz w:val="22"/>
                <w:szCs w:val="22"/>
              </w:rPr>
              <w:t xml:space="preserve"> / Line Managers </w:t>
            </w:r>
          </w:p>
        </w:tc>
      </w:tr>
      <w:tr w:rsidR="00BD3FA9" w:rsidRPr="00997485" w14:paraId="0CBFF119" w14:textId="77777777" w:rsidTr="007B0784">
        <w:tc>
          <w:tcPr>
            <w:tcW w:w="1979" w:type="dxa"/>
            <w:shd w:val="clear" w:color="auto" w:fill="F2F2F2" w:themeFill="background1" w:themeFillShade="F2"/>
          </w:tcPr>
          <w:p w14:paraId="69587BD7" w14:textId="77777777" w:rsidR="00BD3FA9" w:rsidRPr="00026F32" w:rsidRDefault="00BD3FA9" w:rsidP="007B0784">
            <w:pPr>
              <w:rPr>
                <w:rFonts w:ascii="Arial" w:hAnsi="Arial" w:cs="Arial"/>
                <w:sz w:val="22"/>
                <w:szCs w:val="22"/>
              </w:rPr>
            </w:pPr>
            <w:bookmarkStart w:id="12" w:name="_Hlk182217616"/>
            <w:r w:rsidRPr="00026F32">
              <w:rPr>
                <w:rFonts w:ascii="Arial" w:hAnsi="Arial" w:cs="Arial"/>
                <w:b/>
                <w:bCs/>
                <w:sz w:val="22"/>
                <w:szCs w:val="22"/>
              </w:rPr>
              <w:t xml:space="preserve">Indicator 6: </w:t>
            </w:r>
            <w:r w:rsidRPr="00026F32">
              <w:rPr>
                <w:rFonts w:ascii="Arial" w:hAnsi="Arial" w:cs="Arial"/>
                <w:sz w:val="22"/>
                <w:szCs w:val="22"/>
              </w:rPr>
              <w:t>Percentage of staff experiencing harassment, bullying or abuse from staff in the last 12 months</w:t>
            </w:r>
          </w:p>
        </w:tc>
        <w:tc>
          <w:tcPr>
            <w:tcW w:w="4236" w:type="dxa"/>
            <w:shd w:val="clear" w:color="auto" w:fill="F2F2F2" w:themeFill="background1" w:themeFillShade="F2"/>
          </w:tcPr>
          <w:p w14:paraId="55330051" w14:textId="77777777" w:rsidR="00BD3FA9" w:rsidRDefault="00026F32" w:rsidP="00026F32">
            <w:pPr>
              <w:rPr>
                <w:rFonts w:ascii="Arial" w:hAnsi="Arial" w:cs="Arial"/>
                <w:sz w:val="22"/>
                <w:szCs w:val="22"/>
              </w:rPr>
            </w:pPr>
            <w:r w:rsidRPr="00026F32">
              <w:rPr>
                <w:rFonts w:ascii="Arial" w:hAnsi="Arial" w:cs="Arial"/>
                <w:sz w:val="22"/>
                <w:szCs w:val="22"/>
              </w:rPr>
              <w:t>To continue with the STW ICB staff listening events to provide a safe environment for staff who are ethnically diverse to share stories/lived experiences. Senior Leadership Team to be informed of any themes arising from staff stories.</w:t>
            </w:r>
            <w:r w:rsidR="00CC3597">
              <w:rPr>
                <w:rFonts w:ascii="Arial" w:hAnsi="Arial" w:cs="Arial"/>
                <w:sz w:val="22"/>
                <w:szCs w:val="22"/>
              </w:rPr>
              <w:t xml:space="preserve">  </w:t>
            </w:r>
            <w:r w:rsidR="00CC3597" w:rsidRPr="00CC3597">
              <w:rPr>
                <w:rFonts w:ascii="Arial" w:hAnsi="Arial" w:cs="Arial"/>
                <w:sz w:val="22"/>
                <w:szCs w:val="22"/>
              </w:rPr>
              <w:t xml:space="preserve">To link in with the STW ICB </w:t>
            </w:r>
            <w:r w:rsidR="00CC3597" w:rsidRPr="00CC3597">
              <w:rPr>
                <w:rFonts w:ascii="Arial" w:hAnsi="Arial" w:cs="Arial"/>
                <w:sz w:val="22"/>
                <w:szCs w:val="22"/>
              </w:rPr>
              <w:lastRenderedPageBreak/>
              <w:t>Black and Minority Ethnic staff network</w:t>
            </w:r>
          </w:p>
          <w:p w14:paraId="36E332EF" w14:textId="77777777" w:rsidR="00950D4C" w:rsidRDefault="00950D4C" w:rsidP="00026F32">
            <w:pPr>
              <w:rPr>
                <w:rFonts w:ascii="Arial" w:hAnsi="Arial" w:cs="Arial"/>
                <w:sz w:val="22"/>
                <w:szCs w:val="22"/>
              </w:rPr>
            </w:pPr>
          </w:p>
          <w:p w14:paraId="7D8565BB" w14:textId="175527CE" w:rsidR="00950D4C" w:rsidRPr="00026F32" w:rsidRDefault="00950D4C" w:rsidP="00026F32">
            <w:pPr>
              <w:rPr>
                <w:rFonts w:ascii="Arial" w:hAnsi="Arial" w:cs="Arial"/>
                <w:sz w:val="22"/>
                <w:szCs w:val="22"/>
              </w:rPr>
            </w:pPr>
            <w:r w:rsidRPr="00950D4C">
              <w:rPr>
                <w:rFonts w:ascii="Arial" w:hAnsi="Arial" w:cs="Arial"/>
                <w:sz w:val="22"/>
                <w:szCs w:val="22"/>
              </w:rPr>
              <w:t>To undertake the NHS National Staff Survey annually so that comparisons can be made.</w:t>
            </w:r>
            <w:r w:rsidR="00CB4012">
              <w:rPr>
                <w:rFonts w:ascii="Arial" w:hAnsi="Arial" w:cs="Arial"/>
                <w:sz w:val="22"/>
                <w:szCs w:val="22"/>
              </w:rPr>
              <w:t xml:space="preserve">  Encourage all staff to complete the NHS National Staff Survey.</w:t>
            </w:r>
          </w:p>
        </w:tc>
        <w:tc>
          <w:tcPr>
            <w:tcW w:w="1558" w:type="dxa"/>
            <w:shd w:val="clear" w:color="auto" w:fill="F2F2F2" w:themeFill="background1" w:themeFillShade="F2"/>
          </w:tcPr>
          <w:p w14:paraId="019CC06F" w14:textId="77777777" w:rsidR="00BD3FA9" w:rsidRPr="00026F32" w:rsidRDefault="00BD3FA9" w:rsidP="007B0784">
            <w:pPr>
              <w:rPr>
                <w:rFonts w:ascii="Arial" w:hAnsi="Arial" w:cs="Arial"/>
                <w:sz w:val="22"/>
                <w:szCs w:val="22"/>
              </w:rPr>
            </w:pPr>
            <w:r w:rsidRPr="00026F32">
              <w:rPr>
                <w:rFonts w:ascii="Arial" w:hAnsi="Arial" w:cs="Arial"/>
                <w:sz w:val="22"/>
                <w:szCs w:val="22"/>
              </w:rPr>
              <w:lastRenderedPageBreak/>
              <w:t>31 March 2025</w:t>
            </w:r>
          </w:p>
        </w:tc>
        <w:tc>
          <w:tcPr>
            <w:tcW w:w="1855" w:type="dxa"/>
            <w:shd w:val="clear" w:color="auto" w:fill="F2F2F2" w:themeFill="background1" w:themeFillShade="F2"/>
          </w:tcPr>
          <w:p w14:paraId="758F125A" w14:textId="09DEB6B4" w:rsidR="00BD3FA9" w:rsidRPr="00026F32" w:rsidRDefault="00BD3FA9" w:rsidP="007B0784">
            <w:pPr>
              <w:rPr>
                <w:rFonts w:ascii="Arial" w:hAnsi="Arial" w:cs="Arial"/>
                <w:sz w:val="22"/>
                <w:szCs w:val="22"/>
              </w:rPr>
            </w:pPr>
            <w:r w:rsidRPr="00026F32">
              <w:rPr>
                <w:rFonts w:ascii="Arial" w:hAnsi="Arial" w:cs="Arial"/>
                <w:sz w:val="22"/>
                <w:szCs w:val="22"/>
              </w:rPr>
              <w:t xml:space="preserve">EDI Lead / People </w:t>
            </w:r>
            <w:r w:rsidR="00026F32">
              <w:rPr>
                <w:rFonts w:ascii="Arial" w:hAnsi="Arial" w:cs="Arial"/>
                <w:sz w:val="22"/>
                <w:szCs w:val="22"/>
              </w:rPr>
              <w:t>Team</w:t>
            </w:r>
            <w:r w:rsidRPr="00026F32">
              <w:rPr>
                <w:rFonts w:ascii="Arial" w:hAnsi="Arial" w:cs="Arial"/>
                <w:sz w:val="22"/>
                <w:szCs w:val="22"/>
              </w:rPr>
              <w:t xml:space="preserve"> / Line Managers</w:t>
            </w:r>
          </w:p>
        </w:tc>
      </w:tr>
      <w:bookmarkEnd w:id="12"/>
      <w:tr w:rsidR="00BD3FA9" w:rsidRPr="00997485" w14:paraId="287BBF70" w14:textId="77777777" w:rsidTr="007B0784">
        <w:tc>
          <w:tcPr>
            <w:tcW w:w="1979" w:type="dxa"/>
            <w:shd w:val="clear" w:color="auto" w:fill="E0E8F6" w:themeFill="text2" w:themeFillTint="1A"/>
          </w:tcPr>
          <w:p w14:paraId="3A910866" w14:textId="77777777" w:rsidR="00BD3FA9" w:rsidRPr="00CC3597" w:rsidRDefault="00BD3FA9" w:rsidP="007B0784">
            <w:pPr>
              <w:rPr>
                <w:rFonts w:ascii="Arial" w:hAnsi="Arial" w:cs="Arial"/>
                <w:sz w:val="22"/>
                <w:szCs w:val="22"/>
              </w:rPr>
            </w:pPr>
            <w:r w:rsidRPr="00CC3597">
              <w:rPr>
                <w:rFonts w:ascii="Arial" w:hAnsi="Arial" w:cs="Arial"/>
                <w:b/>
                <w:bCs/>
                <w:sz w:val="22"/>
                <w:szCs w:val="22"/>
              </w:rPr>
              <w:t>Indicator 7:</w:t>
            </w:r>
            <w:r w:rsidRPr="00CC3597">
              <w:rPr>
                <w:rFonts w:ascii="Arial" w:hAnsi="Arial" w:cs="Arial"/>
                <w:sz w:val="22"/>
                <w:szCs w:val="22"/>
              </w:rPr>
              <w:t xml:space="preserve"> Percentage of staff believing that the ICB provides equal opportunities for career progression or promotion</w:t>
            </w:r>
          </w:p>
        </w:tc>
        <w:tc>
          <w:tcPr>
            <w:tcW w:w="4236" w:type="dxa"/>
            <w:shd w:val="clear" w:color="auto" w:fill="E0E8F6" w:themeFill="text2" w:themeFillTint="1A"/>
          </w:tcPr>
          <w:p w14:paraId="68FC135C" w14:textId="7D76192E" w:rsidR="00BD3FA9" w:rsidRPr="00CC3597" w:rsidRDefault="00BD3FA9" w:rsidP="007B0784">
            <w:pPr>
              <w:rPr>
                <w:rFonts w:ascii="Arial" w:hAnsi="Arial" w:cs="Arial"/>
                <w:sz w:val="22"/>
                <w:szCs w:val="22"/>
              </w:rPr>
            </w:pPr>
            <w:r w:rsidRPr="00CC3597">
              <w:rPr>
                <w:rFonts w:ascii="Arial" w:hAnsi="Arial" w:cs="Arial"/>
                <w:sz w:val="22"/>
                <w:szCs w:val="22"/>
              </w:rPr>
              <w:t xml:space="preserve">Talent Management – implement a process to support career progression of for staff who are </w:t>
            </w:r>
            <w:r w:rsidR="00CC3597" w:rsidRPr="00CC3597">
              <w:rPr>
                <w:rFonts w:ascii="Arial" w:hAnsi="Arial" w:cs="Arial"/>
                <w:sz w:val="22"/>
                <w:szCs w:val="22"/>
              </w:rPr>
              <w:t>BME</w:t>
            </w:r>
            <w:r w:rsidRPr="00CC3597">
              <w:rPr>
                <w:rFonts w:ascii="Arial" w:hAnsi="Arial" w:cs="Arial"/>
                <w:sz w:val="22"/>
                <w:szCs w:val="22"/>
              </w:rPr>
              <w:t>.</w:t>
            </w:r>
          </w:p>
          <w:p w14:paraId="297F9640" w14:textId="77777777" w:rsidR="00BD3FA9" w:rsidRPr="00CC3597" w:rsidRDefault="00BD3FA9" w:rsidP="007B0784">
            <w:pPr>
              <w:rPr>
                <w:rFonts w:ascii="Arial" w:hAnsi="Arial" w:cs="Arial"/>
                <w:sz w:val="22"/>
                <w:szCs w:val="22"/>
              </w:rPr>
            </w:pPr>
          </w:p>
          <w:p w14:paraId="5D1745C1" w14:textId="77777777" w:rsidR="00BD3FA9" w:rsidRDefault="00BD3FA9" w:rsidP="007B0784">
            <w:pPr>
              <w:rPr>
                <w:rFonts w:ascii="Arial" w:hAnsi="Arial" w:cs="Arial"/>
                <w:sz w:val="22"/>
                <w:szCs w:val="22"/>
              </w:rPr>
            </w:pPr>
            <w:r w:rsidRPr="00CC3597">
              <w:rPr>
                <w:rFonts w:ascii="Arial" w:hAnsi="Arial" w:cs="Arial"/>
                <w:sz w:val="22"/>
                <w:szCs w:val="22"/>
              </w:rPr>
              <w:t xml:space="preserve">Recruitment panels to be diverse, when recruiting, panels should include staff who are </w:t>
            </w:r>
            <w:r w:rsidR="00CC3597">
              <w:rPr>
                <w:rFonts w:ascii="Arial" w:hAnsi="Arial" w:cs="Arial"/>
                <w:sz w:val="22"/>
                <w:szCs w:val="22"/>
              </w:rPr>
              <w:t>BAME</w:t>
            </w:r>
            <w:r w:rsidRPr="00CC3597">
              <w:rPr>
                <w:rFonts w:ascii="Arial" w:hAnsi="Arial" w:cs="Arial"/>
                <w:sz w:val="22"/>
                <w:szCs w:val="22"/>
              </w:rPr>
              <w:t xml:space="preserve"> where possible.</w:t>
            </w:r>
          </w:p>
          <w:p w14:paraId="70221A29" w14:textId="77777777" w:rsidR="00950D4C" w:rsidRDefault="00950D4C" w:rsidP="007B0784">
            <w:pPr>
              <w:rPr>
                <w:rFonts w:ascii="Arial" w:hAnsi="Arial" w:cs="Arial"/>
                <w:sz w:val="22"/>
                <w:szCs w:val="22"/>
              </w:rPr>
            </w:pPr>
          </w:p>
          <w:p w14:paraId="5ACEAD25" w14:textId="6C089F94" w:rsidR="00950D4C" w:rsidRDefault="00950D4C" w:rsidP="007B0784">
            <w:pPr>
              <w:rPr>
                <w:rFonts w:ascii="Arial" w:hAnsi="Arial" w:cs="Arial"/>
                <w:sz w:val="22"/>
                <w:szCs w:val="22"/>
              </w:rPr>
            </w:pPr>
            <w:r w:rsidRPr="00950D4C">
              <w:rPr>
                <w:rFonts w:ascii="Arial" w:hAnsi="Arial" w:cs="Arial"/>
                <w:sz w:val="22"/>
                <w:szCs w:val="22"/>
              </w:rPr>
              <w:t>To undertake the NHS National Staff Survey annually so that comparisons can be made.</w:t>
            </w:r>
            <w:r w:rsidR="00463F5E">
              <w:rPr>
                <w:rFonts w:ascii="Arial" w:hAnsi="Arial" w:cs="Arial"/>
                <w:sz w:val="22"/>
                <w:szCs w:val="22"/>
              </w:rPr>
              <w:t xml:space="preserve">  Encourage all staff to complete the NHS National Staff Survey.</w:t>
            </w:r>
          </w:p>
          <w:p w14:paraId="1EB3E952" w14:textId="74B4202D" w:rsidR="00950D4C" w:rsidRPr="00CC3597" w:rsidRDefault="00950D4C" w:rsidP="007B0784">
            <w:pPr>
              <w:rPr>
                <w:rFonts w:ascii="Arial" w:hAnsi="Arial" w:cs="Arial"/>
                <w:sz w:val="22"/>
                <w:szCs w:val="22"/>
              </w:rPr>
            </w:pPr>
          </w:p>
        </w:tc>
        <w:tc>
          <w:tcPr>
            <w:tcW w:w="1558" w:type="dxa"/>
            <w:shd w:val="clear" w:color="auto" w:fill="E0E8F6" w:themeFill="text2" w:themeFillTint="1A"/>
          </w:tcPr>
          <w:p w14:paraId="770AC0FB" w14:textId="77777777" w:rsidR="00BD3FA9" w:rsidRPr="00CC3597" w:rsidRDefault="00BD3FA9" w:rsidP="007B0784">
            <w:pPr>
              <w:rPr>
                <w:rFonts w:ascii="Arial" w:hAnsi="Arial" w:cs="Arial"/>
                <w:sz w:val="22"/>
                <w:szCs w:val="22"/>
              </w:rPr>
            </w:pPr>
            <w:r w:rsidRPr="00CC3597">
              <w:rPr>
                <w:rFonts w:ascii="Arial" w:hAnsi="Arial" w:cs="Arial"/>
                <w:sz w:val="22"/>
                <w:szCs w:val="22"/>
              </w:rPr>
              <w:t>31 March 2025</w:t>
            </w:r>
          </w:p>
        </w:tc>
        <w:tc>
          <w:tcPr>
            <w:tcW w:w="1855" w:type="dxa"/>
            <w:shd w:val="clear" w:color="auto" w:fill="E0E8F6" w:themeFill="text2" w:themeFillTint="1A"/>
          </w:tcPr>
          <w:p w14:paraId="729A6759" w14:textId="469C4892" w:rsidR="00BD3FA9" w:rsidRPr="00CC3597" w:rsidRDefault="00BD3FA9" w:rsidP="007B0784">
            <w:pPr>
              <w:rPr>
                <w:rFonts w:ascii="Arial" w:hAnsi="Arial" w:cs="Arial"/>
                <w:sz w:val="22"/>
                <w:szCs w:val="22"/>
              </w:rPr>
            </w:pPr>
            <w:r w:rsidRPr="00CC3597">
              <w:rPr>
                <w:rFonts w:ascii="Arial" w:hAnsi="Arial" w:cs="Arial"/>
                <w:sz w:val="22"/>
                <w:szCs w:val="22"/>
              </w:rPr>
              <w:t xml:space="preserve">EDI Lead / Peoples </w:t>
            </w:r>
            <w:r w:rsidR="00CC3597">
              <w:rPr>
                <w:rFonts w:ascii="Arial" w:hAnsi="Arial" w:cs="Arial"/>
                <w:sz w:val="22"/>
                <w:szCs w:val="22"/>
              </w:rPr>
              <w:t xml:space="preserve">Team </w:t>
            </w:r>
            <w:r w:rsidRPr="00CC3597">
              <w:rPr>
                <w:rFonts w:ascii="Arial" w:hAnsi="Arial" w:cs="Arial"/>
                <w:sz w:val="22"/>
                <w:szCs w:val="22"/>
              </w:rPr>
              <w:t xml:space="preserve">/ Line Managers </w:t>
            </w:r>
          </w:p>
        </w:tc>
      </w:tr>
      <w:tr w:rsidR="00BD3FA9" w:rsidRPr="00997485" w14:paraId="29A122B3" w14:textId="77777777" w:rsidTr="007B0784">
        <w:tc>
          <w:tcPr>
            <w:tcW w:w="1979" w:type="dxa"/>
            <w:shd w:val="clear" w:color="auto" w:fill="F2F2F2" w:themeFill="background1" w:themeFillShade="F2"/>
          </w:tcPr>
          <w:p w14:paraId="2E6BFA24" w14:textId="77777777" w:rsidR="00BD3FA9" w:rsidRPr="00170F9A" w:rsidRDefault="00BD3FA9" w:rsidP="007B0784">
            <w:pPr>
              <w:rPr>
                <w:rFonts w:ascii="Arial" w:hAnsi="Arial" w:cs="Arial"/>
                <w:sz w:val="22"/>
                <w:szCs w:val="22"/>
              </w:rPr>
            </w:pPr>
            <w:r w:rsidRPr="00170F9A">
              <w:rPr>
                <w:rFonts w:ascii="Arial" w:hAnsi="Arial" w:cs="Arial"/>
                <w:b/>
                <w:bCs/>
                <w:sz w:val="22"/>
                <w:szCs w:val="22"/>
              </w:rPr>
              <w:t xml:space="preserve">Indicator 8: </w:t>
            </w:r>
            <w:r w:rsidRPr="00170F9A">
              <w:rPr>
                <w:rFonts w:ascii="Arial" w:hAnsi="Arial" w:cs="Arial"/>
                <w:sz w:val="22"/>
                <w:szCs w:val="22"/>
              </w:rPr>
              <w:t>Percentage of staff who have personally experienced discrimination at work from their manager / team leader or other colleagues</w:t>
            </w:r>
          </w:p>
        </w:tc>
        <w:tc>
          <w:tcPr>
            <w:tcW w:w="4236" w:type="dxa"/>
            <w:shd w:val="clear" w:color="auto" w:fill="F2F2F2" w:themeFill="background1" w:themeFillShade="F2"/>
          </w:tcPr>
          <w:p w14:paraId="491457BF" w14:textId="06214747" w:rsidR="00170F9A" w:rsidRPr="00170F9A" w:rsidRDefault="00170F9A" w:rsidP="00170F9A">
            <w:pPr>
              <w:rPr>
                <w:rFonts w:ascii="Arial" w:hAnsi="Arial" w:cs="Arial"/>
                <w:sz w:val="22"/>
                <w:szCs w:val="22"/>
              </w:rPr>
            </w:pPr>
            <w:r w:rsidRPr="00170F9A">
              <w:rPr>
                <w:rFonts w:ascii="Arial" w:hAnsi="Arial" w:cs="Arial"/>
                <w:sz w:val="22"/>
                <w:szCs w:val="22"/>
              </w:rPr>
              <w:t>Talent Management – implement a process to support career progression of for staff who are BME.</w:t>
            </w:r>
          </w:p>
          <w:p w14:paraId="2C771BB8" w14:textId="77777777" w:rsidR="00170F9A" w:rsidRPr="00170F9A" w:rsidRDefault="00170F9A" w:rsidP="00170F9A">
            <w:pPr>
              <w:rPr>
                <w:rFonts w:ascii="Arial" w:hAnsi="Arial" w:cs="Arial"/>
                <w:sz w:val="22"/>
                <w:szCs w:val="22"/>
              </w:rPr>
            </w:pPr>
          </w:p>
          <w:p w14:paraId="2058C69E" w14:textId="4A32AD16" w:rsidR="00BD3FA9" w:rsidRDefault="00170F9A" w:rsidP="00170F9A">
            <w:pPr>
              <w:rPr>
                <w:rFonts w:ascii="Arial" w:hAnsi="Arial" w:cs="Arial"/>
                <w:sz w:val="22"/>
                <w:szCs w:val="22"/>
              </w:rPr>
            </w:pPr>
            <w:r w:rsidRPr="00170F9A">
              <w:rPr>
                <w:rFonts w:ascii="Arial" w:hAnsi="Arial" w:cs="Arial"/>
                <w:sz w:val="22"/>
                <w:szCs w:val="22"/>
              </w:rPr>
              <w:t>Recruitment panels to be diverse, when recruiting, panels should include staff who are BME where possible.</w:t>
            </w:r>
          </w:p>
          <w:p w14:paraId="07501B82" w14:textId="77777777" w:rsidR="00950D4C" w:rsidRDefault="00950D4C" w:rsidP="00170F9A">
            <w:pPr>
              <w:rPr>
                <w:rFonts w:ascii="Arial" w:hAnsi="Arial" w:cs="Arial"/>
                <w:sz w:val="22"/>
                <w:szCs w:val="22"/>
              </w:rPr>
            </w:pPr>
          </w:p>
          <w:p w14:paraId="7F67F15E" w14:textId="655B0291" w:rsidR="00950D4C" w:rsidRPr="00170F9A" w:rsidRDefault="00950D4C" w:rsidP="00170F9A">
            <w:pPr>
              <w:rPr>
                <w:rFonts w:ascii="Arial" w:hAnsi="Arial" w:cs="Arial"/>
                <w:sz w:val="22"/>
                <w:szCs w:val="22"/>
              </w:rPr>
            </w:pPr>
            <w:r w:rsidRPr="00950D4C">
              <w:rPr>
                <w:rFonts w:ascii="Arial" w:hAnsi="Arial" w:cs="Arial"/>
                <w:sz w:val="22"/>
                <w:szCs w:val="22"/>
              </w:rPr>
              <w:t>To undertake the NHS National Staff Survey annually so that comparisons can be made.</w:t>
            </w:r>
            <w:r w:rsidR="00463F5E">
              <w:rPr>
                <w:rFonts w:ascii="Arial" w:hAnsi="Arial" w:cs="Arial"/>
                <w:sz w:val="22"/>
                <w:szCs w:val="22"/>
              </w:rPr>
              <w:t xml:space="preserve">  </w:t>
            </w:r>
            <w:r w:rsidR="00463F5E" w:rsidRPr="00463F5E">
              <w:rPr>
                <w:rFonts w:ascii="Arial" w:hAnsi="Arial" w:cs="Arial"/>
                <w:sz w:val="22"/>
                <w:szCs w:val="22"/>
              </w:rPr>
              <w:t>Encourage all staff to complete the NHS National Staff Survey.</w:t>
            </w:r>
          </w:p>
        </w:tc>
        <w:tc>
          <w:tcPr>
            <w:tcW w:w="1558" w:type="dxa"/>
            <w:shd w:val="clear" w:color="auto" w:fill="F2F2F2" w:themeFill="background1" w:themeFillShade="F2"/>
          </w:tcPr>
          <w:p w14:paraId="51A3AF7D" w14:textId="77777777" w:rsidR="00BD3FA9" w:rsidRPr="00170F9A" w:rsidRDefault="00BD3FA9" w:rsidP="007B0784">
            <w:pPr>
              <w:rPr>
                <w:rFonts w:ascii="Arial" w:hAnsi="Arial" w:cs="Arial"/>
                <w:sz w:val="22"/>
                <w:szCs w:val="22"/>
              </w:rPr>
            </w:pPr>
            <w:r w:rsidRPr="00170F9A">
              <w:rPr>
                <w:rFonts w:ascii="Arial" w:hAnsi="Arial" w:cs="Arial"/>
                <w:sz w:val="22"/>
                <w:szCs w:val="22"/>
              </w:rPr>
              <w:t>31 March 2025</w:t>
            </w:r>
          </w:p>
        </w:tc>
        <w:tc>
          <w:tcPr>
            <w:tcW w:w="1855" w:type="dxa"/>
            <w:shd w:val="clear" w:color="auto" w:fill="F2F2F2" w:themeFill="background1" w:themeFillShade="F2"/>
          </w:tcPr>
          <w:p w14:paraId="0F90307F" w14:textId="64E3D766" w:rsidR="00BD3FA9" w:rsidRPr="00170F9A" w:rsidRDefault="00BD3FA9" w:rsidP="007B0784">
            <w:pPr>
              <w:rPr>
                <w:rFonts w:ascii="Arial" w:hAnsi="Arial" w:cs="Arial"/>
                <w:sz w:val="22"/>
                <w:szCs w:val="22"/>
              </w:rPr>
            </w:pPr>
            <w:r w:rsidRPr="00170F9A">
              <w:rPr>
                <w:rFonts w:ascii="Arial" w:hAnsi="Arial" w:cs="Arial"/>
                <w:sz w:val="22"/>
                <w:szCs w:val="22"/>
              </w:rPr>
              <w:t xml:space="preserve">Peoples </w:t>
            </w:r>
            <w:r w:rsidR="00170F9A">
              <w:rPr>
                <w:rFonts w:ascii="Arial" w:hAnsi="Arial" w:cs="Arial"/>
                <w:sz w:val="22"/>
                <w:szCs w:val="22"/>
              </w:rPr>
              <w:t>Team</w:t>
            </w:r>
            <w:r w:rsidRPr="00170F9A">
              <w:rPr>
                <w:rFonts w:ascii="Arial" w:hAnsi="Arial" w:cs="Arial"/>
                <w:sz w:val="22"/>
                <w:szCs w:val="22"/>
              </w:rPr>
              <w:t xml:space="preserve"> / Line Managers / Communications</w:t>
            </w:r>
          </w:p>
        </w:tc>
      </w:tr>
      <w:tr w:rsidR="00BD3FA9" w:rsidRPr="00997485" w14:paraId="048B26CF" w14:textId="77777777" w:rsidTr="007B0784">
        <w:tc>
          <w:tcPr>
            <w:tcW w:w="1979" w:type="dxa"/>
            <w:shd w:val="clear" w:color="auto" w:fill="E0E8F6" w:themeFill="text2" w:themeFillTint="1A"/>
          </w:tcPr>
          <w:p w14:paraId="25BCE719" w14:textId="77777777" w:rsidR="00BD3FA9" w:rsidRPr="00170F9A" w:rsidRDefault="00BD3FA9" w:rsidP="007B0784">
            <w:pPr>
              <w:rPr>
                <w:rFonts w:ascii="Arial" w:hAnsi="Arial" w:cs="Arial"/>
                <w:sz w:val="22"/>
                <w:szCs w:val="22"/>
              </w:rPr>
            </w:pPr>
            <w:r w:rsidRPr="00170F9A">
              <w:rPr>
                <w:rFonts w:ascii="Arial" w:hAnsi="Arial" w:cs="Arial"/>
                <w:b/>
                <w:bCs/>
                <w:sz w:val="22"/>
                <w:szCs w:val="22"/>
              </w:rPr>
              <w:t>Indicator 9:</w:t>
            </w:r>
            <w:r w:rsidRPr="00170F9A">
              <w:rPr>
                <w:rFonts w:ascii="Arial" w:hAnsi="Arial" w:cs="Arial"/>
                <w:sz w:val="22"/>
                <w:szCs w:val="22"/>
              </w:rPr>
              <w:t xml:space="preserve"> Percentage difference between the organisation’s Board membership and its overall workforce disaggregated:</w:t>
            </w:r>
          </w:p>
          <w:p w14:paraId="5AFA7B27" w14:textId="77777777" w:rsidR="00BD3FA9" w:rsidRPr="00170F9A" w:rsidRDefault="00BD3FA9" w:rsidP="007B0784">
            <w:pPr>
              <w:rPr>
                <w:rFonts w:ascii="Arial" w:hAnsi="Arial" w:cs="Arial"/>
                <w:sz w:val="22"/>
                <w:szCs w:val="22"/>
              </w:rPr>
            </w:pPr>
            <w:r w:rsidRPr="00170F9A">
              <w:rPr>
                <w:rFonts w:ascii="Arial" w:hAnsi="Arial" w:cs="Arial"/>
                <w:sz w:val="22"/>
                <w:szCs w:val="22"/>
              </w:rPr>
              <w:t xml:space="preserve">•By voting membership of the Board </w:t>
            </w:r>
          </w:p>
          <w:p w14:paraId="56537589" w14:textId="77777777" w:rsidR="00BD3FA9" w:rsidRPr="00170F9A" w:rsidRDefault="00BD3FA9" w:rsidP="007B0784">
            <w:pPr>
              <w:rPr>
                <w:rFonts w:ascii="Arial" w:hAnsi="Arial" w:cs="Arial"/>
                <w:sz w:val="22"/>
                <w:szCs w:val="22"/>
              </w:rPr>
            </w:pPr>
            <w:r w:rsidRPr="00170F9A">
              <w:rPr>
                <w:rFonts w:ascii="Arial" w:hAnsi="Arial" w:cs="Arial"/>
                <w:sz w:val="22"/>
                <w:szCs w:val="22"/>
              </w:rPr>
              <w:lastRenderedPageBreak/>
              <w:t>•By executive membership of the Board</w:t>
            </w:r>
          </w:p>
          <w:p w14:paraId="5AD0F7F6" w14:textId="77777777" w:rsidR="00BD3FA9" w:rsidRPr="00170F9A" w:rsidRDefault="00BD3FA9" w:rsidP="007B0784">
            <w:pPr>
              <w:rPr>
                <w:rFonts w:ascii="Arial" w:hAnsi="Arial" w:cs="Arial"/>
                <w:sz w:val="22"/>
                <w:szCs w:val="22"/>
              </w:rPr>
            </w:pPr>
          </w:p>
          <w:p w14:paraId="1DC5877D" w14:textId="77777777" w:rsidR="00BD3FA9" w:rsidRPr="00170F9A" w:rsidRDefault="00BD3FA9" w:rsidP="007B0784">
            <w:pPr>
              <w:rPr>
                <w:rFonts w:ascii="Arial" w:hAnsi="Arial" w:cs="Arial"/>
                <w:sz w:val="22"/>
                <w:szCs w:val="22"/>
              </w:rPr>
            </w:pPr>
          </w:p>
        </w:tc>
        <w:tc>
          <w:tcPr>
            <w:tcW w:w="4236" w:type="dxa"/>
            <w:shd w:val="clear" w:color="auto" w:fill="E0E8F6" w:themeFill="text2" w:themeFillTint="1A"/>
          </w:tcPr>
          <w:p w14:paraId="3DEB8833" w14:textId="15EB71D8" w:rsidR="00BD3FA9" w:rsidRPr="00170F9A" w:rsidRDefault="00BD3FA9" w:rsidP="007B0784">
            <w:pPr>
              <w:rPr>
                <w:rFonts w:ascii="Arial" w:hAnsi="Arial" w:cs="Arial"/>
                <w:sz w:val="22"/>
                <w:szCs w:val="22"/>
              </w:rPr>
            </w:pPr>
            <w:r w:rsidRPr="00170F9A">
              <w:rPr>
                <w:rFonts w:ascii="Arial" w:hAnsi="Arial" w:cs="Arial"/>
                <w:sz w:val="22"/>
                <w:szCs w:val="22"/>
              </w:rPr>
              <w:lastRenderedPageBreak/>
              <w:t xml:space="preserve">Board members to lead in reviewing and updating their equality information on ESR as </w:t>
            </w:r>
            <w:r w:rsidR="000F3CFE" w:rsidRPr="000F3CFE">
              <w:rPr>
                <w:rFonts w:ascii="Arial" w:hAnsi="Arial" w:cs="Arial"/>
                <w:sz w:val="22"/>
                <w:szCs w:val="22"/>
              </w:rPr>
              <w:t>38.89</w:t>
            </w:r>
            <w:r w:rsidR="00170F9A" w:rsidRPr="000F3CFE">
              <w:rPr>
                <w:rFonts w:ascii="Arial" w:hAnsi="Arial" w:cs="Arial"/>
                <w:sz w:val="22"/>
                <w:szCs w:val="22"/>
              </w:rPr>
              <w:t>%</w:t>
            </w:r>
            <w:r w:rsidRPr="00170F9A">
              <w:rPr>
                <w:rFonts w:ascii="Arial" w:hAnsi="Arial" w:cs="Arial"/>
                <w:sz w:val="22"/>
                <w:szCs w:val="22"/>
              </w:rPr>
              <w:t xml:space="preserve"> of VSM staff have not declared their ethnicity status. </w:t>
            </w:r>
          </w:p>
          <w:p w14:paraId="7299D838" w14:textId="77777777" w:rsidR="00BD3FA9" w:rsidRPr="00170F9A" w:rsidRDefault="00BD3FA9" w:rsidP="007B0784">
            <w:pPr>
              <w:rPr>
                <w:rFonts w:ascii="Arial" w:hAnsi="Arial" w:cs="Arial"/>
                <w:sz w:val="22"/>
                <w:szCs w:val="22"/>
              </w:rPr>
            </w:pPr>
          </w:p>
          <w:p w14:paraId="1308CBC4" w14:textId="77777777" w:rsidR="00BD3FA9" w:rsidRPr="00170F9A" w:rsidRDefault="00BD3FA9" w:rsidP="007B0784">
            <w:pPr>
              <w:rPr>
                <w:rFonts w:ascii="Arial" w:hAnsi="Arial" w:cs="Arial"/>
                <w:sz w:val="22"/>
                <w:szCs w:val="22"/>
              </w:rPr>
            </w:pPr>
            <w:r w:rsidRPr="00170F9A">
              <w:rPr>
                <w:rFonts w:ascii="Arial" w:hAnsi="Arial" w:cs="Arial"/>
                <w:sz w:val="22"/>
                <w:szCs w:val="22"/>
              </w:rPr>
              <w:t>Appoint an EDI board champion to advocate for staff representing all protected characteristics.</w:t>
            </w:r>
          </w:p>
        </w:tc>
        <w:tc>
          <w:tcPr>
            <w:tcW w:w="1558" w:type="dxa"/>
            <w:shd w:val="clear" w:color="auto" w:fill="E0E8F6" w:themeFill="text2" w:themeFillTint="1A"/>
          </w:tcPr>
          <w:p w14:paraId="537DD593" w14:textId="77777777" w:rsidR="00BD3FA9" w:rsidRPr="00170F9A" w:rsidRDefault="00BD3FA9" w:rsidP="007B0784">
            <w:pPr>
              <w:rPr>
                <w:rFonts w:ascii="Arial" w:hAnsi="Arial" w:cs="Arial"/>
                <w:sz w:val="22"/>
                <w:szCs w:val="22"/>
              </w:rPr>
            </w:pPr>
            <w:r w:rsidRPr="00170F9A">
              <w:rPr>
                <w:rFonts w:ascii="Arial" w:hAnsi="Arial" w:cs="Arial"/>
                <w:sz w:val="22"/>
                <w:szCs w:val="22"/>
              </w:rPr>
              <w:t>31 March 2025</w:t>
            </w:r>
          </w:p>
        </w:tc>
        <w:tc>
          <w:tcPr>
            <w:tcW w:w="1855" w:type="dxa"/>
            <w:shd w:val="clear" w:color="auto" w:fill="E0E8F6" w:themeFill="text2" w:themeFillTint="1A"/>
          </w:tcPr>
          <w:p w14:paraId="1D774B29" w14:textId="77777777" w:rsidR="00BD3FA9" w:rsidRPr="00170F9A" w:rsidRDefault="00BD3FA9" w:rsidP="007B0784">
            <w:pPr>
              <w:rPr>
                <w:rFonts w:ascii="Arial" w:hAnsi="Arial" w:cs="Arial"/>
                <w:sz w:val="22"/>
                <w:szCs w:val="22"/>
              </w:rPr>
            </w:pPr>
            <w:r w:rsidRPr="00170F9A">
              <w:rPr>
                <w:rFonts w:ascii="Arial" w:hAnsi="Arial" w:cs="Arial"/>
                <w:sz w:val="22"/>
                <w:szCs w:val="22"/>
              </w:rPr>
              <w:t xml:space="preserve">EDI Lead and Senior Leaders </w:t>
            </w:r>
          </w:p>
        </w:tc>
      </w:tr>
    </w:tbl>
    <w:p w14:paraId="695C8E8A" w14:textId="77777777" w:rsidR="00BD3FA9" w:rsidRPr="00085025" w:rsidRDefault="00BD3FA9" w:rsidP="00BD3FA9">
      <w:pPr>
        <w:rPr>
          <w:rFonts w:ascii="Arial" w:hAnsi="Arial" w:cs="Arial"/>
        </w:rPr>
      </w:pPr>
    </w:p>
    <w:p w14:paraId="1ED53EF1" w14:textId="1D809AD2" w:rsidR="00BD3FA9" w:rsidRPr="00E95D12" w:rsidRDefault="00BD3FA9" w:rsidP="00BD3FA9">
      <w:pPr>
        <w:rPr>
          <w:rFonts w:ascii="Arial" w:hAnsi="Arial" w:cs="Arial"/>
          <w:sz w:val="22"/>
          <w:szCs w:val="22"/>
        </w:rPr>
      </w:pPr>
      <w:r w:rsidRPr="00E95D12">
        <w:rPr>
          <w:rFonts w:ascii="Arial" w:hAnsi="Arial" w:cs="Arial"/>
          <w:sz w:val="22"/>
          <w:szCs w:val="22"/>
        </w:rPr>
        <w:t xml:space="preserve">The WRES action will be monitored throughout the year and progress with be captured in </w:t>
      </w:r>
      <w:r w:rsidR="003022F5">
        <w:rPr>
          <w:rFonts w:ascii="Arial" w:hAnsi="Arial" w:cs="Arial"/>
          <w:sz w:val="22"/>
          <w:szCs w:val="22"/>
        </w:rPr>
        <w:t xml:space="preserve">STW </w:t>
      </w:r>
      <w:r w:rsidRPr="00E95D12">
        <w:rPr>
          <w:rFonts w:ascii="Arial" w:hAnsi="Arial" w:cs="Arial"/>
          <w:sz w:val="22"/>
          <w:szCs w:val="22"/>
        </w:rPr>
        <w:t xml:space="preserve">ICB’s WRES Action Plan and the 2025 WRES report. </w:t>
      </w:r>
    </w:p>
    <w:p w14:paraId="75DC7239" w14:textId="77777777" w:rsidR="00BD3FA9" w:rsidRDefault="00BD3FA9" w:rsidP="00BD3FA9">
      <w:pPr>
        <w:pStyle w:val="Heading1"/>
        <w:rPr>
          <w:rFonts w:ascii="Arial" w:hAnsi="Arial" w:cs="Arial"/>
        </w:rPr>
      </w:pPr>
      <w:bookmarkStart w:id="13" w:name="_Toc193122780"/>
      <w:r>
        <w:rPr>
          <w:rFonts w:ascii="Arial" w:hAnsi="Arial" w:cs="Arial"/>
        </w:rPr>
        <w:t>Conclusion</w:t>
      </w:r>
      <w:bookmarkEnd w:id="13"/>
    </w:p>
    <w:p w14:paraId="35C65069" w14:textId="77777777" w:rsidR="003022F5" w:rsidRPr="003022F5" w:rsidRDefault="003022F5" w:rsidP="003022F5"/>
    <w:p w14:paraId="2516EA46" w14:textId="719A8CFF" w:rsidR="00BD3FA9" w:rsidRDefault="00BD3FA9" w:rsidP="00BD3FA9">
      <w:pPr>
        <w:rPr>
          <w:rFonts w:ascii="Arial" w:hAnsi="Arial" w:cs="Arial"/>
          <w:sz w:val="22"/>
          <w:szCs w:val="22"/>
        </w:rPr>
      </w:pPr>
      <w:r w:rsidRPr="003022F5">
        <w:rPr>
          <w:rFonts w:ascii="Arial" w:hAnsi="Arial" w:cs="Arial"/>
          <w:sz w:val="22"/>
          <w:szCs w:val="22"/>
        </w:rPr>
        <w:t xml:space="preserve">Our WRES report provides an overview of </w:t>
      </w:r>
      <w:r w:rsidR="003022F5">
        <w:rPr>
          <w:rFonts w:ascii="Arial" w:hAnsi="Arial" w:cs="Arial"/>
          <w:sz w:val="22"/>
          <w:szCs w:val="22"/>
        </w:rPr>
        <w:t xml:space="preserve">STW </w:t>
      </w:r>
      <w:r w:rsidRPr="003022F5">
        <w:rPr>
          <w:rFonts w:ascii="Arial" w:hAnsi="Arial" w:cs="Arial"/>
          <w:sz w:val="22"/>
          <w:szCs w:val="22"/>
        </w:rPr>
        <w:t>ICB’s WRES data for 2023-2024.  We strive to create an inclusive and positive environment for our workforce, and our WRES reporting data shows that our collective workforce population is broadly reflective on the ethnic diversity of the locality we serve.  However, we acknowledge that there is still work to do to support our staff to self-report they ethnicity on the ESR system.</w:t>
      </w:r>
    </w:p>
    <w:p w14:paraId="63FFD23A" w14:textId="77777777" w:rsidR="003022F5" w:rsidRPr="003022F5" w:rsidRDefault="003022F5" w:rsidP="00BD3FA9">
      <w:pPr>
        <w:rPr>
          <w:rFonts w:ascii="Arial" w:hAnsi="Arial" w:cs="Arial"/>
          <w:sz w:val="22"/>
          <w:szCs w:val="22"/>
        </w:rPr>
      </w:pPr>
    </w:p>
    <w:p w14:paraId="7B2632C1" w14:textId="77777777" w:rsidR="00BD3FA9" w:rsidRDefault="00BD3FA9" w:rsidP="00BD3FA9">
      <w:pPr>
        <w:rPr>
          <w:rFonts w:ascii="Arial" w:hAnsi="Arial" w:cs="Arial"/>
          <w:sz w:val="22"/>
          <w:szCs w:val="22"/>
        </w:rPr>
      </w:pPr>
      <w:r w:rsidRPr="003022F5">
        <w:rPr>
          <w:rFonts w:ascii="Arial" w:hAnsi="Arial" w:cs="Arial"/>
          <w:sz w:val="22"/>
          <w:szCs w:val="22"/>
        </w:rPr>
        <w:t>We also acknowledge that there is work to done to better understand and address experiences of bullying, harassment abuse and discrimination, and there are actions that we can take to make our staff feel more included and able to thrive.</w:t>
      </w:r>
    </w:p>
    <w:p w14:paraId="5779A8AD" w14:textId="77777777" w:rsidR="003022F5" w:rsidRPr="003022F5" w:rsidRDefault="003022F5" w:rsidP="00BD3FA9">
      <w:pPr>
        <w:rPr>
          <w:rFonts w:ascii="Arial" w:hAnsi="Arial" w:cs="Arial"/>
          <w:sz w:val="22"/>
          <w:szCs w:val="22"/>
        </w:rPr>
      </w:pPr>
    </w:p>
    <w:p w14:paraId="03760037" w14:textId="77777777" w:rsidR="00BD3FA9" w:rsidRPr="003022F5" w:rsidRDefault="00BD3FA9" w:rsidP="00BD3FA9">
      <w:pPr>
        <w:rPr>
          <w:rFonts w:ascii="Arial" w:hAnsi="Arial" w:cs="Arial"/>
          <w:sz w:val="22"/>
          <w:szCs w:val="22"/>
        </w:rPr>
      </w:pPr>
      <w:r w:rsidRPr="003022F5">
        <w:rPr>
          <w:rFonts w:ascii="Arial" w:hAnsi="Arial" w:cs="Arial"/>
          <w:sz w:val="22"/>
          <w:szCs w:val="22"/>
        </w:rPr>
        <w:t>We are looking forward to working with colleagues across the organisation to improve the way we work and meeting the needs and aspirations of our diverse workforce.</w:t>
      </w:r>
    </w:p>
    <w:p w14:paraId="4DC05D26" w14:textId="77777777" w:rsidR="00B83411" w:rsidRDefault="00B83411" w:rsidP="00BD3FA9">
      <w:pPr>
        <w:rPr>
          <w:rFonts w:ascii="Arial" w:hAnsi="Arial" w:cs="Arial"/>
          <w:sz w:val="22"/>
          <w:szCs w:val="22"/>
        </w:rPr>
      </w:pPr>
    </w:p>
    <w:p w14:paraId="2E4AC45D" w14:textId="112686A8" w:rsidR="00B83411" w:rsidRPr="001C26D4" w:rsidRDefault="00B83411" w:rsidP="00B83411">
      <w:pPr>
        <w:pStyle w:val="Heading1"/>
        <w:rPr>
          <w:rFonts w:ascii="Arial" w:hAnsi="Arial" w:cs="Arial"/>
        </w:rPr>
      </w:pPr>
      <w:bookmarkStart w:id="14" w:name="_Toc193122781"/>
      <w:r>
        <w:rPr>
          <w:rFonts w:ascii="Arial" w:hAnsi="Arial" w:cs="Arial"/>
        </w:rPr>
        <w:t>Appendix 1: STW ICB WRES Data Set 2024 and Analysis</w:t>
      </w:r>
      <w:bookmarkEnd w:id="14"/>
    </w:p>
    <w:p w14:paraId="1D8DE7AD" w14:textId="77777777" w:rsidR="00B83411" w:rsidRDefault="00B83411" w:rsidP="00B83411">
      <w:pPr>
        <w:rPr>
          <w:rFonts w:ascii="Arial" w:hAnsi="Arial" w:cs="Arial"/>
        </w:rPr>
      </w:pPr>
    </w:p>
    <w:p w14:paraId="3506B5D5" w14:textId="761BA4CB" w:rsidR="00B83411" w:rsidRPr="002C5284" w:rsidRDefault="00B83411" w:rsidP="00B83411">
      <w:pPr>
        <w:rPr>
          <w:rFonts w:ascii="Arial" w:hAnsi="Arial" w:cs="Arial"/>
          <w:b/>
          <w:bCs/>
          <w:color w:val="0070C0"/>
          <w:sz w:val="22"/>
          <w:szCs w:val="22"/>
        </w:rPr>
      </w:pPr>
      <w:r w:rsidRPr="002C5284">
        <w:rPr>
          <w:rFonts w:ascii="Arial" w:hAnsi="Arial" w:cs="Arial"/>
          <w:b/>
          <w:bCs/>
          <w:color w:val="0070C0"/>
          <w:sz w:val="22"/>
          <w:szCs w:val="22"/>
        </w:rPr>
        <w:t>Indicator 1: Percentage of staff in each of the Agenda for Change (</w:t>
      </w:r>
      <w:proofErr w:type="spellStart"/>
      <w:r w:rsidRPr="002C5284">
        <w:rPr>
          <w:rFonts w:ascii="Arial" w:hAnsi="Arial" w:cs="Arial"/>
          <w:b/>
          <w:bCs/>
          <w:color w:val="0070C0"/>
          <w:sz w:val="22"/>
          <w:szCs w:val="22"/>
        </w:rPr>
        <w:t>AfC</w:t>
      </w:r>
      <w:proofErr w:type="spellEnd"/>
      <w:r w:rsidRPr="002C5284">
        <w:rPr>
          <w:rFonts w:ascii="Arial" w:hAnsi="Arial" w:cs="Arial"/>
          <w:b/>
          <w:bCs/>
          <w:color w:val="0070C0"/>
          <w:sz w:val="22"/>
          <w:szCs w:val="22"/>
        </w:rPr>
        <w:t>) Bands 1 – 9 or medical and dental subgroups and VSM (including executive Board members) compared with the percentage of staff in the overall workforce</w:t>
      </w:r>
    </w:p>
    <w:p w14:paraId="78500E68" w14:textId="77777777" w:rsidR="00B83411" w:rsidRPr="00B83411" w:rsidRDefault="00B83411" w:rsidP="00B83411">
      <w:pPr>
        <w:rPr>
          <w:rFonts w:ascii="Arial" w:hAnsi="Arial" w:cs="Arial"/>
          <w:color w:val="0070C0"/>
        </w:rPr>
      </w:pPr>
    </w:p>
    <w:tbl>
      <w:tblPr>
        <w:tblStyle w:val="TableGrid"/>
        <w:tblW w:w="0" w:type="auto"/>
        <w:tblLook w:val="04A0" w:firstRow="1" w:lastRow="0" w:firstColumn="1" w:lastColumn="0" w:noHBand="0" w:noVBand="1"/>
      </w:tblPr>
      <w:tblGrid>
        <w:gridCol w:w="4312"/>
        <w:gridCol w:w="2204"/>
        <w:gridCol w:w="2410"/>
      </w:tblGrid>
      <w:tr w:rsidR="00195658" w:rsidRPr="0085577E" w14:paraId="349D17AB" w14:textId="77777777" w:rsidTr="00195658">
        <w:tc>
          <w:tcPr>
            <w:tcW w:w="4312" w:type="dxa"/>
            <w:shd w:val="clear" w:color="auto" w:fill="6A8ED5" w:themeFill="text2" w:themeFillTint="80"/>
          </w:tcPr>
          <w:p w14:paraId="5D7A805F" w14:textId="77777777" w:rsidR="00195658" w:rsidRPr="0085577E" w:rsidRDefault="00195658" w:rsidP="007B0784">
            <w:pPr>
              <w:rPr>
                <w:rFonts w:ascii="Arial" w:hAnsi="Arial" w:cs="Arial"/>
                <w:b/>
                <w:bCs/>
                <w:color w:val="FFFFFF" w:themeColor="background1"/>
                <w:sz w:val="22"/>
                <w:szCs w:val="22"/>
              </w:rPr>
            </w:pPr>
          </w:p>
        </w:tc>
        <w:tc>
          <w:tcPr>
            <w:tcW w:w="2204" w:type="dxa"/>
            <w:shd w:val="clear" w:color="auto" w:fill="6A8ED5" w:themeFill="text2" w:themeFillTint="80"/>
          </w:tcPr>
          <w:p w14:paraId="21552AE1" w14:textId="77777777" w:rsidR="00195658" w:rsidRPr="0085577E" w:rsidRDefault="00195658" w:rsidP="007B0784">
            <w:pPr>
              <w:rPr>
                <w:rFonts w:ascii="Arial" w:hAnsi="Arial" w:cs="Arial"/>
                <w:b/>
                <w:bCs/>
                <w:color w:val="FFFFFF" w:themeColor="background1"/>
                <w:sz w:val="22"/>
                <w:szCs w:val="22"/>
              </w:rPr>
            </w:pPr>
            <w:r w:rsidRPr="0085577E">
              <w:rPr>
                <w:rFonts w:ascii="Arial" w:hAnsi="Arial" w:cs="Arial"/>
                <w:b/>
                <w:bCs/>
                <w:color w:val="FFFFFF" w:themeColor="background1"/>
                <w:sz w:val="22"/>
                <w:szCs w:val="22"/>
              </w:rPr>
              <w:t>2023</w:t>
            </w:r>
          </w:p>
        </w:tc>
        <w:tc>
          <w:tcPr>
            <w:tcW w:w="2410" w:type="dxa"/>
            <w:shd w:val="clear" w:color="auto" w:fill="6A8ED5" w:themeFill="text2" w:themeFillTint="80"/>
          </w:tcPr>
          <w:p w14:paraId="5B5ACBA2" w14:textId="77777777" w:rsidR="00195658" w:rsidRPr="0085577E" w:rsidRDefault="00195658" w:rsidP="007B0784">
            <w:pPr>
              <w:rPr>
                <w:rFonts w:ascii="Arial" w:hAnsi="Arial" w:cs="Arial"/>
                <w:b/>
                <w:bCs/>
                <w:color w:val="FFFFFF" w:themeColor="background1"/>
                <w:sz w:val="22"/>
                <w:szCs w:val="22"/>
              </w:rPr>
            </w:pPr>
            <w:r w:rsidRPr="0085577E">
              <w:rPr>
                <w:rFonts w:ascii="Arial" w:hAnsi="Arial" w:cs="Arial"/>
                <w:b/>
                <w:bCs/>
                <w:color w:val="FFFFFF" w:themeColor="background1"/>
                <w:sz w:val="22"/>
                <w:szCs w:val="22"/>
              </w:rPr>
              <w:t>2024</w:t>
            </w:r>
          </w:p>
          <w:p w14:paraId="4542F425" w14:textId="77777777" w:rsidR="00195658" w:rsidRPr="0085577E" w:rsidRDefault="00195658" w:rsidP="007B0784">
            <w:pPr>
              <w:rPr>
                <w:rFonts w:ascii="Arial" w:hAnsi="Arial" w:cs="Arial"/>
                <w:b/>
                <w:bCs/>
                <w:color w:val="FFFFFF" w:themeColor="background1"/>
                <w:sz w:val="22"/>
                <w:szCs w:val="22"/>
              </w:rPr>
            </w:pPr>
          </w:p>
        </w:tc>
      </w:tr>
      <w:tr w:rsidR="00195658" w:rsidRPr="0085577E" w14:paraId="68AB8DEE" w14:textId="77777777" w:rsidTr="00195658">
        <w:tc>
          <w:tcPr>
            <w:tcW w:w="4312" w:type="dxa"/>
            <w:shd w:val="clear" w:color="auto" w:fill="F2F2F2" w:themeFill="background1" w:themeFillShade="F2"/>
          </w:tcPr>
          <w:p w14:paraId="09A1C800" w14:textId="77777777" w:rsidR="00195658" w:rsidRPr="0085577E" w:rsidRDefault="00195658" w:rsidP="007B0784">
            <w:pPr>
              <w:rPr>
                <w:rFonts w:ascii="Arial" w:hAnsi="Arial" w:cs="Arial"/>
                <w:b/>
                <w:bCs/>
                <w:sz w:val="22"/>
                <w:szCs w:val="22"/>
              </w:rPr>
            </w:pPr>
            <w:r w:rsidRPr="0085577E">
              <w:rPr>
                <w:rFonts w:ascii="Arial" w:hAnsi="Arial" w:cs="Arial"/>
                <w:b/>
                <w:bCs/>
                <w:sz w:val="22"/>
                <w:szCs w:val="22"/>
              </w:rPr>
              <w:t>Number of staff employed within the organisation</w:t>
            </w:r>
          </w:p>
        </w:tc>
        <w:tc>
          <w:tcPr>
            <w:tcW w:w="2204" w:type="dxa"/>
            <w:shd w:val="clear" w:color="auto" w:fill="F2F2F2" w:themeFill="background1" w:themeFillShade="F2"/>
          </w:tcPr>
          <w:p w14:paraId="48E66153" w14:textId="00588BDA" w:rsidR="00195658" w:rsidRPr="0085577E" w:rsidRDefault="00410AA1" w:rsidP="007B0784">
            <w:pPr>
              <w:rPr>
                <w:rFonts w:ascii="Arial" w:hAnsi="Arial" w:cs="Arial"/>
                <w:sz w:val="22"/>
                <w:szCs w:val="22"/>
              </w:rPr>
            </w:pPr>
            <w:r w:rsidRPr="0085577E">
              <w:rPr>
                <w:rFonts w:ascii="Arial" w:hAnsi="Arial" w:cs="Arial"/>
                <w:sz w:val="22"/>
                <w:szCs w:val="22"/>
              </w:rPr>
              <w:t>28</w:t>
            </w:r>
            <w:r w:rsidR="0086002C" w:rsidRPr="0085577E">
              <w:rPr>
                <w:rFonts w:ascii="Arial" w:hAnsi="Arial" w:cs="Arial"/>
                <w:sz w:val="22"/>
                <w:szCs w:val="22"/>
              </w:rPr>
              <w:t>6</w:t>
            </w:r>
          </w:p>
        </w:tc>
        <w:tc>
          <w:tcPr>
            <w:tcW w:w="2410" w:type="dxa"/>
            <w:shd w:val="clear" w:color="auto" w:fill="F2F2F2" w:themeFill="background1" w:themeFillShade="F2"/>
          </w:tcPr>
          <w:p w14:paraId="49309AB3" w14:textId="2995BE05" w:rsidR="00195658" w:rsidRPr="0085577E" w:rsidRDefault="0086002C" w:rsidP="007B0784">
            <w:pPr>
              <w:rPr>
                <w:rFonts w:ascii="Arial" w:hAnsi="Arial" w:cs="Arial"/>
                <w:sz w:val="22"/>
                <w:szCs w:val="22"/>
              </w:rPr>
            </w:pPr>
            <w:r w:rsidRPr="0085577E">
              <w:rPr>
                <w:rFonts w:ascii="Arial" w:hAnsi="Arial" w:cs="Arial"/>
                <w:sz w:val="22"/>
                <w:szCs w:val="22"/>
              </w:rPr>
              <w:t>313</w:t>
            </w:r>
          </w:p>
        </w:tc>
      </w:tr>
      <w:tr w:rsidR="00195658" w:rsidRPr="0085577E" w14:paraId="1EAE4905" w14:textId="77777777" w:rsidTr="00195658">
        <w:tc>
          <w:tcPr>
            <w:tcW w:w="4312" w:type="dxa"/>
            <w:shd w:val="clear" w:color="auto" w:fill="E0E8F6" w:themeFill="text2" w:themeFillTint="1A"/>
          </w:tcPr>
          <w:p w14:paraId="1870D98D" w14:textId="77777777" w:rsidR="00195658" w:rsidRPr="0085577E" w:rsidRDefault="00195658" w:rsidP="007B0784">
            <w:pPr>
              <w:rPr>
                <w:rFonts w:ascii="Arial" w:hAnsi="Arial" w:cs="Arial"/>
                <w:b/>
                <w:bCs/>
                <w:sz w:val="22"/>
                <w:szCs w:val="22"/>
              </w:rPr>
            </w:pPr>
            <w:r w:rsidRPr="0085577E">
              <w:rPr>
                <w:rFonts w:ascii="Arial" w:hAnsi="Arial" w:cs="Arial"/>
                <w:b/>
                <w:bCs/>
                <w:sz w:val="22"/>
                <w:szCs w:val="22"/>
              </w:rPr>
              <w:t>Proportion of staff self-reporting their ethnicity status (%)</w:t>
            </w:r>
          </w:p>
        </w:tc>
        <w:tc>
          <w:tcPr>
            <w:tcW w:w="2204" w:type="dxa"/>
            <w:shd w:val="clear" w:color="auto" w:fill="E0E8F6" w:themeFill="text2" w:themeFillTint="1A"/>
          </w:tcPr>
          <w:p w14:paraId="621E328C" w14:textId="201B3D7B" w:rsidR="00195658" w:rsidRPr="0085577E" w:rsidRDefault="001D47D4" w:rsidP="007B0784">
            <w:pPr>
              <w:rPr>
                <w:rFonts w:ascii="Arial" w:hAnsi="Arial" w:cs="Arial"/>
                <w:sz w:val="22"/>
                <w:szCs w:val="22"/>
              </w:rPr>
            </w:pPr>
            <w:r w:rsidRPr="0085577E">
              <w:rPr>
                <w:rFonts w:ascii="Arial" w:hAnsi="Arial" w:cs="Arial"/>
                <w:sz w:val="22"/>
                <w:szCs w:val="22"/>
              </w:rPr>
              <w:t>94.57%</w:t>
            </w:r>
          </w:p>
        </w:tc>
        <w:tc>
          <w:tcPr>
            <w:tcW w:w="2410" w:type="dxa"/>
            <w:shd w:val="clear" w:color="auto" w:fill="E0E8F6" w:themeFill="text2" w:themeFillTint="1A"/>
          </w:tcPr>
          <w:p w14:paraId="3B85FFAC" w14:textId="34B94369" w:rsidR="00195658" w:rsidRPr="0085577E" w:rsidRDefault="00684184" w:rsidP="007B0784">
            <w:pPr>
              <w:rPr>
                <w:rFonts w:ascii="Arial" w:hAnsi="Arial" w:cs="Arial"/>
                <w:sz w:val="22"/>
                <w:szCs w:val="22"/>
              </w:rPr>
            </w:pPr>
            <w:r w:rsidRPr="0085577E">
              <w:rPr>
                <w:rFonts w:ascii="Arial" w:hAnsi="Arial" w:cs="Arial"/>
                <w:sz w:val="22"/>
                <w:szCs w:val="22"/>
              </w:rPr>
              <w:t>89.14%</w:t>
            </w:r>
          </w:p>
        </w:tc>
      </w:tr>
      <w:tr w:rsidR="00195658" w:rsidRPr="0085577E" w14:paraId="15F16055" w14:textId="77777777" w:rsidTr="00195658">
        <w:tc>
          <w:tcPr>
            <w:tcW w:w="4312" w:type="dxa"/>
            <w:shd w:val="clear" w:color="auto" w:fill="F2F2F2" w:themeFill="background1" w:themeFillShade="F2"/>
          </w:tcPr>
          <w:p w14:paraId="703E33A1" w14:textId="64DB01EC" w:rsidR="00195658" w:rsidRPr="0085577E" w:rsidRDefault="00195658" w:rsidP="007B0784">
            <w:pPr>
              <w:rPr>
                <w:rFonts w:ascii="Arial" w:hAnsi="Arial" w:cs="Arial"/>
                <w:b/>
                <w:bCs/>
                <w:sz w:val="22"/>
                <w:szCs w:val="22"/>
              </w:rPr>
            </w:pPr>
            <w:r w:rsidRPr="0085577E">
              <w:rPr>
                <w:rFonts w:ascii="Arial" w:hAnsi="Arial" w:cs="Arial"/>
                <w:b/>
                <w:bCs/>
                <w:sz w:val="22"/>
                <w:szCs w:val="22"/>
              </w:rPr>
              <w:t>Proportion of ethnically diverse staff (%)</w:t>
            </w:r>
          </w:p>
        </w:tc>
        <w:tc>
          <w:tcPr>
            <w:tcW w:w="2204" w:type="dxa"/>
            <w:shd w:val="clear" w:color="auto" w:fill="F2F2F2" w:themeFill="background1" w:themeFillShade="F2"/>
          </w:tcPr>
          <w:p w14:paraId="69D5F6F5" w14:textId="2A9D2948" w:rsidR="00195658" w:rsidRPr="0085577E" w:rsidRDefault="00D134E1" w:rsidP="007B0784">
            <w:pPr>
              <w:rPr>
                <w:rFonts w:ascii="Arial" w:hAnsi="Arial" w:cs="Arial"/>
                <w:sz w:val="22"/>
                <w:szCs w:val="22"/>
              </w:rPr>
            </w:pPr>
            <w:r w:rsidRPr="0085577E">
              <w:rPr>
                <w:rFonts w:ascii="Arial" w:hAnsi="Arial" w:cs="Arial"/>
                <w:sz w:val="22"/>
                <w:szCs w:val="22"/>
              </w:rPr>
              <w:t>5.94%</w:t>
            </w:r>
          </w:p>
        </w:tc>
        <w:tc>
          <w:tcPr>
            <w:tcW w:w="2410" w:type="dxa"/>
            <w:shd w:val="clear" w:color="auto" w:fill="F2F2F2" w:themeFill="background1" w:themeFillShade="F2"/>
          </w:tcPr>
          <w:p w14:paraId="2AE107B4" w14:textId="2F569CAC" w:rsidR="00195658" w:rsidRPr="0085577E" w:rsidRDefault="00BF1661" w:rsidP="007B0784">
            <w:pPr>
              <w:rPr>
                <w:rFonts w:ascii="Arial" w:hAnsi="Arial" w:cs="Arial"/>
                <w:sz w:val="22"/>
                <w:szCs w:val="22"/>
              </w:rPr>
            </w:pPr>
            <w:r w:rsidRPr="0085577E">
              <w:rPr>
                <w:rFonts w:ascii="Arial" w:hAnsi="Arial" w:cs="Arial"/>
                <w:sz w:val="22"/>
                <w:szCs w:val="22"/>
              </w:rPr>
              <w:t>7.03%</w:t>
            </w:r>
          </w:p>
        </w:tc>
      </w:tr>
    </w:tbl>
    <w:p w14:paraId="68094B7B" w14:textId="77777777" w:rsidR="00B83411" w:rsidRDefault="00B83411" w:rsidP="00B83411"/>
    <w:p w14:paraId="47A1AD23" w14:textId="6F1AD6FA" w:rsidR="00B83411" w:rsidRPr="00605473" w:rsidRDefault="00B83411" w:rsidP="00B83411">
      <w:pPr>
        <w:rPr>
          <w:rFonts w:ascii="Arial" w:hAnsi="Arial" w:cs="Arial"/>
          <w:i/>
          <w:iCs/>
          <w:sz w:val="22"/>
          <w:szCs w:val="22"/>
        </w:rPr>
      </w:pPr>
      <w:r w:rsidRPr="00605473">
        <w:rPr>
          <w:rFonts w:ascii="Arial" w:hAnsi="Arial" w:cs="Arial"/>
          <w:sz w:val="22"/>
          <w:szCs w:val="22"/>
        </w:rPr>
        <w:t xml:space="preserve">The total number of staff employed by </w:t>
      </w:r>
      <w:r w:rsidR="00605473" w:rsidRPr="00605473">
        <w:rPr>
          <w:rFonts w:ascii="Arial" w:hAnsi="Arial" w:cs="Arial"/>
          <w:sz w:val="22"/>
          <w:szCs w:val="22"/>
        </w:rPr>
        <w:t xml:space="preserve">STW </w:t>
      </w:r>
      <w:r w:rsidRPr="00605473">
        <w:rPr>
          <w:rFonts w:ascii="Arial" w:hAnsi="Arial" w:cs="Arial"/>
          <w:sz w:val="22"/>
          <w:szCs w:val="22"/>
        </w:rPr>
        <w:t>ICB has increased in comparison with the previous WRES reporting year.</w:t>
      </w:r>
      <w:r w:rsidR="001422D7">
        <w:rPr>
          <w:rFonts w:ascii="Arial" w:hAnsi="Arial" w:cs="Arial"/>
          <w:sz w:val="22"/>
          <w:szCs w:val="22"/>
        </w:rPr>
        <w:t xml:space="preserve"> </w:t>
      </w:r>
      <w:r w:rsidRPr="00605473">
        <w:rPr>
          <w:rFonts w:ascii="Arial" w:hAnsi="Arial" w:cs="Arial"/>
          <w:i/>
          <w:iCs/>
          <w:sz w:val="22"/>
          <w:szCs w:val="22"/>
        </w:rPr>
        <w:t xml:space="preserve"> </w:t>
      </w:r>
    </w:p>
    <w:p w14:paraId="10036ED3" w14:textId="77777777" w:rsidR="00605473" w:rsidRPr="00605473" w:rsidRDefault="00605473" w:rsidP="00B83411">
      <w:pPr>
        <w:rPr>
          <w:rFonts w:ascii="Arial" w:hAnsi="Arial" w:cs="Arial"/>
          <w:i/>
          <w:iCs/>
          <w:sz w:val="22"/>
          <w:szCs w:val="22"/>
        </w:rPr>
      </w:pPr>
    </w:p>
    <w:p w14:paraId="207BF06F" w14:textId="7F622561" w:rsidR="00B83411" w:rsidRPr="00605473" w:rsidRDefault="00B83411" w:rsidP="00B83411">
      <w:pPr>
        <w:rPr>
          <w:rFonts w:ascii="Arial" w:hAnsi="Arial" w:cs="Arial"/>
          <w:sz w:val="22"/>
          <w:szCs w:val="22"/>
        </w:rPr>
      </w:pPr>
      <w:r w:rsidRPr="00605473">
        <w:rPr>
          <w:rFonts w:ascii="Arial" w:hAnsi="Arial" w:cs="Arial"/>
          <w:sz w:val="22"/>
          <w:szCs w:val="22"/>
        </w:rPr>
        <w:t xml:space="preserve">The proportion of staff that self-report their ethnicity status on ESR has decreased </w:t>
      </w:r>
      <w:r w:rsidR="00E70CE1">
        <w:rPr>
          <w:rFonts w:ascii="Arial" w:hAnsi="Arial" w:cs="Arial"/>
          <w:sz w:val="22"/>
          <w:szCs w:val="22"/>
        </w:rPr>
        <w:t xml:space="preserve">form 2023 by </w:t>
      </w:r>
      <w:r w:rsidR="002F5046">
        <w:rPr>
          <w:rFonts w:ascii="Arial" w:hAnsi="Arial" w:cs="Arial"/>
          <w:sz w:val="22"/>
          <w:szCs w:val="22"/>
        </w:rPr>
        <w:t>5.43%.</w:t>
      </w:r>
    </w:p>
    <w:p w14:paraId="395361C7" w14:textId="77777777" w:rsidR="00605473" w:rsidRPr="00605473" w:rsidRDefault="00605473" w:rsidP="00B83411">
      <w:pPr>
        <w:rPr>
          <w:rFonts w:ascii="Arial" w:hAnsi="Arial" w:cs="Arial"/>
          <w:sz w:val="22"/>
          <w:szCs w:val="22"/>
        </w:rPr>
      </w:pPr>
    </w:p>
    <w:p w14:paraId="4DC38832" w14:textId="247475E7" w:rsidR="00B83411" w:rsidRDefault="00B83411" w:rsidP="00B83411">
      <w:pPr>
        <w:rPr>
          <w:rFonts w:ascii="Arial" w:hAnsi="Arial" w:cs="Arial"/>
          <w:sz w:val="22"/>
          <w:szCs w:val="22"/>
        </w:rPr>
      </w:pPr>
      <w:r w:rsidRPr="00605473">
        <w:rPr>
          <w:rFonts w:ascii="Arial" w:hAnsi="Arial" w:cs="Arial"/>
          <w:sz w:val="22"/>
          <w:szCs w:val="22"/>
        </w:rPr>
        <w:t xml:space="preserve">The proportion of ethnically diverse staff working at </w:t>
      </w:r>
      <w:r w:rsidR="002F5046">
        <w:rPr>
          <w:rFonts w:ascii="Arial" w:hAnsi="Arial" w:cs="Arial"/>
          <w:sz w:val="22"/>
          <w:szCs w:val="22"/>
        </w:rPr>
        <w:t xml:space="preserve">STW </w:t>
      </w:r>
      <w:r w:rsidRPr="00605473">
        <w:rPr>
          <w:rFonts w:ascii="Arial" w:hAnsi="Arial" w:cs="Arial"/>
          <w:sz w:val="22"/>
          <w:szCs w:val="22"/>
        </w:rPr>
        <w:t xml:space="preserve">ICB has increased from 2023 by </w:t>
      </w:r>
      <w:r w:rsidR="00C1102B">
        <w:rPr>
          <w:rFonts w:ascii="Arial" w:hAnsi="Arial" w:cs="Arial"/>
          <w:sz w:val="22"/>
          <w:szCs w:val="22"/>
        </w:rPr>
        <w:t>1.09</w:t>
      </w:r>
      <w:r w:rsidRPr="00605473">
        <w:rPr>
          <w:rFonts w:ascii="Arial" w:hAnsi="Arial" w:cs="Arial"/>
          <w:sz w:val="22"/>
          <w:szCs w:val="22"/>
        </w:rPr>
        <w:t>%.</w:t>
      </w:r>
    </w:p>
    <w:p w14:paraId="690C1E72" w14:textId="77777777" w:rsidR="00C1102B" w:rsidRDefault="00C1102B" w:rsidP="00B83411">
      <w:pPr>
        <w:rPr>
          <w:rFonts w:ascii="Arial" w:hAnsi="Arial" w:cs="Arial"/>
          <w:sz w:val="22"/>
          <w:szCs w:val="22"/>
        </w:rPr>
      </w:pPr>
    </w:p>
    <w:p w14:paraId="579EF7FF" w14:textId="77777777" w:rsidR="002949BD" w:rsidRDefault="002949BD" w:rsidP="00B83411">
      <w:pPr>
        <w:rPr>
          <w:rFonts w:ascii="Arial" w:hAnsi="Arial" w:cs="Arial"/>
          <w:b/>
          <w:bCs/>
          <w:color w:val="0070C0"/>
          <w:sz w:val="22"/>
          <w:szCs w:val="22"/>
        </w:rPr>
      </w:pPr>
    </w:p>
    <w:p w14:paraId="614CD701" w14:textId="09BAA029" w:rsidR="00B83411" w:rsidRPr="00605473" w:rsidRDefault="00B83411" w:rsidP="00B83411">
      <w:pPr>
        <w:rPr>
          <w:rFonts w:ascii="Arial" w:hAnsi="Arial" w:cs="Arial"/>
          <w:b/>
          <w:bCs/>
          <w:color w:val="0070C0"/>
          <w:sz w:val="22"/>
          <w:szCs w:val="22"/>
        </w:rPr>
      </w:pPr>
      <w:r w:rsidRPr="00605473">
        <w:rPr>
          <w:rFonts w:ascii="Arial" w:hAnsi="Arial" w:cs="Arial"/>
          <w:b/>
          <w:bCs/>
          <w:color w:val="0070C0"/>
          <w:sz w:val="22"/>
          <w:szCs w:val="22"/>
        </w:rPr>
        <w:lastRenderedPageBreak/>
        <w:t>Bar chart showing breakdown of staff by Agenda for Change (</w:t>
      </w:r>
      <w:proofErr w:type="spellStart"/>
      <w:r w:rsidRPr="00605473">
        <w:rPr>
          <w:rFonts w:ascii="Arial" w:hAnsi="Arial" w:cs="Arial"/>
          <w:b/>
          <w:bCs/>
          <w:color w:val="0070C0"/>
          <w:sz w:val="22"/>
          <w:szCs w:val="22"/>
        </w:rPr>
        <w:t>AfC</w:t>
      </w:r>
      <w:proofErr w:type="spellEnd"/>
      <w:r w:rsidRPr="00605473">
        <w:rPr>
          <w:rFonts w:ascii="Arial" w:hAnsi="Arial" w:cs="Arial"/>
          <w:b/>
          <w:bCs/>
          <w:color w:val="0070C0"/>
          <w:sz w:val="22"/>
          <w:szCs w:val="22"/>
        </w:rPr>
        <w:t>) clusters for NICB Non-Clinical Staff</w:t>
      </w:r>
    </w:p>
    <w:p w14:paraId="5BE13055" w14:textId="77777777" w:rsidR="00B83411" w:rsidRDefault="00B83411" w:rsidP="00B83411">
      <w:pPr>
        <w:rPr>
          <w:rFonts w:ascii="Arial" w:hAnsi="Arial" w:cs="Arial"/>
          <w:b/>
          <w:bCs/>
        </w:rPr>
      </w:pPr>
    </w:p>
    <w:p w14:paraId="69080717" w14:textId="72E63E9E" w:rsidR="00B83411" w:rsidRDefault="00824D93" w:rsidP="00B83411">
      <w:pPr>
        <w:rPr>
          <w:rFonts w:ascii="Arial" w:hAnsi="Arial" w:cs="Arial"/>
          <w:b/>
          <w:bCs/>
        </w:rPr>
      </w:pPr>
      <w:r>
        <w:rPr>
          <w:noProof/>
        </w:rPr>
        <w:drawing>
          <wp:inline distT="0" distB="0" distL="0" distR="0" wp14:anchorId="05FD34CE" wp14:editId="0E7AF761">
            <wp:extent cx="5715000" cy="2832100"/>
            <wp:effectExtent l="0" t="0" r="0" b="6350"/>
            <wp:docPr id="808586680" name="Chart 1">
              <a:extLst xmlns:a="http://schemas.openxmlformats.org/drawingml/2006/main">
                <a:ext uri="{FF2B5EF4-FFF2-40B4-BE49-F238E27FC236}">
                  <a16:creationId xmlns:a16="http://schemas.microsoft.com/office/drawing/2014/main" id="{7C2C2B0A-36A1-77F3-11DD-F30F5E746D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7AC727" w14:textId="77777777" w:rsidR="003B2939" w:rsidRDefault="003B2939" w:rsidP="00B83411">
      <w:pPr>
        <w:rPr>
          <w:rFonts w:ascii="Arial" w:hAnsi="Arial" w:cs="Arial"/>
          <w:sz w:val="22"/>
          <w:szCs w:val="22"/>
        </w:rPr>
      </w:pPr>
    </w:p>
    <w:p w14:paraId="7404F1DE" w14:textId="5A2718F2" w:rsidR="00B83411" w:rsidRDefault="00B83411" w:rsidP="00B83411">
      <w:pPr>
        <w:rPr>
          <w:rFonts w:ascii="Arial" w:hAnsi="Arial" w:cs="Arial"/>
          <w:sz w:val="22"/>
          <w:szCs w:val="22"/>
        </w:rPr>
      </w:pPr>
      <w:r w:rsidRPr="00605473">
        <w:rPr>
          <w:rFonts w:ascii="Arial" w:hAnsi="Arial" w:cs="Arial"/>
          <w:sz w:val="22"/>
          <w:szCs w:val="22"/>
        </w:rPr>
        <w:t xml:space="preserve">The breakdown of </w:t>
      </w:r>
      <w:r w:rsidR="00605473">
        <w:rPr>
          <w:rFonts w:ascii="Arial" w:hAnsi="Arial" w:cs="Arial"/>
          <w:sz w:val="22"/>
          <w:szCs w:val="22"/>
        </w:rPr>
        <w:t xml:space="preserve">STW </w:t>
      </w:r>
      <w:r w:rsidRPr="00605473">
        <w:rPr>
          <w:rFonts w:ascii="Arial" w:hAnsi="Arial" w:cs="Arial"/>
          <w:sz w:val="22"/>
          <w:szCs w:val="22"/>
        </w:rPr>
        <w:t xml:space="preserve">ICB Non-Clinical staff by </w:t>
      </w:r>
      <w:proofErr w:type="spellStart"/>
      <w:r w:rsidRPr="00605473">
        <w:rPr>
          <w:rFonts w:ascii="Arial" w:hAnsi="Arial" w:cs="Arial"/>
          <w:sz w:val="22"/>
          <w:szCs w:val="22"/>
        </w:rPr>
        <w:t>AfC</w:t>
      </w:r>
      <w:proofErr w:type="spellEnd"/>
      <w:r w:rsidRPr="00605473">
        <w:rPr>
          <w:rFonts w:ascii="Arial" w:hAnsi="Arial" w:cs="Arial"/>
          <w:sz w:val="22"/>
          <w:szCs w:val="22"/>
        </w:rPr>
        <w:t xml:space="preserve"> clusters highlights that </w:t>
      </w:r>
      <w:r w:rsidR="00743D07">
        <w:rPr>
          <w:rFonts w:ascii="Arial" w:hAnsi="Arial" w:cs="Arial"/>
          <w:sz w:val="22"/>
          <w:szCs w:val="22"/>
        </w:rPr>
        <w:t>all the cluster</w:t>
      </w:r>
      <w:r w:rsidR="00E85D2D">
        <w:rPr>
          <w:rFonts w:ascii="Arial" w:hAnsi="Arial" w:cs="Arial"/>
          <w:sz w:val="22"/>
          <w:szCs w:val="22"/>
        </w:rPr>
        <w:t>s</w:t>
      </w:r>
      <w:r w:rsidR="00743D07">
        <w:rPr>
          <w:rFonts w:ascii="Arial" w:hAnsi="Arial" w:cs="Arial"/>
          <w:sz w:val="22"/>
          <w:szCs w:val="22"/>
        </w:rPr>
        <w:t xml:space="preserve"> are below 10% for BME staff. </w:t>
      </w:r>
      <w:r w:rsidRPr="00605473">
        <w:rPr>
          <w:rFonts w:ascii="Arial" w:hAnsi="Arial" w:cs="Arial"/>
          <w:sz w:val="22"/>
          <w:szCs w:val="22"/>
        </w:rPr>
        <w:t>However, caution should be applied when viewing the data, as a percentage staff have not disclosed their ethnicity.</w:t>
      </w:r>
    </w:p>
    <w:p w14:paraId="43FDFA75" w14:textId="77777777" w:rsidR="00605473" w:rsidRPr="00605473" w:rsidRDefault="00605473" w:rsidP="00B83411">
      <w:pPr>
        <w:rPr>
          <w:rFonts w:ascii="Arial" w:hAnsi="Arial" w:cs="Arial"/>
          <w:sz w:val="22"/>
          <w:szCs w:val="22"/>
        </w:rPr>
      </w:pPr>
    </w:p>
    <w:p w14:paraId="7CBFBCCB" w14:textId="0AAB1264" w:rsidR="00B83411" w:rsidRPr="002C5284" w:rsidRDefault="00B83411" w:rsidP="00B83411">
      <w:pPr>
        <w:rPr>
          <w:rFonts w:ascii="Arial" w:hAnsi="Arial" w:cs="Arial"/>
          <w:b/>
          <w:bCs/>
          <w:color w:val="0070C0"/>
          <w:sz w:val="22"/>
          <w:szCs w:val="22"/>
        </w:rPr>
      </w:pPr>
      <w:r w:rsidRPr="002C5284">
        <w:rPr>
          <w:rFonts w:ascii="Arial" w:hAnsi="Arial" w:cs="Arial"/>
          <w:b/>
          <w:bCs/>
          <w:color w:val="0070C0"/>
          <w:sz w:val="22"/>
          <w:szCs w:val="22"/>
        </w:rPr>
        <w:t>Bar chart showing breakdown of staff by Agenda for Change (</w:t>
      </w:r>
      <w:proofErr w:type="spellStart"/>
      <w:r w:rsidRPr="002C5284">
        <w:rPr>
          <w:rFonts w:ascii="Arial" w:hAnsi="Arial" w:cs="Arial"/>
          <w:b/>
          <w:bCs/>
          <w:color w:val="0070C0"/>
          <w:sz w:val="22"/>
          <w:szCs w:val="22"/>
        </w:rPr>
        <w:t>AfC</w:t>
      </w:r>
      <w:proofErr w:type="spellEnd"/>
      <w:r w:rsidRPr="002C5284">
        <w:rPr>
          <w:rFonts w:ascii="Arial" w:hAnsi="Arial" w:cs="Arial"/>
          <w:b/>
          <w:bCs/>
          <w:color w:val="0070C0"/>
          <w:sz w:val="22"/>
          <w:szCs w:val="22"/>
        </w:rPr>
        <w:t xml:space="preserve">) clusters for </w:t>
      </w:r>
      <w:r w:rsidR="00605473" w:rsidRPr="002C5284">
        <w:rPr>
          <w:rFonts w:ascii="Arial" w:hAnsi="Arial" w:cs="Arial"/>
          <w:b/>
          <w:bCs/>
          <w:color w:val="0070C0"/>
          <w:sz w:val="22"/>
          <w:szCs w:val="22"/>
        </w:rPr>
        <w:t xml:space="preserve">STW </w:t>
      </w:r>
      <w:r w:rsidRPr="002C5284">
        <w:rPr>
          <w:rFonts w:ascii="Arial" w:hAnsi="Arial" w:cs="Arial"/>
          <w:b/>
          <w:bCs/>
          <w:color w:val="0070C0"/>
          <w:sz w:val="22"/>
          <w:szCs w:val="22"/>
        </w:rPr>
        <w:t>ICB Clinical Staff</w:t>
      </w:r>
    </w:p>
    <w:p w14:paraId="62BAAE5B" w14:textId="5DA65C7E" w:rsidR="00B83411" w:rsidRDefault="003A2B74" w:rsidP="00B83411">
      <w:pPr>
        <w:rPr>
          <w:rFonts w:ascii="Arial" w:hAnsi="Arial" w:cs="Arial"/>
          <w:b/>
          <w:bCs/>
        </w:rPr>
      </w:pPr>
      <w:r>
        <w:rPr>
          <w:noProof/>
        </w:rPr>
        <w:drawing>
          <wp:inline distT="0" distB="0" distL="0" distR="0" wp14:anchorId="52373360" wp14:editId="74D66398">
            <wp:extent cx="5727700" cy="2724150"/>
            <wp:effectExtent l="0" t="0" r="6350" b="0"/>
            <wp:docPr id="842478979" name="Chart 1">
              <a:extLst xmlns:a="http://schemas.openxmlformats.org/drawingml/2006/main">
                <a:ext uri="{FF2B5EF4-FFF2-40B4-BE49-F238E27FC236}">
                  <a16:creationId xmlns:a16="http://schemas.microsoft.com/office/drawing/2014/main" id="{FB656B63-C5CF-4086-37E8-833585BBD0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45973A" w14:textId="77777777" w:rsidR="00605473" w:rsidRDefault="00605473" w:rsidP="00B83411">
      <w:pPr>
        <w:rPr>
          <w:rFonts w:ascii="Arial" w:hAnsi="Arial" w:cs="Arial"/>
        </w:rPr>
      </w:pPr>
    </w:p>
    <w:p w14:paraId="2EBFC794" w14:textId="13A66BD6" w:rsidR="00B83411" w:rsidRPr="0085577E" w:rsidRDefault="00B83411" w:rsidP="00B83411">
      <w:pPr>
        <w:rPr>
          <w:rFonts w:ascii="Arial" w:hAnsi="Arial" w:cs="Arial"/>
          <w:sz w:val="22"/>
          <w:szCs w:val="22"/>
        </w:rPr>
      </w:pPr>
      <w:r w:rsidRPr="0085577E">
        <w:rPr>
          <w:rFonts w:ascii="Arial" w:hAnsi="Arial" w:cs="Arial"/>
          <w:sz w:val="22"/>
          <w:szCs w:val="22"/>
        </w:rPr>
        <w:t xml:space="preserve">The breakdown of </w:t>
      </w:r>
      <w:r w:rsidR="00605473" w:rsidRPr="0085577E">
        <w:rPr>
          <w:rFonts w:ascii="Arial" w:hAnsi="Arial" w:cs="Arial"/>
          <w:sz w:val="22"/>
          <w:szCs w:val="22"/>
        </w:rPr>
        <w:t xml:space="preserve">STW </w:t>
      </w:r>
      <w:r w:rsidRPr="0085577E">
        <w:rPr>
          <w:rFonts w:ascii="Arial" w:hAnsi="Arial" w:cs="Arial"/>
          <w:sz w:val="22"/>
          <w:szCs w:val="22"/>
        </w:rPr>
        <w:t xml:space="preserve">ICB Clinical staff by </w:t>
      </w:r>
      <w:proofErr w:type="spellStart"/>
      <w:r w:rsidRPr="0085577E">
        <w:rPr>
          <w:rFonts w:ascii="Arial" w:hAnsi="Arial" w:cs="Arial"/>
          <w:sz w:val="22"/>
          <w:szCs w:val="22"/>
        </w:rPr>
        <w:t>AfC</w:t>
      </w:r>
      <w:proofErr w:type="spellEnd"/>
      <w:r w:rsidRPr="0085577E">
        <w:rPr>
          <w:rFonts w:ascii="Arial" w:hAnsi="Arial" w:cs="Arial"/>
          <w:sz w:val="22"/>
          <w:szCs w:val="22"/>
        </w:rPr>
        <w:t xml:space="preserve"> clusters highlights that Cluster 3 has the highest number of staff who are </w:t>
      </w:r>
      <w:r w:rsidR="001B750A" w:rsidRPr="0085577E">
        <w:rPr>
          <w:rFonts w:ascii="Arial" w:hAnsi="Arial" w:cs="Arial"/>
          <w:sz w:val="22"/>
          <w:szCs w:val="22"/>
        </w:rPr>
        <w:t>BME</w:t>
      </w:r>
      <w:r w:rsidRPr="0085577E">
        <w:rPr>
          <w:rFonts w:ascii="Arial" w:hAnsi="Arial" w:cs="Arial"/>
          <w:sz w:val="22"/>
          <w:szCs w:val="22"/>
        </w:rPr>
        <w:t xml:space="preserve">. The proportion of staff is lower in Cluster 2 and all of the clinical staff within Cluster </w:t>
      </w:r>
      <w:r w:rsidR="009471D7" w:rsidRPr="0085577E">
        <w:rPr>
          <w:rFonts w:ascii="Arial" w:hAnsi="Arial" w:cs="Arial"/>
          <w:sz w:val="22"/>
          <w:szCs w:val="22"/>
        </w:rPr>
        <w:t xml:space="preserve">2, 3 and </w:t>
      </w:r>
      <w:r w:rsidRPr="0085577E">
        <w:rPr>
          <w:rFonts w:ascii="Arial" w:hAnsi="Arial" w:cs="Arial"/>
          <w:sz w:val="22"/>
          <w:szCs w:val="22"/>
        </w:rPr>
        <w:t>4 are disclosing their ethnicity status on ESR which is a positive outcome for the ICB</w:t>
      </w:r>
      <w:r w:rsidR="009471D7" w:rsidRPr="0085577E">
        <w:rPr>
          <w:rFonts w:ascii="Arial" w:hAnsi="Arial" w:cs="Arial"/>
          <w:sz w:val="22"/>
          <w:szCs w:val="22"/>
        </w:rPr>
        <w:t>, although the data is showing all staff in Cluster are white</w:t>
      </w:r>
      <w:r w:rsidRPr="0085577E">
        <w:rPr>
          <w:rFonts w:ascii="Arial" w:hAnsi="Arial" w:cs="Arial"/>
          <w:sz w:val="22"/>
          <w:szCs w:val="22"/>
        </w:rPr>
        <w:t xml:space="preserve">.  </w:t>
      </w:r>
    </w:p>
    <w:p w14:paraId="4BAEF759" w14:textId="77777777" w:rsidR="009471D7" w:rsidRPr="0085577E" w:rsidRDefault="009471D7" w:rsidP="00B83411">
      <w:pPr>
        <w:rPr>
          <w:rFonts w:ascii="Arial" w:hAnsi="Arial" w:cs="Arial"/>
          <w:sz w:val="22"/>
          <w:szCs w:val="22"/>
        </w:rPr>
      </w:pPr>
    </w:p>
    <w:p w14:paraId="0184A104" w14:textId="77777777" w:rsidR="002949BD" w:rsidRDefault="002949BD" w:rsidP="00B83411">
      <w:pPr>
        <w:rPr>
          <w:rFonts w:ascii="Arial" w:hAnsi="Arial" w:cs="Arial"/>
          <w:b/>
          <w:bCs/>
          <w:color w:val="0070C0"/>
          <w:sz w:val="22"/>
          <w:szCs w:val="22"/>
        </w:rPr>
      </w:pPr>
    </w:p>
    <w:p w14:paraId="2147186A" w14:textId="77777777" w:rsidR="002949BD" w:rsidRDefault="002949BD" w:rsidP="00B83411">
      <w:pPr>
        <w:rPr>
          <w:rFonts w:ascii="Arial" w:hAnsi="Arial" w:cs="Arial"/>
          <w:b/>
          <w:bCs/>
          <w:color w:val="0070C0"/>
          <w:sz w:val="22"/>
          <w:szCs w:val="22"/>
        </w:rPr>
      </w:pPr>
    </w:p>
    <w:p w14:paraId="0E584F89" w14:textId="5821BC71" w:rsidR="00B83411" w:rsidRPr="002C5284" w:rsidRDefault="00B83411" w:rsidP="00B83411">
      <w:pPr>
        <w:rPr>
          <w:rFonts w:ascii="Arial" w:hAnsi="Arial" w:cs="Arial"/>
          <w:b/>
          <w:bCs/>
          <w:color w:val="0070C0"/>
          <w:sz w:val="22"/>
          <w:szCs w:val="22"/>
        </w:rPr>
      </w:pPr>
      <w:r w:rsidRPr="002C5284">
        <w:rPr>
          <w:rFonts w:ascii="Arial" w:hAnsi="Arial" w:cs="Arial"/>
          <w:b/>
          <w:bCs/>
          <w:color w:val="0070C0"/>
          <w:sz w:val="22"/>
          <w:szCs w:val="22"/>
        </w:rPr>
        <w:lastRenderedPageBreak/>
        <w:t xml:space="preserve">Bar chart showing the ethnicity of non-clinical staff within each </w:t>
      </w:r>
      <w:proofErr w:type="spellStart"/>
      <w:r w:rsidRPr="002C5284">
        <w:rPr>
          <w:rFonts w:ascii="Arial" w:hAnsi="Arial" w:cs="Arial"/>
          <w:b/>
          <w:bCs/>
          <w:color w:val="0070C0"/>
          <w:sz w:val="22"/>
          <w:szCs w:val="22"/>
        </w:rPr>
        <w:t>AfC</w:t>
      </w:r>
      <w:proofErr w:type="spellEnd"/>
      <w:r w:rsidRPr="002C5284">
        <w:rPr>
          <w:rFonts w:ascii="Arial" w:hAnsi="Arial" w:cs="Arial"/>
          <w:b/>
          <w:bCs/>
          <w:color w:val="0070C0"/>
          <w:sz w:val="22"/>
          <w:szCs w:val="22"/>
        </w:rPr>
        <w:t xml:space="preserve"> pay band</w:t>
      </w:r>
    </w:p>
    <w:p w14:paraId="6CEFFB48" w14:textId="415A3AFA" w:rsidR="00B83411" w:rsidRDefault="00FE792C" w:rsidP="00B83411">
      <w:pPr>
        <w:rPr>
          <w:rFonts w:ascii="Arial" w:hAnsi="Arial" w:cs="Arial"/>
          <w:b/>
          <w:bCs/>
        </w:rPr>
      </w:pPr>
      <w:r>
        <w:rPr>
          <w:noProof/>
        </w:rPr>
        <w:drawing>
          <wp:inline distT="0" distB="0" distL="0" distR="0" wp14:anchorId="3D956582" wp14:editId="26510285">
            <wp:extent cx="5657850" cy="2800350"/>
            <wp:effectExtent l="0" t="0" r="0" b="0"/>
            <wp:docPr id="1006363979" name="Chart 1">
              <a:extLst xmlns:a="http://schemas.openxmlformats.org/drawingml/2006/main">
                <a:ext uri="{FF2B5EF4-FFF2-40B4-BE49-F238E27FC236}">
                  <a16:creationId xmlns:a16="http://schemas.microsoft.com/office/drawing/2014/main" id="{33733098-3FD1-25A9-FE86-71DE88B554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C5653D" w14:textId="77777777" w:rsidR="00605473" w:rsidRDefault="00605473" w:rsidP="00B83411">
      <w:pPr>
        <w:rPr>
          <w:rFonts w:ascii="Arial" w:hAnsi="Arial" w:cs="Arial"/>
        </w:rPr>
      </w:pPr>
    </w:p>
    <w:p w14:paraId="4D87E20E" w14:textId="19A1AEF7" w:rsidR="00B83411" w:rsidRPr="0085577E" w:rsidRDefault="00B83411" w:rsidP="00B83411">
      <w:pPr>
        <w:rPr>
          <w:rFonts w:ascii="Arial" w:hAnsi="Arial" w:cs="Arial"/>
          <w:sz w:val="22"/>
          <w:szCs w:val="22"/>
        </w:rPr>
      </w:pPr>
      <w:r w:rsidRPr="0085577E">
        <w:rPr>
          <w:rFonts w:ascii="Arial" w:hAnsi="Arial" w:cs="Arial"/>
          <w:sz w:val="22"/>
          <w:szCs w:val="22"/>
        </w:rPr>
        <w:t xml:space="preserve">A breakdown of the non-clinical staff at </w:t>
      </w:r>
      <w:r w:rsidR="00605473" w:rsidRPr="0085577E">
        <w:rPr>
          <w:rFonts w:ascii="Arial" w:hAnsi="Arial" w:cs="Arial"/>
          <w:sz w:val="22"/>
          <w:szCs w:val="22"/>
        </w:rPr>
        <w:t xml:space="preserve">STW </w:t>
      </w:r>
      <w:r w:rsidRPr="0085577E">
        <w:rPr>
          <w:rFonts w:ascii="Arial" w:hAnsi="Arial" w:cs="Arial"/>
          <w:sz w:val="22"/>
          <w:szCs w:val="22"/>
        </w:rPr>
        <w:t>ICB shows that a large percent</w:t>
      </w:r>
      <w:r w:rsidR="00DC7EC5">
        <w:rPr>
          <w:rFonts w:ascii="Arial" w:hAnsi="Arial" w:cs="Arial"/>
          <w:sz w:val="22"/>
          <w:szCs w:val="22"/>
        </w:rPr>
        <w:t>age</w:t>
      </w:r>
      <w:r w:rsidRPr="0085577E">
        <w:rPr>
          <w:rFonts w:ascii="Arial" w:hAnsi="Arial" w:cs="Arial"/>
          <w:sz w:val="22"/>
          <w:szCs w:val="22"/>
        </w:rPr>
        <w:t xml:space="preserve"> of the pay bands staff have declared their ethnicity status, improvements could be made across Band</w:t>
      </w:r>
      <w:r w:rsidR="00A345D2" w:rsidRPr="0085577E">
        <w:rPr>
          <w:rFonts w:ascii="Arial" w:hAnsi="Arial" w:cs="Arial"/>
          <w:sz w:val="22"/>
          <w:szCs w:val="22"/>
        </w:rPr>
        <w:t>s</w:t>
      </w:r>
      <w:r w:rsidRPr="0085577E">
        <w:rPr>
          <w:rFonts w:ascii="Arial" w:hAnsi="Arial" w:cs="Arial"/>
          <w:sz w:val="22"/>
          <w:szCs w:val="22"/>
        </w:rPr>
        <w:t xml:space="preserve"> </w:t>
      </w:r>
      <w:r w:rsidR="00E928CA" w:rsidRPr="0085577E">
        <w:rPr>
          <w:rFonts w:ascii="Arial" w:hAnsi="Arial" w:cs="Arial"/>
          <w:sz w:val="22"/>
          <w:szCs w:val="22"/>
        </w:rPr>
        <w:t>5, 8c, and VSM</w:t>
      </w:r>
      <w:r w:rsidRPr="0085577E">
        <w:rPr>
          <w:rFonts w:ascii="Arial" w:hAnsi="Arial" w:cs="Arial"/>
          <w:sz w:val="22"/>
          <w:szCs w:val="22"/>
        </w:rPr>
        <w:t xml:space="preserve"> and VSM.</w:t>
      </w:r>
      <w:r w:rsidR="00F02919" w:rsidRPr="0085577E">
        <w:rPr>
          <w:rFonts w:ascii="Arial" w:hAnsi="Arial" w:cs="Arial"/>
          <w:sz w:val="22"/>
          <w:szCs w:val="22"/>
        </w:rPr>
        <w:t xml:space="preserve">  There are no BME staff in Bands 2, 7 and 8d.</w:t>
      </w:r>
    </w:p>
    <w:p w14:paraId="2A45FBF4" w14:textId="77777777" w:rsidR="00605473" w:rsidRPr="00921A58" w:rsidRDefault="00605473" w:rsidP="00B83411">
      <w:pPr>
        <w:rPr>
          <w:rFonts w:ascii="Arial" w:hAnsi="Arial" w:cs="Arial"/>
        </w:rPr>
      </w:pPr>
    </w:p>
    <w:p w14:paraId="70F81850" w14:textId="77777777" w:rsidR="00B83411" w:rsidRDefault="00B83411" w:rsidP="00B83411">
      <w:pPr>
        <w:rPr>
          <w:rFonts w:ascii="Arial" w:hAnsi="Arial" w:cs="Arial"/>
          <w:b/>
          <w:bCs/>
        </w:rPr>
      </w:pPr>
      <w:r w:rsidRPr="00F02919">
        <w:rPr>
          <w:rFonts w:ascii="Arial" w:hAnsi="Arial" w:cs="Arial"/>
          <w:b/>
          <w:bCs/>
          <w:color w:val="0070C0"/>
        </w:rPr>
        <w:t>B</w:t>
      </w:r>
      <w:r w:rsidRPr="00605473">
        <w:rPr>
          <w:rFonts w:ascii="Arial" w:hAnsi="Arial" w:cs="Arial"/>
          <w:b/>
          <w:bCs/>
          <w:color w:val="0070C0"/>
        </w:rPr>
        <w:t xml:space="preserve">ar chart showing the ethnicity of clinical staff within each </w:t>
      </w:r>
      <w:proofErr w:type="spellStart"/>
      <w:r w:rsidRPr="00605473">
        <w:rPr>
          <w:rFonts w:ascii="Arial" w:hAnsi="Arial" w:cs="Arial"/>
          <w:b/>
          <w:bCs/>
          <w:color w:val="0070C0"/>
        </w:rPr>
        <w:t>AfC</w:t>
      </w:r>
      <w:proofErr w:type="spellEnd"/>
      <w:r w:rsidRPr="00605473">
        <w:rPr>
          <w:rFonts w:ascii="Arial" w:hAnsi="Arial" w:cs="Arial"/>
          <w:b/>
          <w:bCs/>
          <w:color w:val="0070C0"/>
        </w:rPr>
        <w:t xml:space="preserve"> pay band</w:t>
      </w:r>
    </w:p>
    <w:p w14:paraId="78C99E1C" w14:textId="0FFDA591" w:rsidR="00B83411" w:rsidRDefault="00B83411" w:rsidP="00B83411">
      <w:pPr>
        <w:rPr>
          <w:rFonts w:ascii="Arial" w:hAnsi="Arial" w:cs="Arial"/>
          <w:b/>
          <w:bCs/>
        </w:rPr>
      </w:pPr>
    </w:p>
    <w:p w14:paraId="09849019" w14:textId="62A3EAFD" w:rsidR="00605473" w:rsidRDefault="00FF0DF1" w:rsidP="00B83411">
      <w:pPr>
        <w:rPr>
          <w:rFonts w:ascii="Arial" w:hAnsi="Arial" w:cs="Arial"/>
        </w:rPr>
      </w:pPr>
      <w:r>
        <w:rPr>
          <w:noProof/>
        </w:rPr>
        <w:drawing>
          <wp:inline distT="0" distB="0" distL="0" distR="0" wp14:anchorId="457AC659" wp14:editId="30674290">
            <wp:extent cx="5848350" cy="2667000"/>
            <wp:effectExtent l="0" t="0" r="0" b="0"/>
            <wp:docPr id="905692811" name="Chart 1">
              <a:extLst xmlns:a="http://schemas.openxmlformats.org/drawingml/2006/main">
                <a:ext uri="{FF2B5EF4-FFF2-40B4-BE49-F238E27FC236}">
                  <a16:creationId xmlns:a16="http://schemas.microsoft.com/office/drawing/2014/main" id="{D84503E6-2645-37DD-282F-3284C1AB71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093C1E" w14:textId="77777777" w:rsidR="00FF0DF1" w:rsidRDefault="00FF0DF1" w:rsidP="00B83411">
      <w:pPr>
        <w:rPr>
          <w:rFonts w:ascii="Arial" w:hAnsi="Arial" w:cs="Arial"/>
        </w:rPr>
      </w:pPr>
    </w:p>
    <w:p w14:paraId="69C38B7C" w14:textId="5A112B45" w:rsidR="00B83411" w:rsidRPr="0085577E" w:rsidRDefault="00B83411" w:rsidP="00B83411">
      <w:pPr>
        <w:rPr>
          <w:rFonts w:ascii="Arial" w:hAnsi="Arial" w:cs="Arial"/>
          <w:sz w:val="22"/>
          <w:szCs w:val="22"/>
        </w:rPr>
      </w:pPr>
      <w:r w:rsidRPr="0085577E">
        <w:rPr>
          <w:rFonts w:ascii="Arial" w:hAnsi="Arial" w:cs="Arial"/>
          <w:sz w:val="22"/>
          <w:szCs w:val="22"/>
        </w:rPr>
        <w:t xml:space="preserve">A breakdown of </w:t>
      </w:r>
      <w:r w:rsidR="00605473" w:rsidRPr="0085577E">
        <w:rPr>
          <w:rFonts w:ascii="Arial" w:hAnsi="Arial" w:cs="Arial"/>
          <w:sz w:val="22"/>
          <w:szCs w:val="22"/>
        </w:rPr>
        <w:t xml:space="preserve">STW </w:t>
      </w:r>
      <w:r w:rsidRPr="0085577E">
        <w:rPr>
          <w:rFonts w:ascii="Arial" w:hAnsi="Arial" w:cs="Arial"/>
          <w:sz w:val="22"/>
          <w:szCs w:val="22"/>
        </w:rPr>
        <w:t xml:space="preserve">ICB clinical staff shows that ethnically diverse are in the pay bands </w:t>
      </w:r>
      <w:r w:rsidR="00457703" w:rsidRPr="0085577E">
        <w:rPr>
          <w:rFonts w:ascii="Arial" w:hAnsi="Arial" w:cs="Arial"/>
          <w:sz w:val="22"/>
          <w:szCs w:val="22"/>
        </w:rPr>
        <w:t>6, 7 and the highest percentage is in Band 8a, all of the clinical staff have disclosed their ethnicity which is a positive for the ICB.</w:t>
      </w:r>
    </w:p>
    <w:p w14:paraId="5EC1B442" w14:textId="77777777" w:rsidR="00457703" w:rsidRDefault="00457703" w:rsidP="00B83411">
      <w:pPr>
        <w:rPr>
          <w:rFonts w:ascii="Arial" w:hAnsi="Arial" w:cs="Arial"/>
        </w:rPr>
      </w:pPr>
    </w:p>
    <w:p w14:paraId="0B11AB94" w14:textId="77777777" w:rsidR="00457703" w:rsidRDefault="00457703" w:rsidP="00B83411">
      <w:pPr>
        <w:rPr>
          <w:rFonts w:ascii="Arial" w:hAnsi="Arial" w:cs="Arial"/>
          <w:b/>
          <w:bCs/>
          <w:color w:val="0070C0"/>
        </w:rPr>
      </w:pPr>
    </w:p>
    <w:p w14:paraId="5F8B6E24" w14:textId="77777777" w:rsidR="00D460BA" w:rsidRDefault="00D460BA" w:rsidP="00B83411">
      <w:pPr>
        <w:rPr>
          <w:rFonts w:ascii="Arial" w:hAnsi="Arial" w:cs="Arial"/>
          <w:b/>
          <w:bCs/>
          <w:color w:val="0070C0"/>
          <w:sz w:val="22"/>
          <w:szCs w:val="22"/>
        </w:rPr>
      </w:pPr>
    </w:p>
    <w:p w14:paraId="2C40F238" w14:textId="77777777" w:rsidR="00D460BA" w:rsidRDefault="00D460BA" w:rsidP="00B83411">
      <w:pPr>
        <w:rPr>
          <w:rFonts w:ascii="Arial" w:hAnsi="Arial" w:cs="Arial"/>
          <w:b/>
          <w:bCs/>
          <w:color w:val="0070C0"/>
          <w:sz w:val="22"/>
          <w:szCs w:val="22"/>
        </w:rPr>
      </w:pPr>
    </w:p>
    <w:p w14:paraId="02406C78" w14:textId="77777777" w:rsidR="006E331A" w:rsidRDefault="006E331A" w:rsidP="00B83411">
      <w:pPr>
        <w:rPr>
          <w:rFonts w:ascii="Arial" w:hAnsi="Arial" w:cs="Arial"/>
          <w:b/>
          <w:bCs/>
          <w:color w:val="0070C0"/>
          <w:sz w:val="22"/>
          <w:szCs w:val="22"/>
        </w:rPr>
      </w:pPr>
    </w:p>
    <w:p w14:paraId="0DCB02DF" w14:textId="3DE48148" w:rsidR="00B83411" w:rsidRPr="0085577E" w:rsidRDefault="00B83411" w:rsidP="00B83411">
      <w:pPr>
        <w:rPr>
          <w:rFonts w:ascii="Arial" w:hAnsi="Arial" w:cs="Arial"/>
          <w:b/>
          <w:bCs/>
          <w:color w:val="0070C0"/>
          <w:sz w:val="22"/>
          <w:szCs w:val="22"/>
        </w:rPr>
      </w:pPr>
      <w:r w:rsidRPr="0085577E">
        <w:rPr>
          <w:rFonts w:ascii="Arial" w:hAnsi="Arial" w:cs="Arial"/>
          <w:b/>
          <w:bCs/>
          <w:color w:val="0070C0"/>
          <w:sz w:val="22"/>
          <w:szCs w:val="22"/>
        </w:rPr>
        <w:lastRenderedPageBreak/>
        <w:t>Indicator 2:</w:t>
      </w:r>
      <w:r w:rsidRPr="0085577E">
        <w:rPr>
          <w:rFonts w:ascii="Arial" w:hAnsi="Arial" w:cs="Arial"/>
          <w:color w:val="0070C0"/>
          <w:sz w:val="22"/>
          <w:szCs w:val="22"/>
        </w:rPr>
        <w:t xml:space="preserve"> </w:t>
      </w:r>
      <w:r w:rsidRPr="0085577E">
        <w:rPr>
          <w:rFonts w:ascii="Arial" w:hAnsi="Arial" w:cs="Arial"/>
          <w:b/>
          <w:bCs/>
          <w:color w:val="0070C0"/>
          <w:sz w:val="22"/>
          <w:szCs w:val="22"/>
        </w:rPr>
        <w:t xml:space="preserve">Relative likelihood of </w:t>
      </w:r>
      <w:r w:rsidR="006E331A">
        <w:rPr>
          <w:rFonts w:ascii="Arial" w:hAnsi="Arial" w:cs="Arial"/>
          <w:b/>
          <w:bCs/>
          <w:color w:val="0070C0"/>
          <w:sz w:val="22"/>
          <w:szCs w:val="22"/>
        </w:rPr>
        <w:t>BME</w:t>
      </w:r>
      <w:r w:rsidRPr="0085577E">
        <w:rPr>
          <w:rFonts w:ascii="Arial" w:hAnsi="Arial" w:cs="Arial"/>
          <w:b/>
          <w:bCs/>
          <w:color w:val="0070C0"/>
          <w:sz w:val="22"/>
          <w:szCs w:val="22"/>
        </w:rPr>
        <w:t xml:space="preserve"> staff being appointed from shortlisting compared to that of white staff being appointed from shortlisting across all posts</w:t>
      </w:r>
    </w:p>
    <w:p w14:paraId="216B4F1B" w14:textId="77777777" w:rsidR="00605473" w:rsidRPr="00605473" w:rsidRDefault="00605473" w:rsidP="00B83411">
      <w:pPr>
        <w:rPr>
          <w:rFonts w:ascii="Arial" w:hAnsi="Arial" w:cs="Arial"/>
          <w:b/>
          <w:bCs/>
          <w:color w:val="0070C0"/>
        </w:rPr>
      </w:pPr>
    </w:p>
    <w:tbl>
      <w:tblPr>
        <w:tblStyle w:val="TableGrid"/>
        <w:tblW w:w="0" w:type="auto"/>
        <w:tblLook w:val="04A0" w:firstRow="1" w:lastRow="0" w:firstColumn="1" w:lastColumn="0" w:noHBand="0" w:noVBand="1"/>
      </w:tblPr>
      <w:tblGrid>
        <w:gridCol w:w="3556"/>
        <w:gridCol w:w="1781"/>
        <w:gridCol w:w="1794"/>
        <w:gridCol w:w="1879"/>
      </w:tblGrid>
      <w:tr w:rsidR="00B83411" w:rsidRPr="002C5284" w14:paraId="2C101209" w14:textId="77777777" w:rsidTr="007B0784">
        <w:tc>
          <w:tcPr>
            <w:tcW w:w="3850" w:type="dxa"/>
            <w:shd w:val="clear" w:color="auto" w:fill="6A8ED5" w:themeFill="text2" w:themeFillTint="80"/>
          </w:tcPr>
          <w:p w14:paraId="4039CAED" w14:textId="77777777" w:rsidR="00B83411" w:rsidRPr="002C5284" w:rsidRDefault="00B83411" w:rsidP="007B0784">
            <w:pPr>
              <w:rPr>
                <w:rFonts w:ascii="Arial" w:hAnsi="Arial" w:cs="Arial"/>
                <w:b/>
                <w:bCs/>
                <w:color w:val="FFFFFF" w:themeColor="background1"/>
                <w:sz w:val="22"/>
                <w:szCs w:val="22"/>
              </w:rPr>
            </w:pPr>
            <w:r w:rsidRPr="002C5284">
              <w:rPr>
                <w:rFonts w:ascii="Arial" w:hAnsi="Arial" w:cs="Arial"/>
                <w:b/>
                <w:bCs/>
                <w:color w:val="FFFFFF" w:themeColor="background1"/>
                <w:sz w:val="22"/>
                <w:szCs w:val="22"/>
              </w:rPr>
              <w:t>2024</w:t>
            </w:r>
          </w:p>
        </w:tc>
        <w:tc>
          <w:tcPr>
            <w:tcW w:w="1926" w:type="dxa"/>
            <w:shd w:val="clear" w:color="auto" w:fill="6A8ED5" w:themeFill="text2" w:themeFillTint="80"/>
          </w:tcPr>
          <w:p w14:paraId="042ABC7E" w14:textId="44F20BB5" w:rsidR="00B83411" w:rsidRPr="002C5284" w:rsidRDefault="006E331A" w:rsidP="007B0784">
            <w:pPr>
              <w:rPr>
                <w:rFonts w:ascii="Arial" w:hAnsi="Arial" w:cs="Arial"/>
                <w:b/>
                <w:bCs/>
                <w:color w:val="FFFFFF" w:themeColor="background1"/>
                <w:sz w:val="22"/>
                <w:szCs w:val="22"/>
              </w:rPr>
            </w:pPr>
            <w:r>
              <w:rPr>
                <w:rFonts w:ascii="Arial" w:hAnsi="Arial" w:cs="Arial"/>
                <w:b/>
                <w:bCs/>
                <w:color w:val="FFFFFF" w:themeColor="background1"/>
                <w:sz w:val="22"/>
                <w:szCs w:val="22"/>
              </w:rPr>
              <w:t>BME</w:t>
            </w:r>
            <w:r w:rsidR="00B83411" w:rsidRPr="002C5284">
              <w:rPr>
                <w:rFonts w:ascii="Arial" w:hAnsi="Arial" w:cs="Arial"/>
                <w:b/>
                <w:bCs/>
                <w:color w:val="FFFFFF" w:themeColor="background1"/>
                <w:sz w:val="22"/>
                <w:szCs w:val="22"/>
              </w:rPr>
              <w:t xml:space="preserve"> Staff </w:t>
            </w:r>
          </w:p>
        </w:tc>
        <w:tc>
          <w:tcPr>
            <w:tcW w:w="1926" w:type="dxa"/>
            <w:shd w:val="clear" w:color="auto" w:fill="6A8ED5" w:themeFill="text2" w:themeFillTint="80"/>
          </w:tcPr>
          <w:p w14:paraId="768DF1CE" w14:textId="77777777" w:rsidR="00B83411" w:rsidRPr="002C5284" w:rsidRDefault="00B83411" w:rsidP="007B0784">
            <w:pPr>
              <w:rPr>
                <w:rFonts w:ascii="Arial" w:hAnsi="Arial" w:cs="Arial"/>
                <w:b/>
                <w:bCs/>
                <w:color w:val="FFFFFF" w:themeColor="background1"/>
                <w:sz w:val="22"/>
                <w:szCs w:val="22"/>
              </w:rPr>
            </w:pPr>
            <w:r w:rsidRPr="002C5284">
              <w:rPr>
                <w:rFonts w:ascii="Arial" w:hAnsi="Arial" w:cs="Arial"/>
                <w:b/>
                <w:bCs/>
                <w:color w:val="FFFFFF" w:themeColor="background1"/>
                <w:sz w:val="22"/>
                <w:szCs w:val="22"/>
              </w:rPr>
              <w:t xml:space="preserve">White Staff </w:t>
            </w:r>
          </w:p>
        </w:tc>
        <w:tc>
          <w:tcPr>
            <w:tcW w:w="1926" w:type="dxa"/>
            <w:shd w:val="clear" w:color="auto" w:fill="6A8ED5" w:themeFill="text2" w:themeFillTint="80"/>
          </w:tcPr>
          <w:p w14:paraId="3E826957" w14:textId="77777777" w:rsidR="00B83411" w:rsidRPr="002C5284" w:rsidRDefault="00B83411" w:rsidP="007B0784">
            <w:pPr>
              <w:rPr>
                <w:rFonts w:ascii="Arial" w:hAnsi="Arial" w:cs="Arial"/>
                <w:b/>
                <w:bCs/>
                <w:color w:val="FFFFFF" w:themeColor="background1"/>
                <w:sz w:val="22"/>
                <w:szCs w:val="22"/>
              </w:rPr>
            </w:pPr>
            <w:r w:rsidRPr="002C5284">
              <w:rPr>
                <w:rFonts w:ascii="Arial" w:hAnsi="Arial" w:cs="Arial"/>
                <w:b/>
                <w:bCs/>
                <w:color w:val="FFFFFF" w:themeColor="background1"/>
                <w:sz w:val="22"/>
                <w:szCs w:val="22"/>
              </w:rPr>
              <w:t>Undisclosed</w:t>
            </w:r>
          </w:p>
        </w:tc>
      </w:tr>
      <w:tr w:rsidR="00B83411" w:rsidRPr="002C5284" w14:paraId="376D493E" w14:textId="77777777" w:rsidTr="007B0784">
        <w:tc>
          <w:tcPr>
            <w:tcW w:w="3850" w:type="dxa"/>
            <w:shd w:val="clear" w:color="auto" w:fill="E7E6E6" w:themeFill="background2"/>
          </w:tcPr>
          <w:p w14:paraId="7F90BE87" w14:textId="77777777" w:rsidR="00B83411" w:rsidRPr="002C5284" w:rsidRDefault="00B83411" w:rsidP="007B0784">
            <w:pPr>
              <w:rPr>
                <w:rFonts w:ascii="Arial" w:hAnsi="Arial" w:cs="Arial"/>
                <w:b/>
                <w:bCs/>
                <w:sz w:val="22"/>
                <w:szCs w:val="22"/>
              </w:rPr>
            </w:pPr>
            <w:r w:rsidRPr="002C5284">
              <w:rPr>
                <w:rFonts w:ascii="Arial" w:hAnsi="Arial" w:cs="Arial"/>
                <w:b/>
                <w:bCs/>
                <w:sz w:val="22"/>
                <w:szCs w:val="22"/>
              </w:rPr>
              <w:t xml:space="preserve">Shortlisted </w:t>
            </w:r>
          </w:p>
          <w:p w14:paraId="6EEA4A62" w14:textId="77777777" w:rsidR="00B83411" w:rsidRPr="002C5284" w:rsidRDefault="00B83411" w:rsidP="007B0784">
            <w:pPr>
              <w:rPr>
                <w:rFonts w:ascii="Arial" w:hAnsi="Arial" w:cs="Arial"/>
                <w:b/>
                <w:bCs/>
                <w:sz w:val="22"/>
                <w:szCs w:val="22"/>
              </w:rPr>
            </w:pPr>
          </w:p>
        </w:tc>
        <w:tc>
          <w:tcPr>
            <w:tcW w:w="1926" w:type="dxa"/>
            <w:shd w:val="clear" w:color="auto" w:fill="E7E6E6" w:themeFill="background2"/>
          </w:tcPr>
          <w:p w14:paraId="2D348FDB" w14:textId="6A6263B5" w:rsidR="00B83411" w:rsidRPr="002C5284" w:rsidRDefault="00A634A9" w:rsidP="007B0784">
            <w:pPr>
              <w:jc w:val="center"/>
              <w:rPr>
                <w:rFonts w:ascii="Arial" w:hAnsi="Arial" w:cs="Arial"/>
                <w:b/>
                <w:bCs/>
                <w:sz w:val="22"/>
                <w:szCs w:val="22"/>
              </w:rPr>
            </w:pPr>
            <w:r w:rsidRPr="002C5284">
              <w:rPr>
                <w:rFonts w:ascii="Arial" w:hAnsi="Arial" w:cs="Arial"/>
                <w:b/>
                <w:bCs/>
                <w:sz w:val="22"/>
                <w:szCs w:val="22"/>
              </w:rPr>
              <w:t>81</w:t>
            </w:r>
          </w:p>
        </w:tc>
        <w:tc>
          <w:tcPr>
            <w:tcW w:w="1926" w:type="dxa"/>
            <w:shd w:val="clear" w:color="auto" w:fill="E7E6E6" w:themeFill="background2"/>
          </w:tcPr>
          <w:p w14:paraId="547FA0F2" w14:textId="3367332D" w:rsidR="00B83411" w:rsidRPr="002C5284" w:rsidRDefault="006F1DBA" w:rsidP="007B0784">
            <w:pPr>
              <w:jc w:val="center"/>
              <w:rPr>
                <w:rFonts w:ascii="Arial" w:hAnsi="Arial" w:cs="Arial"/>
                <w:b/>
                <w:bCs/>
                <w:sz w:val="22"/>
                <w:szCs w:val="22"/>
              </w:rPr>
            </w:pPr>
            <w:r w:rsidRPr="002C5284">
              <w:rPr>
                <w:rFonts w:ascii="Arial" w:hAnsi="Arial" w:cs="Arial"/>
                <w:b/>
                <w:bCs/>
                <w:sz w:val="22"/>
                <w:szCs w:val="22"/>
              </w:rPr>
              <w:t>185</w:t>
            </w:r>
          </w:p>
        </w:tc>
        <w:tc>
          <w:tcPr>
            <w:tcW w:w="1926" w:type="dxa"/>
            <w:shd w:val="clear" w:color="auto" w:fill="E7E6E6" w:themeFill="background2"/>
          </w:tcPr>
          <w:p w14:paraId="3F4E3C54" w14:textId="72DDACB4" w:rsidR="00B83411" w:rsidRPr="002C5284" w:rsidRDefault="006F1DBA" w:rsidP="007B0784">
            <w:pPr>
              <w:jc w:val="center"/>
              <w:rPr>
                <w:rFonts w:ascii="Arial" w:hAnsi="Arial" w:cs="Arial"/>
                <w:b/>
                <w:bCs/>
                <w:sz w:val="22"/>
                <w:szCs w:val="22"/>
              </w:rPr>
            </w:pPr>
            <w:r w:rsidRPr="002C5284">
              <w:rPr>
                <w:rFonts w:ascii="Arial" w:hAnsi="Arial" w:cs="Arial"/>
                <w:b/>
                <w:bCs/>
                <w:sz w:val="22"/>
                <w:szCs w:val="22"/>
              </w:rPr>
              <w:t>11</w:t>
            </w:r>
          </w:p>
        </w:tc>
      </w:tr>
      <w:tr w:rsidR="00B83411" w:rsidRPr="002C5284" w14:paraId="6B0C47E6" w14:textId="77777777" w:rsidTr="007B0784">
        <w:tc>
          <w:tcPr>
            <w:tcW w:w="3850" w:type="dxa"/>
            <w:shd w:val="clear" w:color="auto" w:fill="E0E8F6" w:themeFill="text2" w:themeFillTint="1A"/>
          </w:tcPr>
          <w:p w14:paraId="769FAA7C" w14:textId="77777777" w:rsidR="00B83411" w:rsidRPr="002C5284" w:rsidRDefault="00B83411" w:rsidP="007B0784">
            <w:pPr>
              <w:rPr>
                <w:rFonts w:ascii="Arial" w:hAnsi="Arial" w:cs="Arial"/>
                <w:b/>
                <w:bCs/>
                <w:sz w:val="22"/>
                <w:szCs w:val="22"/>
              </w:rPr>
            </w:pPr>
            <w:r w:rsidRPr="002C5284">
              <w:rPr>
                <w:rFonts w:ascii="Arial" w:hAnsi="Arial" w:cs="Arial"/>
                <w:b/>
                <w:bCs/>
                <w:sz w:val="22"/>
                <w:szCs w:val="22"/>
              </w:rPr>
              <w:t xml:space="preserve">Appointed </w:t>
            </w:r>
          </w:p>
          <w:p w14:paraId="665C4484" w14:textId="77777777" w:rsidR="00B83411" w:rsidRPr="002C5284" w:rsidRDefault="00B83411" w:rsidP="007B0784">
            <w:pPr>
              <w:rPr>
                <w:rFonts w:ascii="Arial" w:hAnsi="Arial" w:cs="Arial"/>
                <w:b/>
                <w:bCs/>
                <w:sz w:val="22"/>
                <w:szCs w:val="22"/>
              </w:rPr>
            </w:pPr>
          </w:p>
        </w:tc>
        <w:tc>
          <w:tcPr>
            <w:tcW w:w="1926" w:type="dxa"/>
            <w:shd w:val="clear" w:color="auto" w:fill="E0E8F6" w:themeFill="text2" w:themeFillTint="1A"/>
          </w:tcPr>
          <w:p w14:paraId="7CBD6453" w14:textId="2E1F7756" w:rsidR="00B83411" w:rsidRPr="002C5284" w:rsidRDefault="00F65124" w:rsidP="007B0784">
            <w:pPr>
              <w:jc w:val="center"/>
              <w:rPr>
                <w:rFonts w:ascii="Arial" w:hAnsi="Arial" w:cs="Arial"/>
                <w:b/>
                <w:bCs/>
                <w:sz w:val="22"/>
                <w:szCs w:val="22"/>
              </w:rPr>
            </w:pPr>
            <w:r w:rsidRPr="002C5284">
              <w:rPr>
                <w:rFonts w:ascii="Arial" w:hAnsi="Arial" w:cs="Arial"/>
                <w:b/>
                <w:bCs/>
                <w:sz w:val="22"/>
                <w:szCs w:val="22"/>
              </w:rPr>
              <w:t>10</w:t>
            </w:r>
          </w:p>
        </w:tc>
        <w:tc>
          <w:tcPr>
            <w:tcW w:w="1926" w:type="dxa"/>
            <w:shd w:val="clear" w:color="auto" w:fill="E0E8F6" w:themeFill="text2" w:themeFillTint="1A"/>
          </w:tcPr>
          <w:p w14:paraId="08BEC555" w14:textId="00B3878C" w:rsidR="00B83411" w:rsidRPr="002C5284" w:rsidRDefault="00F65124" w:rsidP="007B0784">
            <w:pPr>
              <w:jc w:val="center"/>
              <w:rPr>
                <w:rFonts w:ascii="Arial" w:hAnsi="Arial" w:cs="Arial"/>
                <w:b/>
                <w:bCs/>
                <w:sz w:val="22"/>
                <w:szCs w:val="22"/>
              </w:rPr>
            </w:pPr>
            <w:r w:rsidRPr="002C5284">
              <w:rPr>
                <w:rFonts w:ascii="Arial" w:hAnsi="Arial" w:cs="Arial"/>
                <w:b/>
                <w:bCs/>
                <w:sz w:val="22"/>
                <w:szCs w:val="22"/>
              </w:rPr>
              <w:t>60</w:t>
            </w:r>
          </w:p>
        </w:tc>
        <w:tc>
          <w:tcPr>
            <w:tcW w:w="1926" w:type="dxa"/>
            <w:shd w:val="clear" w:color="auto" w:fill="E0E8F6" w:themeFill="text2" w:themeFillTint="1A"/>
          </w:tcPr>
          <w:p w14:paraId="19A5070D" w14:textId="0263A7CE" w:rsidR="00B83411" w:rsidRPr="002C5284" w:rsidRDefault="00F65124" w:rsidP="007B0784">
            <w:pPr>
              <w:jc w:val="center"/>
              <w:rPr>
                <w:rFonts w:ascii="Arial" w:hAnsi="Arial" w:cs="Arial"/>
                <w:b/>
                <w:bCs/>
                <w:sz w:val="22"/>
                <w:szCs w:val="22"/>
              </w:rPr>
            </w:pPr>
            <w:r w:rsidRPr="002C5284">
              <w:rPr>
                <w:rFonts w:ascii="Arial" w:hAnsi="Arial" w:cs="Arial"/>
                <w:b/>
                <w:bCs/>
                <w:sz w:val="22"/>
                <w:szCs w:val="22"/>
              </w:rPr>
              <w:t>6</w:t>
            </w:r>
          </w:p>
        </w:tc>
      </w:tr>
      <w:tr w:rsidR="00B83411" w:rsidRPr="002C5284" w14:paraId="03C67614" w14:textId="77777777" w:rsidTr="007B0784">
        <w:tc>
          <w:tcPr>
            <w:tcW w:w="3850" w:type="dxa"/>
            <w:tcBorders>
              <w:bottom w:val="single" w:sz="4" w:space="0" w:color="auto"/>
            </w:tcBorders>
            <w:shd w:val="clear" w:color="auto" w:fill="F2F2F2" w:themeFill="background1" w:themeFillShade="F2"/>
          </w:tcPr>
          <w:p w14:paraId="512F3C03" w14:textId="77777777" w:rsidR="00B83411" w:rsidRPr="002C5284" w:rsidRDefault="00B83411" w:rsidP="007B0784">
            <w:pPr>
              <w:rPr>
                <w:rFonts w:ascii="Arial" w:hAnsi="Arial" w:cs="Arial"/>
                <w:b/>
                <w:bCs/>
                <w:sz w:val="22"/>
                <w:szCs w:val="22"/>
              </w:rPr>
            </w:pPr>
            <w:r w:rsidRPr="002C5284">
              <w:rPr>
                <w:rFonts w:ascii="Arial" w:hAnsi="Arial" w:cs="Arial"/>
                <w:b/>
                <w:bCs/>
                <w:sz w:val="22"/>
                <w:szCs w:val="22"/>
              </w:rPr>
              <w:t xml:space="preserve">Relative likelihood of being appointed </w:t>
            </w:r>
          </w:p>
        </w:tc>
        <w:tc>
          <w:tcPr>
            <w:tcW w:w="1926" w:type="dxa"/>
            <w:tcBorders>
              <w:bottom w:val="single" w:sz="4" w:space="0" w:color="auto"/>
            </w:tcBorders>
            <w:shd w:val="clear" w:color="auto" w:fill="F2F2F2" w:themeFill="background1" w:themeFillShade="F2"/>
          </w:tcPr>
          <w:p w14:paraId="1C1E29DD" w14:textId="1F77F829" w:rsidR="00B83411" w:rsidRPr="002C5284" w:rsidRDefault="009B4678" w:rsidP="007B0784">
            <w:pPr>
              <w:jc w:val="center"/>
              <w:rPr>
                <w:rFonts w:ascii="Arial" w:hAnsi="Arial" w:cs="Arial"/>
                <w:b/>
                <w:bCs/>
                <w:sz w:val="22"/>
                <w:szCs w:val="22"/>
              </w:rPr>
            </w:pPr>
            <w:r w:rsidRPr="002C5284">
              <w:rPr>
                <w:rFonts w:ascii="Arial" w:hAnsi="Arial" w:cs="Arial"/>
                <w:b/>
                <w:bCs/>
                <w:sz w:val="22"/>
                <w:szCs w:val="22"/>
              </w:rPr>
              <w:t>0.12</w:t>
            </w:r>
          </w:p>
        </w:tc>
        <w:tc>
          <w:tcPr>
            <w:tcW w:w="1926" w:type="dxa"/>
            <w:tcBorders>
              <w:bottom w:val="single" w:sz="4" w:space="0" w:color="auto"/>
            </w:tcBorders>
            <w:shd w:val="clear" w:color="auto" w:fill="F2F2F2" w:themeFill="background1" w:themeFillShade="F2"/>
          </w:tcPr>
          <w:p w14:paraId="4C38D6E8" w14:textId="3B6E3343" w:rsidR="00B83411" w:rsidRPr="002C5284" w:rsidRDefault="009B4678" w:rsidP="007B0784">
            <w:pPr>
              <w:jc w:val="center"/>
              <w:rPr>
                <w:rFonts w:ascii="Arial" w:hAnsi="Arial" w:cs="Arial"/>
                <w:b/>
                <w:bCs/>
                <w:sz w:val="22"/>
                <w:szCs w:val="22"/>
              </w:rPr>
            </w:pPr>
            <w:r w:rsidRPr="002C5284">
              <w:rPr>
                <w:rFonts w:ascii="Arial" w:hAnsi="Arial" w:cs="Arial"/>
                <w:b/>
                <w:bCs/>
                <w:sz w:val="22"/>
                <w:szCs w:val="22"/>
              </w:rPr>
              <w:t>0.32</w:t>
            </w:r>
          </w:p>
        </w:tc>
        <w:tc>
          <w:tcPr>
            <w:tcW w:w="1926" w:type="dxa"/>
            <w:tcBorders>
              <w:bottom w:val="single" w:sz="4" w:space="0" w:color="auto"/>
            </w:tcBorders>
            <w:shd w:val="clear" w:color="auto" w:fill="F2F2F2" w:themeFill="background1" w:themeFillShade="F2"/>
          </w:tcPr>
          <w:p w14:paraId="3B995108" w14:textId="7E412491" w:rsidR="00B83411" w:rsidRPr="002C5284" w:rsidRDefault="00B83411" w:rsidP="007B0784">
            <w:pPr>
              <w:jc w:val="center"/>
              <w:rPr>
                <w:rFonts w:ascii="Arial" w:hAnsi="Arial" w:cs="Arial"/>
                <w:b/>
                <w:bCs/>
                <w:sz w:val="22"/>
                <w:szCs w:val="22"/>
              </w:rPr>
            </w:pPr>
          </w:p>
        </w:tc>
      </w:tr>
      <w:tr w:rsidR="00B83411" w:rsidRPr="002C5284" w14:paraId="00C2206B" w14:textId="77777777" w:rsidTr="007B0784">
        <w:tc>
          <w:tcPr>
            <w:tcW w:w="3850" w:type="dxa"/>
            <w:tcBorders>
              <w:top w:val="single" w:sz="4" w:space="0" w:color="auto"/>
              <w:left w:val="single" w:sz="4" w:space="0" w:color="auto"/>
              <w:bottom w:val="single" w:sz="4" w:space="0" w:color="auto"/>
              <w:right w:val="single" w:sz="4" w:space="0" w:color="auto"/>
            </w:tcBorders>
            <w:shd w:val="clear" w:color="auto" w:fill="E0E8F6" w:themeFill="text2" w:themeFillTint="1A"/>
          </w:tcPr>
          <w:p w14:paraId="6FAC8C65" w14:textId="0FEAE536" w:rsidR="00B83411" w:rsidRPr="002C5284" w:rsidRDefault="00B83411" w:rsidP="007B0784">
            <w:pPr>
              <w:rPr>
                <w:rFonts w:ascii="Arial" w:hAnsi="Arial" w:cs="Arial"/>
                <w:b/>
                <w:bCs/>
                <w:sz w:val="22"/>
                <w:szCs w:val="22"/>
              </w:rPr>
            </w:pPr>
            <w:r w:rsidRPr="002C5284">
              <w:rPr>
                <w:rFonts w:ascii="Arial" w:hAnsi="Arial" w:cs="Arial"/>
                <w:b/>
                <w:bCs/>
                <w:sz w:val="22"/>
                <w:szCs w:val="22"/>
              </w:rPr>
              <w:t xml:space="preserve">Relative likelihood of </w:t>
            </w:r>
            <w:r w:rsidR="006E331A">
              <w:rPr>
                <w:rFonts w:ascii="Arial" w:hAnsi="Arial" w:cs="Arial"/>
                <w:b/>
                <w:bCs/>
                <w:sz w:val="22"/>
                <w:szCs w:val="22"/>
              </w:rPr>
              <w:t xml:space="preserve">BME </w:t>
            </w:r>
            <w:r w:rsidRPr="002C5284">
              <w:rPr>
                <w:rFonts w:ascii="Arial" w:hAnsi="Arial" w:cs="Arial"/>
                <w:b/>
                <w:bCs/>
                <w:sz w:val="22"/>
                <w:szCs w:val="22"/>
              </w:rPr>
              <w:t xml:space="preserve">staff being appointed compared to white staff </w:t>
            </w:r>
          </w:p>
        </w:tc>
        <w:tc>
          <w:tcPr>
            <w:tcW w:w="5778" w:type="dxa"/>
            <w:gridSpan w:val="3"/>
            <w:tcBorders>
              <w:top w:val="single" w:sz="4" w:space="0" w:color="auto"/>
              <w:left w:val="single" w:sz="4" w:space="0" w:color="auto"/>
              <w:bottom w:val="single" w:sz="4" w:space="0" w:color="auto"/>
              <w:right w:val="single" w:sz="4" w:space="0" w:color="auto"/>
            </w:tcBorders>
            <w:shd w:val="clear" w:color="auto" w:fill="E0E8F6" w:themeFill="text2" w:themeFillTint="1A"/>
          </w:tcPr>
          <w:p w14:paraId="4992E232" w14:textId="77777777" w:rsidR="00B83411" w:rsidRPr="002C5284" w:rsidRDefault="00B83411" w:rsidP="007B0784">
            <w:pPr>
              <w:jc w:val="center"/>
              <w:rPr>
                <w:rFonts w:ascii="Arial" w:hAnsi="Arial" w:cs="Arial"/>
                <w:b/>
                <w:bCs/>
                <w:sz w:val="22"/>
                <w:szCs w:val="22"/>
              </w:rPr>
            </w:pPr>
          </w:p>
          <w:p w14:paraId="22FC7A66" w14:textId="41680695" w:rsidR="00B83411" w:rsidRPr="002C5284" w:rsidRDefault="00B83411" w:rsidP="007B0784">
            <w:pPr>
              <w:jc w:val="center"/>
              <w:rPr>
                <w:rFonts w:ascii="Arial" w:hAnsi="Arial" w:cs="Arial"/>
                <w:b/>
                <w:bCs/>
                <w:sz w:val="22"/>
                <w:szCs w:val="22"/>
              </w:rPr>
            </w:pPr>
            <w:r w:rsidRPr="002C5284">
              <w:rPr>
                <w:rFonts w:ascii="Arial" w:hAnsi="Arial" w:cs="Arial"/>
                <w:b/>
                <w:bCs/>
                <w:sz w:val="22"/>
                <w:szCs w:val="22"/>
              </w:rPr>
              <w:t xml:space="preserve">White Staff </w:t>
            </w:r>
            <w:r w:rsidR="00FB7BC5" w:rsidRPr="002C5284">
              <w:rPr>
                <w:rFonts w:ascii="Arial" w:hAnsi="Arial" w:cs="Arial"/>
                <w:b/>
                <w:bCs/>
                <w:sz w:val="22"/>
                <w:szCs w:val="22"/>
              </w:rPr>
              <w:t>2.62</w:t>
            </w:r>
            <w:r w:rsidR="00605473" w:rsidRPr="002C5284">
              <w:rPr>
                <w:rFonts w:ascii="Arial" w:hAnsi="Arial" w:cs="Arial"/>
                <w:b/>
                <w:bCs/>
                <w:sz w:val="22"/>
                <w:szCs w:val="22"/>
              </w:rPr>
              <w:t xml:space="preserve"> </w:t>
            </w:r>
            <w:r w:rsidRPr="002C5284">
              <w:rPr>
                <w:rFonts w:ascii="Arial" w:hAnsi="Arial" w:cs="Arial"/>
                <w:b/>
                <w:bCs/>
                <w:sz w:val="22"/>
                <w:szCs w:val="22"/>
              </w:rPr>
              <w:t>% times more likely to be appointed than</w:t>
            </w:r>
            <w:r w:rsidR="00605473" w:rsidRPr="002C5284">
              <w:rPr>
                <w:rFonts w:ascii="Arial" w:hAnsi="Arial" w:cs="Arial"/>
                <w:b/>
                <w:bCs/>
                <w:sz w:val="22"/>
                <w:szCs w:val="22"/>
              </w:rPr>
              <w:t xml:space="preserve"> BME</w:t>
            </w:r>
            <w:r w:rsidRPr="002C5284">
              <w:rPr>
                <w:rFonts w:ascii="Arial" w:hAnsi="Arial" w:cs="Arial"/>
                <w:b/>
                <w:bCs/>
                <w:sz w:val="22"/>
                <w:szCs w:val="22"/>
              </w:rPr>
              <w:t xml:space="preserve"> staff </w:t>
            </w:r>
          </w:p>
          <w:p w14:paraId="4AF0538D" w14:textId="77777777" w:rsidR="00B83411" w:rsidRPr="002C5284" w:rsidRDefault="00B83411" w:rsidP="007B0784">
            <w:pPr>
              <w:rPr>
                <w:rFonts w:ascii="Arial" w:hAnsi="Arial" w:cs="Arial"/>
                <w:b/>
                <w:bCs/>
                <w:sz w:val="22"/>
                <w:szCs w:val="22"/>
              </w:rPr>
            </w:pPr>
          </w:p>
        </w:tc>
      </w:tr>
    </w:tbl>
    <w:p w14:paraId="32625455" w14:textId="77777777" w:rsidR="00B83411" w:rsidRDefault="00B83411" w:rsidP="00B83411">
      <w:pPr>
        <w:rPr>
          <w:rFonts w:ascii="Arial" w:hAnsi="Arial" w:cs="Arial"/>
          <w:b/>
          <w:bCs/>
        </w:rPr>
      </w:pPr>
    </w:p>
    <w:p w14:paraId="0F358CF5" w14:textId="104564A5" w:rsidR="00B83411" w:rsidRPr="0085577E" w:rsidRDefault="00B83411" w:rsidP="00B83411">
      <w:pPr>
        <w:rPr>
          <w:rFonts w:ascii="Arial" w:hAnsi="Arial" w:cs="Arial"/>
          <w:sz w:val="22"/>
          <w:szCs w:val="22"/>
        </w:rPr>
      </w:pPr>
      <w:r w:rsidRPr="0085577E">
        <w:rPr>
          <w:rFonts w:ascii="Arial" w:hAnsi="Arial" w:cs="Arial"/>
          <w:sz w:val="22"/>
          <w:szCs w:val="22"/>
        </w:rPr>
        <w:t xml:space="preserve">WRES reporting data shows that the relative likelihood of </w:t>
      </w:r>
      <w:r w:rsidR="00FB7BC5" w:rsidRPr="0085577E">
        <w:rPr>
          <w:rFonts w:ascii="Arial" w:hAnsi="Arial" w:cs="Arial"/>
          <w:sz w:val="22"/>
          <w:szCs w:val="22"/>
        </w:rPr>
        <w:t>BME</w:t>
      </w:r>
      <w:r w:rsidRPr="0085577E">
        <w:rPr>
          <w:rFonts w:ascii="Arial" w:hAnsi="Arial" w:cs="Arial"/>
          <w:sz w:val="22"/>
          <w:szCs w:val="22"/>
        </w:rPr>
        <w:t xml:space="preserve"> candidates being appointed from shortlisting to white candidates, is that white candidates were </w:t>
      </w:r>
      <w:r w:rsidR="00FB7BC5" w:rsidRPr="0085577E">
        <w:rPr>
          <w:rFonts w:ascii="Arial" w:hAnsi="Arial" w:cs="Arial"/>
          <w:sz w:val="22"/>
          <w:szCs w:val="22"/>
        </w:rPr>
        <w:t>2.62</w:t>
      </w:r>
      <w:r w:rsidRPr="0085577E">
        <w:rPr>
          <w:rFonts w:ascii="Arial" w:hAnsi="Arial" w:cs="Arial"/>
          <w:sz w:val="22"/>
          <w:szCs w:val="22"/>
        </w:rPr>
        <w:t xml:space="preserve">% more likely to be appointed in 2024.  </w:t>
      </w:r>
      <w:r w:rsidR="0085577E" w:rsidRPr="0085577E">
        <w:rPr>
          <w:rFonts w:ascii="Arial" w:hAnsi="Arial" w:cs="Arial"/>
          <w:sz w:val="22"/>
          <w:szCs w:val="22"/>
        </w:rPr>
        <w:t>This is slight decline in BME staff being appointed from 2023 however there were a large percentage of shortlisted candidates in 2023 that did not disclose their ethnicity</w:t>
      </w:r>
      <w:r w:rsidR="0085577E">
        <w:rPr>
          <w:rFonts w:ascii="Arial" w:hAnsi="Arial" w:cs="Arial"/>
          <w:sz w:val="22"/>
          <w:szCs w:val="22"/>
        </w:rPr>
        <w:t>.</w:t>
      </w:r>
    </w:p>
    <w:p w14:paraId="146D47CC" w14:textId="77777777" w:rsidR="00B83411" w:rsidRDefault="00B83411" w:rsidP="00B83411">
      <w:pPr>
        <w:rPr>
          <w:rFonts w:ascii="Arial" w:hAnsi="Arial" w:cs="Arial"/>
          <w:b/>
          <w:bCs/>
          <w:color w:val="EC1F1B" w:themeColor="accent4" w:themeShade="BF"/>
        </w:rPr>
      </w:pPr>
    </w:p>
    <w:p w14:paraId="0FB0ADC5" w14:textId="74146034" w:rsidR="00B83411" w:rsidRDefault="00B83411" w:rsidP="00B83411">
      <w:pPr>
        <w:rPr>
          <w:rFonts w:ascii="Arial" w:hAnsi="Arial" w:cs="Arial"/>
          <w:b/>
          <w:bCs/>
          <w:color w:val="0070C0"/>
          <w:sz w:val="22"/>
          <w:szCs w:val="22"/>
        </w:rPr>
      </w:pPr>
      <w:r w:rsidRPr="002C5284">
        <w:rPr>
          <w:rFonts w:ascii="Arial" w:hAnsi="Arial" w:cs="Arial"/>
          <w:b/>
          <w:bCs/>
          <w:color w:val="0070C0"/>
          <w:sz w:val="22"/>
          <w:szCs w:val="22"/>
        </w:rPr>
        <w:t xml:space="preserve">Indicator 3: Relative likelihood of </w:t>
      </w:r>
      <w:r w:rsidR="00392900">
        <w:rPr>
          <w:rFonts w:ascii="Arial" w:hAnsi="Arial" w:cs="Arial"/>
          <w:b/>
          <w:bCs/>
          <w:color w:val="0070C0"/>
          <w:sz w:val="22"/>
          <w:szCs w:val="22"/>
        </w:rPr>
        <w:t>BME</w:t>
      </w:r>
      <w:r w:rsidRPr="002C5284">
        <w:rPr>
          <w:rFonts w:ascii="Arial" w:hAnsi="Arial" w:cs="Arial"/>
          <w:b/>
          <w:bCs/>
          <w:color w:val="0070C0"/>
          <w:sz w:val="22"/>
          <w:szCs w:val="22"/>
        </w:rPr>
        <w:t xml:space="preserve"> staff entering the formal disciplinary process compared to that of white staff</w:t>
      </w:r>
    </w:p>
    <w:p w14:paraId="0C0EA530" w14:textId="77777777" w:rsidR="002706C2" w:rsidRDefault="002706C2" w:rsidP="00B83411">
      <w:pPr>
        <w:rPr>
          <w:rFonts w:ascii="Arial" w:hAnsi="Arial" w:cs="Arial"/>
          <w:b/>
          <w:bCs/>
          <w:color w:val="0070C0"/>
          <w:sz w:val="22"/>
          <w:szCs w:val="22"/>
        </w:rPr>
      </w:pPr>
    </w:p>
    <w:p w14:paraId="466D10DF" w14:textId="154B9490" w:rsidR="002706C2" w:rsidRPr="002706C2" w:rsidRDefault="002706C2" w:rsidP="00B83411">
      <w:pPr>
        <w:rPr>
          <w:rFonts w:ascii="Arial" w:hAnsi="Arial" w:cs="Arial"/>
          <w:b/>
          <w:bCs/>
          <w:i/>
          <w:iCs/>
          <w:sz w:val="22"/>
          <w:szCs w:val="22"/>
        </w:rPr>
      </w:pPr>
      <w:r w:rsidRPr="002706C2">
        <w:rPr>
          <w:rFonts w:ascii="Arial" w:hAnsi="Arial" w:cs="Arial"/>
          <w:b/>
          <w:bCs/>
          <w:i/>
          <w:iCs/>
          <w:sz w:val="22"/>
          <w:szCs w:val="22"/>
        </w:rPr>
        <w:t xml:space="preserve">Data redacted as numbers too low. </w:t>
      </w:r>
    </w:p>
    <w:p w14:paraId="783A9FC2" w14:textId="77777777" w:rsidR="00605473" w:rsidRPr="00605473" w:rsidRDefault="00605473" w:rsidP="00B83411">
      <w:pPr>
        <w:rPr>
          <w:rFonts w:ascii="Arial" w:hAnsi="Arial" w:cs="Arial"/>
          <w:b/>
          <w:bCs/>
          <w:color w:val="0070C0"/>
        </w:rPr>
      </w:pPr>
    </w:p>
    <w:tbl>
      <w:tblPr>
        <w:tblStyle w:val="TableGrid"/>
        <w:tblW w:w="0" w:type="auto"/>
        <w:tblLook w:val="04A0" w:firstRow="1" w:lastRow="0" w:firstColumn="1" w:lastColumn="0" w:noHBand="0" w:noVBand="1"/>
      </w:tblPr>
      <w:tblGrid>
        <w:gridCol w:w="3149"/>
        <w:gridCol w:w="1963"/>
        <w:gridCol w:w="1978"/>
        <w:gridCol w:w="1920"/>
      </w:tblGrid>
      <w:tr w:rsidR="00B83411" w:rsidRPr="0059721A" w14:paraId="1F160B06" w14:textId="77777777" w:rsidTr="007B0784">
        <w:tc>
          <w:tcPr>
            <w:tcW w:w="3397" w:type="dxa"/>
            <w:shd w:val="clear" w:color="auto" w:fill="6A8ED5" w:themeFill="text2" w:themeFillTint="80"/>
          </w:tcPr>
          <w:p w14:paraId="08072634" w14:textId="77777777" w:rsidR="00B83411" w:rsidRPr="0059721A" w:rsidRDefault="00B83411" w:rsidP="007B0784">
            <w:pPr>
              <w:rPr>
                <w:rFonts w:ascii="Arial" w:hAnsi="Arial" w:cs="Arial"/>
                <w:b/>
                <w:bCs/>
                <w:color w:val="FFFFFF" w:themeColor="background1"/>
                <w:sz w:val="22"/>
                <w:szCs w:val="22"/>
              </w:rPr>
            </w:pPr>
            <w:r w:rsidRPr="0059721A">
              <w:rPr>
                <w:rFonts w:ascii="Arial" w:hAnsi="Arial" w:cs="Arial"/>
                <w:b/>
                <w:bCs/>
                <w:color w:val="FFFFFF" w:themeColor="background1"/>
                <w:sz w:val="22"/>
                <w:szCs w:val="22"/>
              </w:rPr>
              <w:t xml:space="preserve">2024 </w:t>
            </w:r>
          </w:p>
          <w:p w14:paraId="15513EE2" w14:textId="77777777" w:rsidR="00B83411" w:rsidRPr="0059721A" w:rsidRDefault="00B83411" w:rsidP="007B0784">
            <w:pPr>
              <w:rPr>
                <w:rFonts w:ascii="Arial" w:hAnsi="Arial" w:cs="Arial"/>
                <w:b/>
                <w:bCs/>
                <w:color w:val="FFFFFF" w:themeColor="background1"/>
                <w:sz w:val="22"/>
                <w:szCs w:val="22"/>
              </w:rPr>
            </w:pPr>
          </w:p>
        </w:tc>
        <w:tc>
          <w:tcPr>
            <w:tcW w:w="2127" w:type="dxa"/>
            <w:tcBorders>
              <w:bottom w:val="single" w:sz="4" w:space="0" w:color="auto"/>
            </w:tcBorders>
            <w:shd w:val="clear" w:color="auto" w:fill="6A8ED5" w:themeFill="text2" w:themeFillTint="80"/>
          </w:tcPr>
          <w:p w14:paraId="68E61B19" w14:textId="091B1731" w:rsidR="00B83411" w:rsidRPr="0059721A" w:rsidRDefault="00CB1889" w:rsidP="007B0784">
            <w:pPr>
              <w:rPr>
                <w:rFonts w:ascii="Arial" w:hAnsi="Arial" w:cs="Arial"/>
                <w:b/>
                <w:bCs/>
                <w:color w:val="FFFFFF" w:themeColor="background1"/>
                <w:sz w:val="22"/>
                <w:szCs w:val="22"/>
              </w:rPr>
            </w:pPr>
            <w:r>
              <w:rPr>
                <w:rFonts w:ascii="Arial" w:hAnsi="Arial" w:cs="Arial"/>
                <w:b/>
                <w:bCs/>
                <w:color w:val="FFFFFF" w:themeColor="background1"/>
                <w:sz w:val="22"/>
                <w:szCs w:val="22"/>
              </w:rPr>
              <w:t>BME</w:t>
            </w:r>
            <w:r w:rsidR="00B83411" w:rsidRPr="0059721A">
              <w:rPr>
                <w:rFonts w:ascii="Arial" w:hAnsi="Arial" w:cs="Arial"/>
                <w:b/>
                <w:bCs/>
                <w:color w:val="FFFFFF" w:themeColor="background1"/>
                <w:sz w:val="22"/>
                <w:szCs w:val="22"/>
              </w:rPr>
              <w:t xml:space="preserve"> Staff </w:t>
            </w:r>
          </w:p>
        </w:tc>
        <w:tc>
          <w:tcPr>
            <w:tcW w:w="2126" w:type="dxa"/>
            <w:shd w:val="clear" w:color="auto" w:fill="6A8ED5" w:themeFill="text2" w:themeFillTint="80"/>
          </w:tcPr>
          <w:p w14:paraId="5EAA745C" w14:textId="77777777" w:rsidR="00B83411" w:rsidRPr="0059721A" w:rsidRDefault="00B83411" w:rsidP="007B0784">
            <w:pPr>
              <w:rPr>
                <w:rFonts w:ascii="Arial" w:hAnsi="Arial" w:cs="Arial"/>
                <w:b/>
                <w:bCs/>
                <w:color w:val="FFFFFF" w:themeColor="background1"/>
                <w:sz w:val="22"/>
                <w:szCs w:val="22"/>
              </w:rPr>
            </w:pPr>
            <w:r w:rsidRPr="0059721A">
              <w:rPr>
                <w:rFonts w:ascii="Arial" w:hAnsi="Arial" w:cs="Arial"/>
                <w:b/>
                <w:bCs/>
                <w:color w:val="FFFFFF" w:themeColor="background1"/>
                <w:sz w:val="22"/>
                <w:szCs w:val="22"/>
              </w:rPr>
              <w:t xml:space="preserve">White Staff  </w:t>
            </w:r>
          </w:p>
        </w:tc>
        <w:tc>
          <w:tcPr>
            <w:tcW w:w="1978" w:type="dxa"/>
            <w:shd w:val="clear" w:color="auto" w:fill="6A8ED5" w:themeFill="text2" w:themeFillTint="80"/>
          </w:tcPr>
          <w:p w14:paraId="4C3EC4F0" w14:textId="77777777" w:rsidR="00B83411" w:rsidRPr="0059721A" w:rsidRDefault="00B83411" w:rsidP="007B0784">
            <w:pPr>
              <w:rPr>
                <w:rFonts w:ascii="Arial" w:hAnsi="Arial" w:cs="Arial"/>
                <w:b/>
                <w:bCs/>
                <w:color w:val="FFFFFF" w:themeColor="background1"/>
                <w:sz w:val="22"/>
                <w:szCs w:val="22"/>
              </w:rPr>
            </w:pPr>
            <w:r w:rsidRPr="0059721A">
              <w:rPr>
                <w:rFonts w:ascii="Arial" w:hAnsi="Arial" w:cs="Arial"/>
                <w:b/>
                <w:bCs/>
                <w:color w:val="FFFFFF" w:themeColor="background1"/>
                <w:sz w:val="22"/>
                <w:szCs w:val="22"/>
              </w:rPr>
              <w:t xml:space="preserve">Undisclosed </w:t>
            </w:r>
          </w:p>
        </w:tc>
      </w:tr>
      <w:tr w:rsidR="00B83411" w:rsidRPr="0059721A" w14:paraId="402E4249" w14:textId="77777777" w:rsidTr="007B0784">
        <w:tc>
          <w:tcPr>
            <w:tcW w:w="3397" w:type="dxa"/>
            <w:shd w:val="clear" w:color="auto" w:fill="F2F2F2" w:themeFill="background1" w:themeFillShade="F2"/>
          </w:tcPr>
          <w:p w14:paraId="2BB1A4DF" w14:textId="77777777" w:rsidR="00B83411" w:rsidRPr="0059721A" w:rsidRDefault="00B83411" w:rsidP="007B0784">
            <w:pPr>
              <w:rPr>
                <w:rFonts w:ascii="Arial" w:hAnsi="Arial" w:cs="Arial"/>
                <w:b/>
                <w:bCs/>
                <w:sz w:val="22"/>
                <w:szCs w:val="22"/>
              </w:rPr>
            </w:pPr>
            <w:r w:rsidRPr="0059721A">
              <w:rPr>
                <w:rFonts w:ascii="Arial" w:hAnsi="Arial" w:cs="Arial"/>
                <w:b/>
                <w:bCs/>
                <w:sz w:val="22"/>
                <w:szCs w:val="22"/>
              </w:rPr>
              <w:t>Percentage of staff in workforce</w:t>
            </w:r>
          </w:p>
          <w:p w14:paraId="590EC19F" w14:textId="77777777" w:rsidR="00B83411" w:rsidRPr="0059721A" w:rsidRDefault="00B83411" w:rsidP="007B0784">
            <w:pPr>
              <w:rPr>
                <w:rFonts w:ascii="Arial" w:hAnsi="Arial" w:cs="Arial"/>
                <w:b/>
                <w:bCs/>
                <w:sz w:val="22"/>
                <w:szCs w:val="22"/>
              </w:rPr>
            </w:pPr>
          </w:p>
        </w:tc>
        <w:tc>
          <w:tcPr>
            <w:tcW w:w="2127" w:type="dxa"/>
            <w:shd w:val="clear" w:color="auto" w:fill="F2F2F2" w:themeFill="background1" w:themeFillShade="F2"/>
          </w:tcPr>
          <w:p w14:paraId="2626DCF6" w14:textId="0EDB3B7F" w:rsidR="00B83411" w:rsidRPr="0059721A" w:rsidRDefault="00CE6B14" w:rsidP="007B0784">
            <w:pPr>
              <w:jc w:val="center"/>
              <w:rPr>
                <w:rFonts w:ascii="Arial" w:hAnsi="Arial" w:cs="Arial"/>
                <w:sz w:val="22"/>
                <w:szCs w:val="22"/>
              </w:rPr>
            </w:pPr>
            <w:r>
              <w:rPr>
                <w:rFonts w:ascii="Arial" w:hAnsi="Arial" w:cs="Arial"/>
                <w:sz w:val="22"/>
                <w:szCs w:val="22"/>
              </w:rPr>
              <w:t>8.95%</w:t>
            </w:r>
          </w:p>
        </w:tc>
        <w:tc>
          <w:tcPr>
            <w:tcW w:w="2126" w:type="dxa"/>
            <w:shd w:val="clear" w:color="auto" w:fill="F2F2F2" w:themeFill="background1" w:themeFillShade="F2"/>
          </w:tcPr>
          <w:p w14:paraId="3BF787EF" w14:textId="45FDD19C" w:rsidR="00B83411" w:rsidRPr="0059721A" w:rsidRDefault="00CE6B14" w:rsidP="007B0784">
            <w:pPr>
              <w:jc w:val="center"/>
              <w:rPr>
                <w:rFonts w:ascii="Arial" w:hAnsi="Arial" w:cs="Arial"/>
                <w:sz w:val="22"/>
                <w:szCs w:val="22"/>
              </w:rPr>
            </w:pPr>
            <w:r>
              <w:rPr>
                <w:rFonts w:ascii="Arial" w:hAnsi="Arial" w:cs="Arial"/>
                <w:sz w:val="22"/>
                <w:szCs w:val="22"/>
              </w:rPr>
              <w:t>85.84%</w:t>
            </w:r>
          </w:p>
        </w:tc>
        <w:tc>
          <w:tcPr>
            <w:tcW w:w="1978" w:type="dxa"/>
            <w:shd w:val="clear" w:color="auto" w:fill="F2F2F2" w:themeFill="background1" w:themeFillShade="F2"/>
          </w:tcPr>
          <w:p w14:paraId="2226A901" w14:textId="2C9534A8" w:rsidR="00B83411" w:rsidRPr="0059721A" w:rsidRDefault="0096730C" w:rsidP="007B0784">
            <w:pPr>
              <w:jc w:val="center"/>
              <w:rPr>
                <w:rFonts w:ascii="Arial" w:hAnsi="Arial" w:cs="Arial"/>
                <w:sz w:val="22"/>
                <w:szCs w:val="22"/>
              </w:rPr>
            </w:pPr>
            <w:r>
              <w:rPr>
                <w:rFonts w:ascii="Arial" w:hAnsi="Arial" w:cs="Arial"/>
                <w:sz w:val="22"/>
                <w:szCs w:val="22"/>
              </w:rPr>
              <w:t>5.11%</w:t>
            </w:r>
          </w:p>
        </w:tc>
      </w:tr>
      <w:tr w:rsidR="00B83411" w:rsidRPr="0059721A" w14:paraId="0DD40BBF" w14:textId="77777777" w:rsidTr="007B0784">
        <w:tc>
          <w:tcPr>
            <w:tcW w:w="3397" w:type="dxa"/>
            <w:shd w:val="clear" w:color="auto" w:fill="E0E8F6" w:themeFill="text2" w:themeFillTint="1A"/>
          </w:tcPr>
          <w:p w14:paraId="49B1C9D4" w14:textId="77777777" w:rsidR="00B83411" w:rsidRPr="0059721A" w:rsidRDefault="00B83411" w:rsidP="007B0784">
            <w:pPr>
              <w:rPr>
                <w:rFonts w:ascii="Arial" w:hAnsi="Arial" w:cs="Arial"/>
                <w:b/>
                <w:bCs/>
                <w:sz w:val="22"/>
                <w:szCs w:val="22"/>
              </w:rPr>
            </w:pPr>
            <w:r w:rsidRPr="0059721A">
              <w:rPr>
                <w:rFonts w:ascii="Arial" w:hAnsi="Arial" w:cs="Arial"/>
                <w:b/>
                <w:bCs/>
                <w:sz w:val="22"/>
                <w:szCs w:val="22"/>
              </w:rPr>
              <w:t>Percentage of staff under formal disciplinary</w:t>
            </w:r>
          </w:p>
        </w:tc>
        <w:tc>
          <w:tcPr>
            <w:tcW w:w="2127" w:type="dxa"/>
            <w:shd w:val="clear" w:color="auto" w:fill="E0E8F6" w:themeFill="text2" w:themeFillTint="1A"/>
          </w:tcPr>
          <w:p w14:paraId="4498A5A7" w14:textId="39811ADB" w:rsidR="00B83411" w:rsidRPr="0059721A" w:rsidRDefault="00B83411" w:rsidP="007B0784">
            <w:pPr>
              <w:jc w:val="center"/>
              <w:rPr>
                <w:rFonts w:ascii="Arial" w:hAnsi="Arial" w:cs="Arial"/>
                <w:sz w:val="22"/>
                <w:szCs w:val="22"/>
              </w:rPr>
            </w:pPr>
          </w:p>
        </w:tc>
        <w:tc>
          <w:tcPr>
            <w:tcW w:w="2126" w:type="dxa"/>
            <w:shd w:val="clear" w:color="auto" w:fill="E0E8F6" w:themeFill="text2" w:themeFillTint="1A"/>
          </w:tcPr>
          <w:p w14:paraId="2F17D721" w14:textId="7A94CCC8" w:rsidR="00B83411" w:rsidRPr="0059721A" w:rsidRDefault="00B83411" w:rsidP="007B0784">
            <w:pPr>
              <w:jc w:val="center"/>
              <w:rPr>
                <w:rFonts w:ascii="Arial" w:hAnsi="Arial" w:cs="Arial"/>
                <w:sz w:val="22"/>
                <w:szCs w:val="22"/>
              </w:rPr>
            </w:pPr>
          </w:p>
        </w:tc>
        <w:tc>
          <w:tcPr>
            <w:tcW w:w="1978" w:type="dxa"/>
            <w:shd w:val="clear" w:color="auto" w:fill="E0E8F6" w:themeFill="text2" w:themeFillTint="1A"/>
          </w:tcPr>
          <w:p w14:paraId="40A4D033" w14:textId="412A7808" w:rsidR="00B83411" w:rsidRPr="0059721A" w:rsidRDefault="00B83411" w:rsidP="007B0784">
            <w:pPr>
              <w:jc w:val="center"/>
              <w:rPr>
                <w:rFonts w:ascii="Arial" w:hAnsi="Arial" w:cs="Arial"/>
                <w:sz w:val="22"/>
                <w:szCs w:val="22"/>
              </w:rPr>
            </w:pPr>
          </w:p>
        </w:tc>
      </w:tr>
      <w:tr w:rsidR="00B83411" w:rsidRPr="0059721A" w14:paraId="2123244E" w14:textId="77777777" w:rsidTr="007B0784">
        <w:tc>
          <w:tcPr>
            <w:tcW w:w="3397" w:type="dxa"/>
            <w:shd w:val="clear" w:color="auto" w:fill="F2F2F2" w:themeFill="background1" w:themeFillShade="F2"/>
          </w:tcPr>
          <w:p w14:paraId="1AD36259" w14:textId="77777777" w:rsidR="00B83411" w:rsidRPr="0059721A" w:rsidRDefault="00B83411" w:rsidP="007B0784">
            <w:pPr>
              <w:rPr>
                <w:rFonts w:ascii="Arial" w:hAnsi="Arial" w:cs="Arial"/>
                <w:b/>
                <w:bCs/>
                <w:sz w:val="22"/>
                <w:szCs w:val="22"/>
              </w:rPr>
            </w:pPr>
            <w:r w:rsidRPr="0059721A">
              <w:rPr>
                <w:rFonts w:ascii="Arial" w:hAnsi="Arial" w:cs="Arial"/>
                <w:b/>
                <w:bCs/>
                <w:sz w:val="22"/>
                <w:szCs w:val="22"/>
              </w:rPr>
              <w:t xml:space="preserve">Likelihood of entering disciplinary process </w:t>
            </w:r>
          </w:p>
        </w:tc>
        <w:tc>
          <w:tcPr>
            <w:tcW w:w="2127" w:type="dxa"/>
            <w:tcBorders>
              <w:bottom w:val="single" w:sz="4" w:space="0" w:color="auto"/>
            </w:tcBorders>
            <w:shd w:val="clear" w:color="auto" w:fill="F2F2F2" w:themeFill="background1" w:themeFillShade="F2"/>
          </w:tcPr>
          <w:p w14:paraId="3A70C082" w14:textId="28F00353" w:rsidR="00B83411" w:rsidRPr="0059721A" w:rsidRDefault="00B83411" w:rsidP="007B0784">
            <w:pPr>
              <w:jc w:val="center"/>
              <w:rPr>
                <w:rFonts w:ascii="Arial" w:hAnsi="Arial" w:cs="Arial"/>
                <w:sz w:val="22"/>
                <w:szCs w:val="22"/>
              </w:rPr>
            </w:pPr>
          </w:p>
        </w:tc>
        <w:tc>
          <w:tcPr>
            <w:tcW w:w="2126" w:type="dxa"/>
            <w:tcBorders>
              <w:bottom w:val="single" w:sz="4" w:space="0" w:color="auto"/>
            </w:tcBorders>
            <w:shd w:val="clear" w:color="auto" w:fill="F2F2F2" w:themeFill="background1" w:themeFillShade="F2"/>
          </w:tcPr>
          <w:p w14:paraId="1295FC58" w14:textId="1ABC50BC" w:rsidR="00B83411" w:rsidRPr="0059721A" w:rsidRDefault="00B83411" w:rsidP="007B0784">
            <w:pPr>
              <w:jc w:val="center"/>
              <w:rPr>
                <w:rFonts w:ascii="Arial" w:hAnsi="Arial" w:cs="Arial"/>
                <w:sz w:val="22"/>
                <w:szCs w:val="22"/>
              </w:rPr>
            </w:pPr>
          </w:p>
        </w:tc>
        <w:tc>
          <w:tcPr>
            <w:tcW w:w="1978" w:type="dxa"/>
            <w:tcBorders>
              <w:bottom w:val="single" w:sz="4" w:space="0" w:color="auto"/>
            </w:tcBorders>
            <w:shd w:val="clear" w:color="auto" w:fill="F2F2F2" w:themeFill="background1" w:themeFillShade="F2"/>
          </w:tcPr>
          <w:p w14:paraId="1EFE6987" w14:textId="4571FE02" w:rsidR="00B83411" w:rsidRPr="0059721A" w:rsidRDefault="00B83411" w:rsidP="007B0784">
            <w:pPr>
              <w:jc w:val="center"/>
              <w:rPr>
                <w:rFonts w:ascii="Arial" w:hAnsi="Arial" w:cs="Arial"/>
                <w:sz w:val="22"/>
                <w:szCs w:val="22"/>
              </w:rPr>
            </w:pPr>
          </w:p>
        </w:tc>
      </w:tr>
      <w:tr w:rsidR="00B83411" w:rsidRPr="0059721A" w14:paraId="220E2118" w14:textId="77777777" w:rsidTr="007B0784">
        <w:tc>
          <w:tcPr>
            <w:tcW w:w="3397" w:type="dxa"/>
            <w:shd w:val="clear" w:color="auto" w:fill="E0E8F6" w:themeFill="text2" w:themeFillTint="1A"/>
          </w:tcPr>
          <w:p w14:paraId="5C348A05" w14:textId="5EF88FCE" w:rsidR="00B83411" w:rsidRPr="0059721A" w:rsidRDefault="00B83411" w:rsidP="007B0784">
            <w:pPr>
              <w:rPr>
                <w:rFonts w:ascii="Arial" w:hAnsi="Arial" w:cs="Arial"/>
                <w:b/>
                <w:bCs/>
                <w:sz w:val="22"/>
                <w:szCs w:val="22"/>
              </w:rPr>
            </w:pPr>
            <w:r w:rsidRPr="0059721A">
              <w:rPr>
                <w:rFonts w:ascii="Arial" w:hAnsi="Arial" w:cs="Arial"/>
                <w:b/>
                <w:bCs/>
                <w:sz w:val="22"/>
                <w:szCs w:val="22"/>
              </w:rPr>
              <w:t xml:space="preserve">Relative likelihood of </w:t>
            </w:r>
            <w:r w:rsidR="00392900">
              <w:rPr>
                <w:rFonts w:ascii="Arial" w:hAnsi="Arial" w:cs="Arial"/>
                <w:b/>
                <w:bCs/>
                <w:sz w:val="22"/>
                <w:szCs w:val="22"/>
              </w:rPr>
              <w:t>BME</w:t>
            </w:r>
            <w:r w:rsidRPr="0059721A">
              <w:rPr>
                <w:rFonts w:ascii="Arial" w:hAnsi="Arial" w:cs="Arial"/>
                <w:b/>
                <w:bCs/>
                <w:sz w:val="22"/>
                <w:szCs w:val="22"/>
              </w:rPr>
              <w:t xml:space="preserve"> staff entering formal disciplinary process compared to white staff </w:t>
            </w:r>
          </w:p>
          <w:p w14:paraId="669FB8CE" w14:textId="77777777" w:rsidR="00B83411" w:rsidRPr="0059721A" w:rsidRDefault="00B83411" w:rsidP="007B0784">
            <w:pPr>
              <w:rPr>
                <w:rFonts w:ascii="Arial" w:hAnsi="Arial" w:cs="Arial"/>
                <w:b/>
                <w:bCs/>
                <w:sz w:val="22"/>
                <w:szCs w:val="22"/>
              </w:rPr>
            </w:pPr>
          </w:p>
          <w:p w14:paraId="1881B29F" w14:textId="77777777" w:rsidR="00B83411" w:rsidRPr="0059721A" w:rsidRDefault="00B83411" w:rsidP="007B0784">
            <w:pPr>
              <w:rPr>
                <w:rFonts w:ascii="Arial" w:hAnsi="Arial" w:cs="Arial"/>
                <w:b/>
                <w:bCs/>
                <w:sz w:val="22"/>
                <w:szCs w:val="22"/>
              </w:rPr>
            </w:pPr>
          </w:p>
        </w:tc>
        <w:tc>
          <w:tcPr>
            <w:tcW w:w="6231" w:type="dxa"/>
            <w:gridSpan w:val="3"/>
            <w:shd w:val="clear" w:color="auto" w:fill="E0E8F6" w:themeFill="text2" w:themeFillTint="1A"/>
          </w:tcPr>
          <w:p w14:paraId="42AE33EF" w14:textId="77777777" w:rsidR="00B83411" w:rsidRPr="0059721A" w:rsidRDefault="00B83411" w:rsidP="007B0784">
            <w:pPr>
              <w:jc w:val="center"/>
              <w:rPr>
                <w:rFonts w:ascii="Arial" w:hAnsi="Arial" w:cs="Arial"/>
                <w:sz w:val="22"/>
                <w:szCs w:val="22"/>
              </w:rPr>
            </w:pPr>
          </w:p>
          <w:p w14:paraId="3A5D22D5" w14:textId="3C7F4C09" w:rsidR="00B83411" w:rsidRPr="0059721A" w:rsidRDefault="00B83411" w:rsidP="007B0784">
            <w:pPr>
              <w:jc w:val="center"/>
              <w:rPr>
                <w:rFonts w:ascii="Arial" w:hAnsi="Arial" w:cs="Arial"/>
                <w:b/>
                <w:bCs/>
                <w:sz w:val="22"/>
                <w:szCs w:val="22"/>
              </w:rPr>
            </w:pPr>
          </w:p>
        </w:tc>
      </w:tr>
    </w:tbl>
    <w:p w14:paraId="131855C9" w14:textId="77777777" w:rsidR="00B83411" w:rsidRPr="00EA3C32" w:rsidRDefault="00B83411" w:rsidP="00B83411">
      <w:pPr>
        <w:rPr>
          <w:rFonts w:ascii="Arial" w:hAnsi="Arial" w:cs="Arial"/>
        </w:rPr>
      </w:pPr>
    </w:p>
    <w:p w14:paraId="279FBF1C" w14:textId="085E953C" w:rsidR="00B83411" w:rsidRPr="002C5284" w:rsidRDefault="00B83411" w:rsidP="00B83411">
      <w:pPr>
        <w:rPr>
          <w:rFonts w:ascii="Arial" w:hAnsi="Arial" w:cs="Arial"/>
          <w:sz w:val="22"/>
          <w:szCs w:val="22"/>
        </w:rPr>
      </w:pPr>
      <w:r w:rsidRPr="002C5284">
        <w:rPr>
          <w:rFonts w:ascii="Arial" w:hAnsi="Arial" w:cs="Arial"/>
          <w:sz w:val="22"/>
          <w:szCs w:val="22"/>
        </w:rPr>
        <w:t xml:space="preserve">The </w:t>
      </w:r>
      <w:r w:rsidR="00605473" w:rsidRPr="002C5284">
        <w:rPr>
          <w:rFonts w:ascii="Arial" w:hAnsi="Arial" w:cs="Arial"/>
          <w:sz w:val="22"/>
          <w:szCs w:val="22"/>
        </w:rPr>
        <w:t xml:space="preserve">STW </w:t>
      </w:r>
      <w:r w:rsidRPr="002C5284">
        <w:rPr>
          <w:rFonts w:ascii="Arial" w:hAnsi="Arial" w:cs="Arial"/>
          <w:sz w:val="22"/>
          <w:szCs w:val="22"/>
        </w:rPr>
        <w:t xml:space="preserve">ICB </w:t>
      </w:r>
      <w:r w:rsidR="0096730C" w:rsidRPr="002C5284">
        <w:rPr>
          <w:rFonts w:ascii="Arial" w:hAnsi="Arial" w:cs="Arial"/>
          <w:sz w:val="22"/>
          <w:szCs w:val="22"/>
        </w:rPr>
        <w:t>have a very low percentage of staff undertaking</w:t>
      </w:r>
      <w:r w:rsidRPr="002C5284">
        <w:rPr>
          <w:rFonts w:ascii="Arial" w:hAnsi="Arial" w:cs="Arial"/>
          <w:sz w:val="22"/>
          <w:szCs w:val="22"/>
        </w:rPr>
        <w:t xml:space="preserve"> formal disciplinary, the likelihood of ethnically diverse staff entering the process compared to white staff is currently </w:t>
      </w:r>
      <w:r w:rsidR="00CF0618" w:rsidRPr="002C5284">
        <w:rPr>
          <w:rFonts w:ascii="Arial" w:hAnsi="Arial" w:cs="Arial"/>
          <w:sz w:val="22"/>
          <w:szCs w:val="22"/>
        </w:rPr>
        <w:t>0.00%</w:t>
      </w:r>
      <w:r w:rsidRPr="002C5284">
        <w:rPr>
          <w:rFonts w:ascii="Arial" w:hAnsi="Arial" w:cs="Arial"/>
          <w:sz w:val="22"/>
          <w:szCs w:val="22"/>
        </w:rPr>
        <w:t>.</w:t>
      </w:r>
    </w:p>
    <w:p w14:paraId="3243BBC1" w14:textId="77777777" w:rsidR="00605473" w:rsidRPr="002C5284" w:rsidRDefault="00605473" w:rsidP="00B83411">
      <w:pPr>
        <w:rPr>
          <w:rFonts w:ascii="Arial" w:hAnsi="Arial" w:cs="Arial"/>
          <w:sz w:val="22"/>
          <w:szCs w:val="22"/>
        </w:rPr>
      </w:pPr>
    </w:p>
    <w:p w14:paraId="36736CC4" w14:textId="67C57042" w:rsidR="00B83411" w:rsidRPr="002C5284" w:rsidRDefault="00B83411" w:rsidP="00B83411">
      <w:pPr>
        <w:rPr>
          <w:rFonts w:ascii="Arial" w:hAnsi="Arial" w:cs="Arial"/>
          <w:b/>
          <w:bCs/>
          <w:color w:val="0070C0"/>
          <w:sz w:val="22"/>
          <w:szCs w:val="22"/>
        </w:rPr>
      </w:pPr>
      <w:r w:rsidRPr="002C5284">
        <w:rPr>
          <w:rFonts w:ascii="Arial" w:hAnsi="Arial" w:cs="Arial"/>
          <w:b/>
          <w:bCs/>
          <w:color w:val="0070C0"/>
          <w:sz w:val="22"/>
          <w:szCs w:val="22"/>
        </w:rPr>
        <w:t xml:space="preserve">Indicator 4: Relative likelihood of </w:t>
      </w:r>
      <w:r w:rsidR="00392900">
        <w:rPr>
          <w:rFonts w:ascii="Arial" w:hAnsi="Arial" w:cs="Arial"/>
          <w:b/>
          <w:bCs/>
          <w:color w:val="0070C0"/>
          <w:sz w:val="22"/>
          <w:szCs w:val="22"/>
        </w:rPr>
        <w:t>BME</w:t>
      </w:r>
      <w:r w:rsidRPr="002C5284">
        <w:rPr>
          <w:rFonts w:ascii="Arial" w:hAnsi="Arial" w:cs="Arial"/>
          <w:b/>
          <w:bCs/>
          <w:color w:val="0070C0"/>
          <w:sz w:val="22"/>
          <w:szCs w:val="22"/>
        </w:rPr>
        <w:t xml:space="preserve"> staff accessing non-mandatory training and CPD compared to that of white staff</w:t>
      </w:r>
    </w:p>
    <w:p w14:paraId="281B3A5C" w14:textId="77777777" w:rsidR="00605473" w:rsidRPr="002C5284" w:rsidRDefault="00605473" w:rsidP="00B83411">
      <w:pPr>
        <w:rPr>
          <w:rFonts w:ascii="Arial" w:hAnsi="Arial" w:cs="Arial"/>
          <w:b/>
          <w:bCs/>
          <w:color w:val="A3100D" w:themeColor="accent4" w:themeShade="80"/>
          <w:sz w:val="22"/>
          <w:szCs w:val="22"/>
        </w:rPr>
      </w:pPr>
    </w:p>
    <w:tbl>
      <w:tblPr>
        <w:tblStyle w:val="TableGrid"/>
        <w:tblW w:w="0" w:type="auto"/>
        <w:tblLook w:val="04A0" w:firstRow="1" w:lastRow="0" w:firstColumn="1" w:lastColumn="0" w:noHBand="0" w:noVBand="1"/>
      </w:tblPr>
      <w:tblGrid>
        <w:gridCol w:w="3125"/>
        <w:gridCol w:w="1985"/>
        <w:gridCol w:w="1984"/>
        <w:gridCol w:w="1916"/>
      </w:tblGrid>
      <w:tr w:rsidR="00B83411" w:rsidRPr="00C24A0E" w14:paraId="6B6BCAE7" w14:textId="77777777" w:rsidTr="007B0784">
        <w:tc>
          <w:tcPr>
            <w:tcW w:w="3397" w:type="dxa"/>
            <w:shd w:val="clear" w:color="auto" w:fill="6A8ED5" w:themeFill="text2" w:themeFillTint="80"/>
          </w:tcPr>
          <w:p w14:paraId="05205BA5" w14:textId="77777777" w:rsidR="00B83411" w:rsidRPr="00C24A0E" w:rsidRDefault="00B83411" w:rsidP="007B0784">
            <w:pPr>
              <w:rPr>
                <w:rFonts w:ascii="Arial" w:hAnsi="Arial" w:cs="Arial"/>
                <w:b/>
                <w:bCs/>
                <w:color w:val="FFFFFF" w:themeColor="background1"/>
                <w:sz w:val="22"/>
                <w:szCs w:val="22"/>
              </w:rPr>
            </w:pPr>
            <w:r w:rsidRPr="00C24A0E">
              <w:rPr>
                <w:rFonts w:ascii="Arial" w:hAnsi="Arial" w:cs="Arial"/>
                <w:b/>
                <w:bCs/>
                <w:color w:val="FFFFFF" w:themeColor="background1"/>
                <w:sz w:val="22"/>
                <w:szCs w:val="22"/>
              </w:rPr>
              <w:t xml:space="preserve">2024 </w:t>
            </w:r>
          </w:p>
          <w:p w14:paraId="45688482" w14:textId="77777777" w:rsidR="00B83411" w:rsidRPr="00C24A0E" w:rsidRDefault="00B83411" w:rsidP="007B0784">
            <w:pPr>
              <w:rPr>
                <w:rFonts w:ascii="Arial" w:hAnsi="Arial" w:cs="Arial"/>
                <w:b/>
                <w:bCs/>
                <w:color w:val="FFFFFF" w:themeColor="background1"/>
                <w:sz w:val="22"/>
                <w:szCs w:val="22"/>
              </w:rPr>
            </w:pPr>
          </w:p>
        </w:tc>
        <w:tc>
          <w:tcPr>
            <w:tcW w:w="2127" w:type="dxa"/>
            <w:tcBorders>
              <w:bottom w:val="single" w:sz="4" w:space="0" w:color="auto"/>
            </w:tcBorders>
            <w:shd w:val="clear" w:color="auto" w:fill="6A8ED5" w:themeFill="text2" w:themeFillTint="80"/>
          </w:tcPr>
          <w:p w14:paraId="55B05893" w14:textId="62188B47" w:rsidR="00B83411" w:rsidRPr="00C24A0E" w:rsidRDefault="00CB1889" w:rsidP="007B0784">
            <w:pPr>
              <w:rPr>
                <w:rFonts w:ascii="Arial" w:hAnsi="Arial" w:cs="Arial"/>
                <w:b/>
                <w:bCs/>
                <w:color w:val="FFFFFF" w:themeColor="background1"/>
                <w:sz w:val="22"/>
                <w:szCs w:val="22"/>
              </w:rPr>
            </w:pPr>
            <w:r w:rsidRPr="00C24A0E">
              <w:rPr>
                <w:rFonts w:ascii="Arial" w:hAnsi="Arial" w:cs="Arial"/>
                <w:b/>
                <w:bCs/>
                <w:color w:val="FFFFFF" w:themeColor="background1"/>
                <w:sz w:val="22"/>
                <w:szCs w:val="22"/>
              </w:rPr>
              <w:t>BME</w:t>
            </w:r>
            <w:r w:rsidR="00B83411" w:rsidRPr="00C24A0E">
              <w:rPr>
                <w:rFonts w:ascii="Arial" w:hAnsi="Arial" w:cs="Arial"/>
                <w:b/>
                <w:bCs/>
                <w:color w:val="FFFFFF" w:themeColor="background1"/>
                <w:sz w:val="22"/>
                <w:szCs w:val="22"/>
              </w:rPr>
              <w:t xml:space="preserve"> Staff </w:t>
            </w:r>
          </w:p>
        </w:tc>
        <w:tc>
          <w:tcPr>
            <w:tcW w:w="2126" w:type="dxa"/>
            <w:shd w:val="clear" w:color="auto" w:fill="6A8ED5" w:themeFill="text2" w:themeFillTint="80"/>
          </w:tcPr>
          <w:p w14:paraId="6942E813" w14:textId="77777777" w:rsidR="00B83411" w:rsidRPr="00C24A0E" w:rsidRDefault="00B83411" w:rsidP="007B0784">
            <w:pPr>
              <w:rPr>
                <w:rFonts w:ascii="Arial" w:hAnsi="Arial" w:cs="Arial"/>
                <w:b/>
                <w:bCs/>
                <w:color w:val="FFFFFF" w:themeColor="background1"/>
                <w:sz w:val="22"/>
                <w:szCs w:val="22"/>
              </w:rPr>
            </w:pPr>
            <w:r w:rsidRPr="00C24A0E">
              <w:rPr>
                <w:rFonts w:ascii="Arial" w:hAnsi="Arial" w:cs="Arial"/>
                <w:b/>
                <w:bCs/>
                <w:color w:val="FFFFFF" w:themeColor="background1"/>
                <w:sz w:val="22"/>
                <w:szCs w:val="22"/>
              </w:rPr>
              <w:t xml:space="preserve">White Staff  </w:t>
            </w:r>
          </w:p>
        </w:tc>
        <w:tc>
          <w:tcPr>
            <w:tcW w:w="1978" w:type="dxa"/>
            <w:shd w:val="clear" w:color="auto" w:fill="6A8ED5" w:themeFill="text2" w:themeFillTint="80"/>
          </w:tcPr>
          <w:p w14:paraId="46CE1797" w14:textId="77777777" w:rsidR="00B83411" w:rsidRPr="00C24A0E" w:rsidRDefault="00B83411" w:rsidP="007B0784">
            <w:pPr>
              <w:rPr>
                <w:rFonts w:ascii="Arial" w:hAnsi="Arial" w:cs="Arial"/>
                <w:b/>
                <w:bCs/>
                <w:color w:val="FFFFFF" w:themeColor="background1"/>
                <w:sz w:val="22"/>
                <w:szCs w:val="22"/>
              </w:rPr>
            </w:pPr>
            <w:r w:rsidRPr="00C24A0E">
              <w:rPr>
                <w:rFonts w:ascii="Arial" w:hAnsi="Arial" w:cs="Arial"/>
                <w:b/>
                <w:bCs/>
                <w:color w:val="FFFFFF" w:themeColor="background1"/>
                <w:sz w:val="22"/>
                <w:szCs w:val="22"/>
              </w:rPr>
              <w:t xml:space="preserve">Undisclosed </w:t>
            </w:r>
          </w:p>
        </w:tc>
      </w:tr>
      <w:tr w:rsidR="00B83411" w:rsidRPr="00C24A0E" w14:paraId="760B1F1F" w14:textId="77777777" w:rsidTr="007B0784">
        <w:tc>
          <w:tcPr>
            <w:tcW w:w="3397" w:type="dxa"/>
            <w:shd w:val="clear" w:color="auto" w:fill="F2F2F2" w:themeFill="background1" w:themeFillShade="F2"/>
          </w:tcPr>
          <w:p w14:paraId="2153F1F6" w14:textId="77777777" w:rsidR="00B83411" w:rsidRPr="00C24A0E" w:rsidRDefault="00B83411" w:rsidP="007B0784">
            <w:pPr>
              <w:rPr>
                <w:rFonts w:ascii="Arial" w:hAnsi="Arial" w:cs="Arial"/>
                <w:b/>
                <w:bCs/>
                <w:sz w:val="22"/>
                <w:szCs w:val="22"/>
              </w:rPr>
            </w:pPr>
            <w:r w:rsidRPr="00C24A0E">
              <w:rPr>
                <w:rFonts w:ascii="Arial" w:hAnsi="Arial" w:cs="Arial"/>
                <w:b/>
                <w:bCs/>
                <w:sz w:val="22"/>
                <w:szCs w:val="22"/>
              </w:rPr>
              <w:lastRenderedPageBreak/>
              <w:t>Percentage of staff in workforce</w:t>
            </w:r>
          </w:p>
          <w:p w14:paraId="2C762F87" w14:textId="77777777" w:rsidR="00B83411" w:rsidRPr="00C24A0E" w:rsidRDefault="00B83411" w:rsidP="007B0784">
            <w:pPr>
              <w:rPr>
                <w:rFonts w:ascii="Arial" w:hAnsi="Arial" w:cs="Arial"/>
                <w:b/>
                <w:bCs/>
                <w:sz w:val="22"/>
                <w:szCs w:val="22"/>
              </w:rPr>
            </w:pPr>
          </w:p>
        </w:tc>
        <w:tc>
          <w:tcPr>
            <w:tcW w:w="2127" w:type="dxa"/>
            <w:shd w:val="clear" w:color="auto" w:fill="F2F2F2" w:themeFill="background1" w:themeFillShade="F2"/>
          </w:tcPr>
          <w:p w14:paraId="4D0A1A9F" w14:textId="30CAC6DC" w:rsidR="00B83411" w:rsidRPr="00C24A0E" w:rsidRDefault="00CB1889" w:rsidP="007B0784">
            <w:pPr>
              <w:jc w:val="center"/>
              <w:rPr>
                <w:rFonts w:ascii="Arial" w:hAnsi="Arial" w:cs="Arial"/>
                <w:sz w:val="22"/>
                <w:szCs w:val="22"/>
              </w:rPr>
            </w:pPr>
            <w:r w:rsidRPr="00C24A0E">
              <w:rPr>
                <w:rFonts w:ascii="Arial" w:hAnsi="Arial" w:cs="Arial"/>
                <w:sz w:val="22"/>
                <w:szCs w:val="22"/>
              </w:rPr>
              <w:t>8.95%</w:t>
            </w:r>
          </w:p>
        </w:tc>
        <w:tc>
          <w:tcPr>
            <w:tcW w:w="2126" w:type="dxa"/>
            <w:shd w:val="clear" w:color="auto" w:fill="F2F2F2" w:themeFill="background1" w:themeFillShade="F2"/>
          </w:tcPr>
          <w:p w14:paraId="17AC11AB" w14:textId="5D8FB821" w:rsidR="00B83411" w:rsidRPr="00C24A0E" w:rsidRDefault="00CB1889" w:rsidP="007B0784">
            <w:pPr>
              <w:jc w:val="center"/>
              <w:rPr>
                <w:rFonts w:ascii="Arial" w:hAnsi="Arial" w:cs="Arial"/>
                <w:sz w:val="22"/>
                <w:szCs w:val="22"/>
              </w:rPr>
            </w:pPr>
            <w:r w:rsidRPr="00C24A0E">
              <w:rPr>
                <w:rFonts w:ascii="Arial" w:hAnsi="Arial" w:cs="Arial"/>
                <w:sz w:val="22"/>
                <w:szCs w:val="22"/>
              </w:rPr>
              <w:t>85.84%</w:t>
            </w:r>
          </w:p>
        </w:tc>
        <w:tc>
          <w:tcPr>
            <w:tcW w:w="1978" w:type="dxa"/>
            <w:shd w:val="clear" w:color="auto" w:fill="F2F2F2" w:themeFill="background1" w:themeFillShade="F2"/>
          </w:tcPr>
          <w:p w14:paraId="3F2E80AC" w14:textId="53B01169" w:rsidR="00B83411" w:rsidRPr="00C24A0E" w:rsidRDefault="00CB1889" w:rsidP="007B0784">
            <w:pPr>
              <w:jc w:val="center"/>
              <w:rPr>
                <w:rFonts w:ascii="Arial" w:hAnsi="Arial" w:cs="Arial"/>
                <w:sz w:val="22"/>
                <w:szCs w:val="22"/>
              </w:rPr>
            </w:pPr>
            <w:r w:rsidRPr="00C24A0E">
              <w:rPr>
                <w:rFonts w:ascii="Arial" w:hAnsi="Arial" w:cs="Arial"/>
                <w:sz w:val="22"/>
                <w:szCs w:val="22"/>
              </w:rPr>
              <w:t>5.11%</w:t>
            </w:r>
          </w:p>
        </w:tc>
      </w:tr>
      <w:tr w:rsidR="00B83411" w:rsidRPr="00C24A0E" w14:paraId="5D0447BF" w14:textId="77777777" w:rsidTr="007B0784">
        <w:tc>
          <w:tcPr>
            <w:tcW w:w="3397" w:type="dxa"/>
            <w:shd w:val="clear" w:color="auto" w:fill="E0E8F6" w:themeFill="text2" w:themeFillTint="1A"/>
          </w:tcPr>
          <w:p w14:paraId="23B5E3E5" w14:textId="77777777" w:rsidR="00B83411" w:rsidRPr="00C24A0E" w:rsidRDefault="00B83411" w:rsidP="007B0784">
            <w:pPr>
              <w:rPr>
                <w:rFonts w:ascii="Arial" w:hAnsi="Arial" w:cs="Arial"/>
                <w:b/>
                <w:bCs/>
                <w:sz w:val="22"/>
                <w:szCs w:val="22"/>
              </w:rPr>
            </w:pPr>
            <w:r w:rsidRPr="00C24A0E">
              <w:rPr>
                <w:rFonts w:ascii="Arial" w:hAnsi="Arial" w:cs="Arial"/>
                <w:b/>
                <w:bCs/>
                <w:sz w:val="22"/>
                <w:szCs w:val="22"/>
              </w:rPr>
              <w:t>Number of staff accessing non mandatory training and CPD</w:t>
            </w:r>
          </w:p>
        </w:tc>
        <w:tc>
          <w:tcPr>
            <w:tcW w:w="2127" w:type="dxa"/>
            <w:shd w:val="clear" w:color="auto" w:fill="E0E8F6" w:themeFill="text2" w:themeFillTint="1A"/>
          </w:tcPr>
          <w:p w14:paraId="13F496F2" w14:textId="174E1B00" w:rsidR="00B83411" w:rsidRPr="00C24A0E" w:rsidRDefault="00C24A0E" w:rsidP="007B0784">
            <w:pPr>
              <w:jc w:val="center"/>
              <w:rPr>
                <w:rFonts w:ascii="Arial" w:hAnsi="Arial" w:cs="Arial"/>
                <w:sz w:val="22"/>
                <w:szCs w:val="22"/>
              </w:rPr>
            </w:pPr>
            <w:r w:rsidRPr="00C24A0E">
              <w:rPr>
                <w:rFonts w:ascii="Arial" w:hAnsi="Arial" w:cs="Arial"/>
                <w:sz w:val="22"/>
                <w:szCs w:val="22"/>
              </w:rPr>
              <w:t>No data available</w:t>
            </w:r>
          </w:p>
        </w:tc>
        <w:tc>
          <w:tcPr>
            <w:tcW w:w="2126" w:type="dxa"/>
            <w:shd w:val="clear" w:color="auto" w:fill="E0E8F6" w:themeFill="text2" w:themeFillTint="1A"/>
          </w:tcPr>
          <w:p w14:paraId="294F71B8" w14:textId="4E788F58" w:rsidR="00B83411" w:rsidRPr="00C24A0E" w:rsidRDefault="00C24A0E" w:rsidP="007B0784">
            <w:pPr>
              <w:jc w:val="center"/>
              <w:rPr>
                <w:rFonts w:ascii="Arial" w:hAnsi="Arial" w:cs="Arial"/>
                <w:sz w:val="22"/>
                <w:szCs w:val="22"/>
              </w:rPr>
            </w:pPr>
            <w:r w:rsidRPr="00C24A0E">
              <w:rPr>
                <w:rFonts w:ascii="Arial" w:hAnsi="Arial" w:cs="Arial"/>
                <w:sz w:val="22"/>
                <w:szCs w:val="22"/>
              </w:rPr>
              <w:t xml:space="preserve">No data available </w:t>
            </w:r>
          </w:p>
        </w:tc>
        <w:tc>
          <w:tcPr>
            <w:tcW w:w="1978" w:type="dxa"/>
            <w:shd w:val="clear" w:color="auto" w:fill="E0E8F6" w:themeFill="text2" w:themeFillTint="1A"/>
          </w:tcPr>
          <w:p w14:paraId="67CA7556" w14:textId="4665E9A3" w:rsidR="00B83411" w:rsidRPr="00C24A0E" w:rsidRDefault="00C24A0E" w:rsidP="007B0784">
            <w:pPr>
              <w:jc w:val="center"/>
              <w:rPr>
                <w:rFonts w:ascii="Arial" w:hAnsi="Arial" w:cs="Arial"/>
                <w:sz w:val="22"/>
                <w:szCs w:val="22"/>
              </w:rPr>
            </w:pPr>
            <w:r w:rsidRPr="00C24A0E">
              <w:rPr>
                <w:rFonts w:ascii="Arial" w:hAnsi="Arial" w:cs="Arial"/>
                <w:sz w:val="22"/>
                <w:szCs w:val="22"/>
              </w:rPr>
              <w:t>No data available</w:t>
            </w:r>
          </w:p>
        </w:tc>
      </w:tr>
      <w:tr w:rsidR="00B83411" w:rsidRPr="00C24A0E" w14:paraId="1AAE9161" w14:textId="77777777" w:rsidTr="007B0784">
        <w:tc>
          <w:tcPr>
            <w:tcW w:w="3397" w:type="dxa"/>
            <w:shd w:val="clear" w:color="auto" w:fill="F2F2F2" w:themeFill="background1" w:themeFillShade="F2"/>
          </w:tcPr>
          <w:p w14:paraId="08414C9F" w14:textId="167985F6" w:rsidR="00B83411" w:rsidRPr="00C24A0E" w:rsidRDefault="00B83411" w:rsidP="007B0784">
            <w:pPr>
              <w:rPr>
                <w:rFonts w:ascii="Arial" w:hAnsi="Arial" w:cs="Arial"/>
                <w:b/>
                <w:bCs/>
                <w:sz w:val="22"/>
                <w:szCs w:val="22"/>
              </w:rPr>
            </w:pPr>
            <w:r w:rsidRPr="00C24A0E">
              <w:rPr>
                <w:rFonts w:ascii="Arial" w:hAnsi="Arial" w:cs="Arial"/>
                <w:b/>
                <w:bCs/>
                <w:sz w:val="22"/>
                <w:szCs w:val="22"/>
              </w:rPr>
              <w:t xml:space="preserve">Likelihood of </w:t>
            </w:r>
            <w:r w:rsidR="00392900">
              <w:rPr>
                <w:rFonts w:ascii="Arial" w:hAnsi="Arial" w:cs="Arial"/>
                <w:b/>
                <w:bCs/>
                <w:sz w:val="22"/>
                <w:szCs w:val="22"/>
              </w:rPr>
              <w:t>BME</w:t>
            </w:r>
            <w:r w:rsidRPr="00C24A0E">
              <w:rPr>
                <w:rFonts w:ascii="Arial" w:hAnsi="Arial" w:cs="Arial"/>
                <w:b/>
                <w:bCs/>
                <w:sz w:val="22"/>
                <w:szCs w:val="22"/>
              </w:rPr>
              <w:t xml:space="preserve"> staff accessing non mandatory training compared to white staff  </w:t>
            </w:r>
          </w:p>
        </w:tc>
        <w:tc>
          <w:tcPr>
            <w:tcW w:w="2127" w:type="dxa"/>
            <w:shd w:val="clear" w:color="auto" w:fill="F2F2F2" w:themeFill="background1" w:themeFillShade="F2"/>
          </w:tcPr>
          <w:p w14:paraId="4C252842" w14:textId="3B1186AC" w:rsidR="00B83411" w:rsidRPr="00C24A0E" w:rsidRDefault="00C24A0E" w:rsidP="007B0784">
            <w:pPr>
              <w:jc w:val="center"/>
              <w:rPr>
                <w:rFonts w:ascii="Arial" w:hAnsi="Arial" w:cs="Arial"/>
                <w:sz w:val="22"/>
                <w:szCs w:val="22"/>
              </w:rPr>
            </w:pPr>
            <w:r w:rsidRPr="00C24A0E">
              <w:rPr>
                <w:rFonts w:ascii="Arial" w:hAnsi="Arial" w:cs="Arial"/>
                <w:sz w:val="22"/>
                <w:szCs w:val="22"/>
              </w:rPr>
              <w:t>No data available</w:t>
            </w:r>
          </w:p>
        </w:tc>
        <w:tc>
          <w:tcPr>
            <w:tcW w:w="2126" w:type="dxa"/>
            <w:shd w:val="clear" w:color="auto" w:fill="F2F2F2" w:themeFill="background1" w:themeFillShade="F2"/>
          </w:tcPr>
          <w:p w14:paraId="4886442B" w14:textId="34CC285B" w:rsidR="00B83411" w:rsidRPr="00C24A0E" w:rsidRDefault="00C24A0E" w:rsidP="007B0784">
            <w:pPr>
              <w:jc w:val="center"/>
              <w:rPr>
                <w:rFonts w:ascii="Arial" w:hAnsi="Arial" w:cs="Arial"/>
                <w:sz w:val="22"/>
                <w:szCs w:val="22"/>
              </w:rPr>
            </w:pPr>
            <w:r w:rsidRPr="00C24A0E">
              <w:rPr>
                <w:rFonts w:ascii="Arial" w:hAnsi="Arial" w:cs="Arial"/>
                <w:sz w:val="22"/>
                <w:szCs w:val="22"/>
              </w:rPr>
              <w:t>No data available</w:t>
            </w:r>
          </w:p>
        </w:tc>
        <w:tc>
          <w:tcPr>
            <w:tcW w:w="1978" w:type="dxa"/>
            <w:shd w:val="clear" w:color="auto" w:fill="F2F2F2" w:themeFill="background1" w:themeFillShade="F2"/>
          </w:tcPr>
          <w:p w14:paraId="61F1F771" w14:textId="423711AE" w:rsidR="00B83411" w:rsidRPr="00C24A0E" w:rsidRDefault="00C24A0E" w:rsidP="007B0784">
            <w:pPr>
              <w:jc w:val="center"/>
              <w:rPr>
                <w:rFonts w:ascii="Arial" w:hAnsi="Arial" w:cs="Arial"/>
                <w:sz w:val="22"/>
                <w:szCs w:val="22"/>
              </w:rPr>
            </w:pPr>
            <w:r w:rsidRPr="00C24A0E">
              <w:rPr>
                <w:rFonts w:ascii="Arial" w:hAnsi="Arial" w:cs="Arial"/>
                <w:sz w:val="22"/>
                <w:szCs w:val="22"/>
              </w:rPr>
              <w:t xml:space="preserve">No data available </w:t>
            </w:r>
          </w:p>
        </w:tc>
      </w:tr>
      <w:tr w:rsidR="00B83411" w:rsidRPr="00C24A0E" w14:paraId="21F9F145" w14:textId="77777777" w:rsidTr="007B0784">
        <w:tc>
          <w:tcPr>
            <w:tcW w:w="3397" w:type="dxa"/>
            <w:shd w:val="clear" w:color="auto" w:fill="F2F2F2" w:themeFill="background1" w:themeFillShade="F2"/>
          </w:tcPr>
          <w:p w14:paraId="360BFC39" w14:textId="77777777" w:rsidR="00B83411" w:rsidRPr="00C24A0E" w:rsidRDefault="00B83411" w:rsidP="007B0784">
            <w:pPr>
              <w:rPr>
                <w:rFonts w:ascii="Arial" w:hAnsi="Arial" w:cs="Arial"/>
                <w:b/>
                <w:bCs/>
                <w:sz w:val="22"/>
                <w:szCs w:val="22"/>
              </w:rPr>
            </w:pPr>
            <w:r w:rsidRPr="00C24A0E">
              <w:rPr>
                <w:rFonts w:ascii="Arial" w:hAnsi="Arial" w:cs="Arial"/>
                <w:b/>
                <w:bCs/>
                <w:sz w:val="22"/>
                <w:szCs w:val="22"/>
              </w:rPr>
              <w:t xml:space="preserve">Relative likelihood of ethnically diverse staff accessing non mandatory compared to white staff </w:t>
            </w:r>
          </w:p>
        </w:tc>
        <w:tc>
          <w:tcPr>
            <w:tcW w:w="6231" w:type="dxa"/>
            <w:gridSpan w:val="3"/>
            <w:shd w:val="clear" w:color="auto" w:fill="F2F2F2" w:themeFill="background1" w:themeFillShade="F2"/>
          </w:tcPr>
          <w:p w14:paraId="04D7E336" w14:textId="77777777" w:rsidR="00B83411" w:rsidRPr="00C24A0E" w:rsidRDefault="00B83411" w:rsidP="007B0784">
            <w:pPr>
              <w:jc w:val="center"/>
              <w:rPr>
                <w:rFonts w:ascii="Arial" w:hAnsi="Arial" w:cs="Arial"/>
                <w:sz w:val="22"/>
                <w:szCs w:val="22"/>
              </w:rPr>
            </w:pPr>
          </w:p>
          <w:p w14:paraId="17762643" w14:textId="377AC22F" w:rsidR="00B83411" w:rsidRPr="00C24A0E" w:rsidRDefault="00C24A0E" w:rsidP="007B0784">
            <w:pPr>
              <w:jc w:val="center"/>
              <w:rPr>
                <w:rFonts w:ascii="Arial" w:hAnsi="Arial" w:cs="Arial"/>
                <w:b/>
                <w:bCs/>
                <w:sz w:val="22"/>
                <w:szCs w:val="22"/>
              </w:rPr>
            </w:pPr>
            <w:r>
              <w:rPr>
                <w:rFonts w:ascii="Arial" w:hAnsi="Arial" w:cs="Arial"/>
                <w:b/>
                <w:bCs/>
                <w:sz w:val="22"/>
                <w:szCs w:val="22"/>
              </w:rPr>
              <w:t xml:space="preserve">No data available </w:t>
            </w:r>
          </w:p>
          <w:p w14:paraId="2AA68A3E" w14:textId="77777777" w:rsidR="00B83411" w:rsidRPr="00C24A0E" w:rsidRDefault="00B83411" w:rsidP="007B0784">
            <w:pPr>
              <w:jc w:val="center"/>
              <w:rPr>
                <w:rFonts w:ascii="Arial" w:hAnsi="Arial" w:cs="Arial"/>
                <w:b/>
                <w:bCs/>
                <w:sz w:val="22"/>
                <w:szCs w:val="22"/>
              </w:rPr>
            </w:pPr>
          </w:p>
          <w:p w14:paraId="52124550" w14:textId="77777777" w:rsidR="00B83411" w:rsidRPr="00C24A0E" w:rsidRDefault="00B83411" w:rsidP="007B0784">
            <w:pPr>
              <w:jc w:val="center"/>
              <w:rPr>
                <w:rFonts w:ascii="Arial" w:hAnsi="Arial" w:cs="Arial"/>
                <w:b/>
                <w:bCs/>
                <w:sz w:val="22"/>
                <w:szCs w:val="22"/>
              </w:rPr>
            </w:pPr>
          </w:p>
        </w:tc>
      </w:tr>
    </w:tbl>
    <w:p w14:paraId="0CA9AA6D" w14:textId="77777777" w:rsidR="00B83411" w:rsidRDefault="00B83411" w:rsidP="00B83411">
      <w:pPr>
        <w:rPr>
          <w:rFonts w:ascii="Arial" w:hAnsi="Arial" w:cs="Arial"/>
          <w:b/>
          <w:bCs/>
          <w:color w:val="EC1F1B" w:themeColor="accent4" w:themeShade="BF"/>
        </w:rPr>
      </w:pPr>
    </w:p>
    <w:p w14:paraId="63FBE093" w14:textId="1EF5A325" w:rsidR="00B83411" w:rsidRPr="00D734C7" w:rsidRDefault="00D734C7" w:rsidP="00B83411">
      <w:pPr>
        <w:rPr>
          <w:rFonts w:ascii="Arial" w:hAnsi="Arial" w:cs="Arial"/>
          <w:sz w:val="22"/>
          <w:szCs w:val="22"/>
        </w:rPr>
      </w:pPr>
      <w:r w:rsidRPr="00D734C7">
        <w:rPr>
          <w:rFonts w:ascii="Arial" w:hAnsi="Arial" w:cs="Arial"/>
          <w:sz w:val="22"/>
          <w:szCs w:val="22"/>
        </w:rPr>
        <w:t>Currently the ICB do not collect this information.</w:t>
      </w:r>
    </w:p>
    <w:p w14:paraId="31CB311D" w14:textId="77777777" w:rsidR="00B83411" w:rsidRPr="00D734C7" w:rsidRDefault="00B83411" w:rsidP="00B83411">
      <w:pPr>
        <w:rPr>
          <w:rFonts w:ascii="Arial" w:hAnsi="Arial" w:cs="Arial"/>
          <w:b/>
          <w:bCs/>
          <w:color w:val="EC1F1B" w:themeColor="accent4" w:themeShade="BF"/>
          <w:sz w:val="22"/>
          <w:szCs w:val="22"/>
        </w:rPr>
      </w:pPr>
    </w:p>
    <w:p w14:paraId="5B27EBE4" w14:textId="77777777" w:rsidR="00B83411" w:rsidRPr="00D734C7" w:rsidRDefault="00B83411" w:rsidP="00B83411">
      <w:pPr>
        <w:rPr>
          <w:rFonts w:ascii="Arial" w:hAnsi="Arial" w:cs="Arial"/>
          <w:b/>
          <w:bCs/>
          <w:color w:val="0070C0"/>
          <w:sz w:val="22"/>
          <w:szCs w:val="22"/>
        </w:rPr>
      </w:pPr>
      <w:r w:rsidRPr="00D734C7">
        <w:rPr>
          <w:rFonts w:ascii="Arial" w:hAnsi="Arial" w:cs="Arial"/>
          <w:b/>
          <w:bCs/>
          <w:color w:val="0070C0"/>
          <w:sz w:val="22"/>
          <w:szCs w:val="22"/>
        </w:rPr>
        <w:t xml:space="preserve">Indicator 5: Percentage of staff experiencing harassment, bullying or abuse from patients, relatives, or the public in the last 12 months  </w:t>
      </w:r>
    </w:p>
    <w:p w14:paraId="5B64340E" w14:textId="77777777" w:rsidR="00605473" w:rsidRPr="00605473" w:rsidRDefault="00605473" w:rsidP="00B83411">
      <w:pPr>
        <w:rPr>
          <w:rFonts w:ascii="Arial" w:hAnsi="Arial" w:cs="Arial"/>
          <w:b/>
          <w:bCs/>
          <w:color w:val="0070C0"/>
        </w:rPr>
      </w:pPr>
    </w:p>
    <w:tbl>
      <w:tblPr>
        <w:tblStyle w:val="TableGrid2"/>
        <w:tblpPr w:leftFromText="180" w:rightFromText="180" w:vertAnchor="text" w:horzAnchor="page" w:tblpX="1221" w:tblpY="19"/>
        <w:tblW w:w="9493" w:type="dxa"/>
        <w:tblLook w:val="04A0" w:firstRow="1" w:lastRow="0" w:firstColumn="1" w:lastColumn="0" w:noHBand="0" w:noVBand="1"/>
      </w:tblPr>
      <w:tblGrid>
        <w:gridCol w:w="3823"/>
        <w:gridCol w:w="1842"/>
        <w:gridCol w:w="1843"/>
        <w:gridCol w:w="1985"/>
      </w:tblGrid>
      <w:tr w:rsidR="00B83411" w:rsidRPr="00E05071" w14:paraId="0C51ED36" w14:textId="77777777" w:rsidTr="007B0784">
        <w:trPr>
          <w:trHeight w:val="310"/>
        </w:trPr>
        <w:tc>
          <w:tcPr>
            <w:tcW w:w="3823" w:type="dxa"/>
            <w:shd w:val="clear" w:color="auto" w:fill="6A8ED5" w:themeFill="text2" w:themeFillTint="80"/>
            <w:vAlign w:val="center"/>
          </w:tcPr>
          <w:p w14:paraId="2591792C" w14:textId="77777777" w:rsidR="00B83411" w:rsidRPr="009526BA" w:rsidRDefault="00B83411" w:rsidP="007B0784">
            <w:pPr>
              <w:rPr>
                <w:rFonts w:ascii="Arial" w:hAnsi="Arial" w:cs="Arial"/>
                <w:b/>
                <w:bCs/>
                <w:color w:val="FFFFFF" w:themeColor="background1"/>
                <w:sz w:val="22"/>
                <w:szCs w:val="22"/>
              </w:rPr>
            </w:pPr>
            <w:r w:rsidRPr="009526BA">
              <w:rPr>
                <w:rFonts w:ascii="Arial" w:hAnsi="Arial" w:cs="Arial"/>
                <w:b/>
                <w:bCs/>
                <w:color w:val="FFFFFF" w:themeColor="background1"/>
                <w:sz w:val="22"/>
                <w:szCs w:val="22"/>
              </w:rPr>
              <w:t xml:space="preserve">Year </w:t>
            </w:r>
          </w:p>
        </w:tc>
        <w:tc>
          <w:tcPr>
            <w:tcW w:w="1842" w:type="dxa"/>
            <w:shd w:val="clear" w:color="auto" w:fill="6A8ED5" w:themeFill="text2" w:themeFillTint="80"/>
            <w:vAlign w:val="center"/>
            <w:hideMark/>
          </w:tcPr>
          <w:p w14:paraId="58E263AD" w14:textId="6EA792F5" w:rsidR="00B83411" w:rsidRPr="009526BA" w:rsidRDefault="0074681E" w:rsidP="0074681E">
            <w:pPr>
              <w:rPr>
                <w:rFonts w:ascii="Arial" w:hAnsi="Arial" w:cs="Arial"/>
                <w:b/>
                <w:bCs/>
                <w:color w:val="FFFFFF" w:themeColor="background1"/>
                <w:sz w:val="22"/>
                <w:szCs w:val="22"/>
              </w:rPr>
            </w:pPr>
            <w:r w:rsidRPr="009526BA">
              <w:rPr>
                <w:rFonts w:ascii="Arial" w:hAnsi="Arial" w:cs="Arial"/>
                <w:b/>
                <w:bCs/>
                <w:color w:val="FFFFFF" w:themeColor="background1"/>
                <w:sz w:val="22"/>
                <w:szCs w:val="22"/>
              </w:rPr>
              <w:t>BME</w:t>
            </w:r>
            <w:r w:rsidR="00B83411" w:rsidRPr="009526BA">
              <w:rPr>
                <w:rFonts w:ascii="Arial" w:hAnsi="Arial" w:cs="Arial"/>
                <w:b/>
                <w:bCs/>
                <w:color w:val="FFFFFF" w:themeColor="background1"/>
                <w:sz w:val="22"/>
                <w:szCs w:val="22"/>
              </w:rPr>
              <w:t xml:space="preserve"> Staff </w:t>
            </w:r>
          </w:p>
        </w:tc>
        <w:tc>
          <w:tcPr>
            <w:tcW w:w="1843" w:type="dxa"/>
            <w:shd w:val="clear" w:color="auto" w:fill="6A8ED5" w:themeFill="text2" w:themeFillTint="80"/>
            <w:vAlign w:val="center"/>
            <w:hideMark/>
          </w:tcPr>
          <w:p w14:paraId="0016C3C3" w14:textId="2DBDBA64" w:rsidR="00B83411" w:rsidRPr="009526BA" w:rsidRDefault="00B83411" w:rsidP="0074681E">
            <w:pPr>
              <w:rPr>
                <w:rFonts w:ascii="Arial" w:hAnsi="Arial" w:cs="Arial"/>
                <w:b/>
                <w:bCs/>
                <w:color w:val="FFFFFF" w:themeColor="background1"/>
                <w:sz w:val="22"/>
                <w:szCs w:val="22"/>
              </w:rPr>
            </w:pPr>
            <w:r w:rsidRPr="009526BA">
              <w:rPr>
                <w:rFonts w:ascii="Arial" w:hAnsi="Arial" w:cs="Arial"/>
                <w:b/>
                <w:bCs/>
                <w:color w:val="FFFFFF" w:themeColor="background1"/>
                <w:sz w:val="22"/>
                <w:szCs w:val="22"/>
              </w:rPr>
              <w:t xml:space="preserve">White Staff </w:t>
            </w:r>
          </w:p>
        </w:tc>
        <w:tc>
          <w:tcPr>
            <w:tcW w:w="1985" w:type="dxa"/>
            <w:shd w:val="clear" w:color="auto" w:fill="6A8ED5" w:themeFill="text2" w:themeFillTint="80"/>
            <w:vAlign w:val="center"/>
            <w:hideMark/>
          </w:tcPr>
          <w:p w14:paraId="0460B023" w14:textId="77777777" w:rsidR="00B83411" w:rsidRPr="009526BA" w:rsidRDefault="00B83411" w:rsidP="007B0784">
            <w:pPr>
              <w:jc w:val="center"/>
              <w:rPr>
                <w:rFonts w:ascii="Arial" w:hAnsi="Arial" w:cs="Arial"/>
                <w:b/>
                <w:bCs/>
                <w:color w:val="FFFFFF" w:themeColor="background1"/>
                <w:sz w:val="22"/>
                <w:szCs w:val="22"/>
              </w:rPr>
            </w:pPr>
            <w:r w:rsidRPr="009526BA">
              <w:rPr>
                <w:rFonts w:ascii="Arial" w:hAnsi="Arial" w:cs="Arial"/>
                <w:b/>
                <w:bCs/>
                <w:color w:val="FFFFFF" w:themeColor="background1"/>
                <w:sz w:val="22"/>
                <w:szCs w:val="22"/>
              </w:rPr>
              <w:t>Difference</w:t>
            </w:r>
          </w:p>
        </w:tc>
      </w:tr>
      <w:tr w:rsidR="00B83411" w:rsidRPr="00E05071" w14:paraId="04BC9326" w14:textId="77777777" w:rsidTr="007B0784">
        <w:trPr>
          <w:trHeight w:val="446"/>
        </w:trPr>
        <w:tc>
          <w:tcPr>
            <w:tcW w:w="3823" w:type="dxa"/>
            <w:shd w:val="clear" w:color="auto" w:fill="B4C6E7"/>
            <w:vAlign w:val="center"/>
          </w:tcPr>
          <w:p w14:paraId="3E05DE1E" w14:textId="77777777" w:rsidR="00B83411" w:rsidRPr="009526BA" w:rsidRDefault="00B83411" w:rsidP="007B0784">
            <w:pPr>
              <w:rPr>
                <w:rFonts w:ascii="Arial" w:hAnsi="Arial" w:cs="Arial"/>
                <w:sz w:val="22"/>
                <w:szCs w:val="22"/>
              </w:rPr>
            </w:pPr>
            <w:r w:rsidRPr="009526BA">
              <w:rPr>
                <w:rFonts w:ascii="Arial" w:hAnsi="Arial" w:cs="Arial"/>
                <w:sz w:val="22"/>
                <w:szCs w:val="22"/>
              </w:rPr>
              <w:t xml:space="preserve">2023 Staff Survey </w:t>
            </w:r>
          </w:p>
        </w:tc>
        <w:tc>
          <w:tcPr>
            <w:tcW w:w="1842" w:type="dxa"/>
            <w:shd w:val="clear" w:color="auto" w:fill="F2F2F2"/>
            <w:vAlign w:val="center"/>
          </w:tcPr>
          <w:p w14:paraId="022700B5" w14:textId="36A9B73E" w:rsidR="00B83411" w:rsidRPr="009526BA" w:rsidRDefault="00FB23AB" w:rsidP="007B0784">
            <w:pPr>
              <w:jc w:val="center"/>
              <w:rPr>
                <w:rFonts w:ascii="Arial" w:hAnsi="Arial" w:cs="Arial"/>
                <w:sz w:val="22"/>
                <w:szCs w:val="22"/>
              </w:rPr>
            </w:pPr>
            <w:r w:rsidRPr="009526BA">
              <w:rPr>
                <w:rFonts w:ascii="Arial" w:hAnsi="Arial" w:cs="Arial"/>
                <w:sz w:val="22"/>
                <w:szCs w:val="22"/>
              </w:rPr>
              <w:t>-</w:t>
            </w:r>
          </w:p>
        </w:tc>
        <w:tc>
          <w:tcPr>
            <w:tcW w:w="1843" w:type="dxa"/>
            <w:shd w:val="clear" w:color="auto" w:fill="FFFFFF"/>
            <w:vAlign w:val="center"/>
          </w:tcPr>
          <w:p w14:paraId="2D52DEEC" w14:textId="3C40EC95" w:rsidR="00B83411" w:rsidRPr="009526BA" w:rsidRDefault="00D72797" w:rsidP="007B0784">
            <w:pPr>
              <w:jc w:val="center"/>
              <w:rPr>
                <w:rFonts w:ascii="Arial" w:hAnsi="Arial" w:cs="Arial"/>
                <w:sz w:val="22"/>
                <w:szCs w:val="22"/>
              </w:rPr>
            </w:pPr>
            <w:r w:rsidRPr="009526BA">
              <w:rPr>
                <w:rFonts w:ascii="Arial" w:hAnsi="Arial" w:cs="Arial"/>
                <w:sz w:val="22"/>
                <w:szCs w:val="22"/>
              </w:rPr>
              <w:t>13.58</w:t>
            </w:r>
            <w:r w:rsidR="00FB23AB" w:rsidRPr="009526BA">
              <w:rPr>
                <w:rFonts w:ascii="Arial" w:hAnsi="Arial" w:cs="Arial"/>
                <w:sz w:val="22"/>
                <w:szCs w:val="22"/>
              </w:rPr>
              <w:t>%</w:t>
            </w:r>
          </w:p>
        </w:tc>
        <w:tc>
          <w:tcPr>
            <w:tcW w:w="1985" w:type="dxa"/>
            <w:shd w:val="clear" w:color="auto" w:fill="F2F2F2"/>
            <w:vAlign w:val="center"/>
          </w:tcPr>
          <w:p w14:paraId="5F3EBBEE" w14:textId="2B8D2FCA" w:rsidR="00B83411" w:rsidRPr="009526BA" w:rsidRDefault="00F153B6" w:rsidP="007B0784">
            <w:pPr>
              <w:jc w:val="center"/>
              <w:rPr>
                <w:rFonts w:ascii="Arial" w:hAnsi="Arial" w:cs="Arial"/>
                <w:b/>
                <w:bCs/>
                <w:sz w:val="22"/>
                <w:szCs w:val="22"/>
              </w:rPr>
            </w:pPr>
            <w:r w:rsidRPr="009526BA">
              <w:rPr>
                <w:rFonts w:ascii="Arial" w:hAnsi="Arial" w:cs="Arial"/>
                <w:b/>
                <w:bCs/>
                <w:sz w:val="22"/>
                <w:szCs w:val="22"/>
              </w:rPr>
              <w:t>-</w:t>
            </w:r>
          </w:p>
        </w:tc>
      </w:tr>
      <w:tr w:rsidR="00B83411" w:rsidRPr="00E05071" w14:paraId="419A5287" w14:textId="77777777" w:rsidTr="007B0784">
        <w:trPr>
          <w:trHeight w:val="446"/>
        </w:trPr>
        <w:tc>
          <w:tcPr>
            <w:tcW w:w="3823" w:type="dxa"/>
            <w:shd w:val="clear" w:color="auto" w:fill="B4C6E7"/>
            <w:vAlign w:val="center"/>
          </w:tcPr>
          <w:p w14:paraId="5165CBAE" w14:textId="77777777" w:rsidR="00B83411" w:rsidRPr="009526BA" w:rsidRDefault="00B83411" w:rsidP="007B0784">
            <w:pPr>
              <w:rPr>
                <w:rFonts w:ascii="Arial" w:hAnsi="Arial" w:cs="Arial"/>
                <w:sz w:val="22"/>
                <w:szCs w:val="22"/>
              </w:rPr>
            </w:pPr>
            <w:r w:rsidRPr="009526BA">
              <w:rPr>
                <w:rFonts w:ascii="Arial" w:hAnsi="Arial" w:cs="Arial"/>
                <w:sz w:val="22"/>
                <w:szCs w:val="22"/>
              </w:rPr>
              <w:t xml:space="preserve">2022 Staff Survey </w:t>
            </w:r>
          </w:p>
        </w:tc>
        <w:tc>
          <w:tcPr>
            <w:tcW w:w="1842" w:type="dxa"/>
            <w:shd w:val="clear" w:color="auto" w:fill="F2F2F2"/>
            <w:vAlign w:val="center"/>
          </w:tcPr>
          <w:p w14:paraId="4943B8DD" w14:textId="0D6D30B0" w:rsidR="00B83411" w:rsidRPr="009526BA" w:rsidRDefault="00F153B6" w:rsidP="007B0784">
            <w:pPr>
              <w:jc w:val="center"/>
              <w:rPr>
                <w:rFonts w:ascii="Arial" w:hAnsi="Arial" w:cs="Arial"/>
                <w:sz w:val="22"/>
                <w:szCs w:val="22"/>
              </w:rPr>
            </w:pPr>
            <w:r w:rsidRPr="009526BA">
              <w:rPr>
                <w:rFonts w:ascii="Arial" w:hAnsi="Arial" w:cs="Arial"/>
                <w:sz w:val="22"/>
                <w:szCs w:val="22"/>
              </w:rPr>
              <w:t xml:space="preserve">No data </w:t>
            </w:r>
          </w:p>
        </w:tc>
        <w:tc>
          <w:tcPr>
            <w:tcW w:w="1843" w:type="dxa"/>
            <w:shd w:val="clear" w:color="auto" w:fill="FFFFFF"/>
            <w:vAlign w:val="center"/>
          </w:tcPr>
          <w:p w14:paraId="4617CA48" w14:textId="453FB2DD" w:rsidR="00B83411" w:rsidRPr="009526BA" w:rsidRDefault="00F153B6" w:rsidP="007B0784">
            <w:pPr>
              <w:jc w:val="center"/>
              <w:rPr>
                <w:rFonts w:ascii="Arial" w:hAnsi="Arial" w:cs="Arial"/>
                <w:sz w:val="22"/>
                <w:szCs w:val="22"/>
              </w:rPr>
            </w:pPr>
            <w:r w:rsidRPr="009526BA">
              <w:rPr>
                <w:rFonts w:ascii="Arial" w:hAnsi="Arial" w:cs="Arial"/>
                <w:sz w:val="22"/>
                <w:szCs w:val="22"/>
              </w:rPr>
              <w:t xml:space="preserve">No data </w:t>
            </w:r>
          </w:p>
        </w:tc>
        <w:tc>
          <w:tcPr>
            <w:tcW w:w="1985" w:type="dxa"/>
            <w:shd w:val="clear" w:color="auto" w:fill="F2F2F2"/>
            <w:vAlign w:val="center"/>
          </w:tcPr>
          <w:p w14:paraId="19B7F763" w14:textId="2FDC92D7" w:rsidR="00B83411" w:rsidRPr="009526BA" w:rsidRDefault="00F153B6" w:rsidP="007B0784">
            <w:pPr>
              <w:jc w:val="center"/>
              <w:rPr>
                <w:rFonts w:ascii="Arial" w:hAnsi="Arial" w:cs="Arial"/>
                <w:b/>
                <w:bCs/>
                <w:sz w:val="22"/>
                <w:szCs w:val="22"/>
              </w:rPr>
            </w:pPr>
            <w:r w:rsidRPr="009526BA">
              <w:rPr>
                <w:rFonts w:ascii="Arial" w:hAnsi="Arial" w:cs="Arial"/>
                <w:b/>
                <w:bCs/>
                <w:sz w:val="22"/>
                <w:szCs w:val="22"/>
              </w:rPr>
              <w:t>No data</w:t>
            </w:r>
          </w:p>
        </w:tc>
      </w:tr>
    </w:tbl>
    <w:p w14:paraId="787B2B40" w14:textId="77777777" w:rsidR="00FB23AB" w:rsidRDefault="00FB23AB" w:rsidP="00B83411">
      <w:pPr>
        <w:rPr>
          <w:rFonts w:ascii="Arial" w:hAnsi="Arial" w:cs="Arial"/>
        </w:rPr>
      </w:pPr>
    </w:p>
    <w:p w14:paraId="585CDC68" w14:textId="51D2B029" w:rsidR="00B83411" w:rsidRDefault="00B83411" w:rsidP="00B83411">
      <w:pPr>
        <w:rPr>
          <w:rFonts w:ascii="Arial" w:hAnsi="Arial" w:cs="Arial"/>
          <w:sz w:val="22"/>
          <w:szCs w:val="22"/>
        </w:rPr>
      </w:pPr>
      <w:r w:rsidRPr="0053167A">
        <w:rPr>
          <w:rFonts w:ascii="Arial" w:hAnsi="Arial" w:cs="Arial"/>
          <w:sz w:val="22"/>
          <w:szCs w:val="22"/>
        </w:rPr>
        <w:t xml:space="preserve">The data for indicator 5 </w:t>
      </w:r>
      <w:r w:rsidR="00FB23AB" w:rsidRPr="0053167A">
        <w:rPr>
          <w:rFonts w:ascii="Arial" w:hAnsi="Arial" w:cs="Arial"/>
          <w:sz w:val="22"/>
          <w:szCs w:val="22"/>
        </w:rPr>
        <w:t>show</w:t>
      </w:r>
      <w:r w:rsidR="0053167A" w:rsidRPr="0053167A">
        <w:rPr>
          <w:rFonts w:ascii="Arial" w:hAnsi="Arial" w:cs="Arial"/>
          <w:sz w:val="22"/>
          <w:szCs w:val="22"/>
        </w:rPr>
        <w:t xml:space="preserve">s that </w:t>
      </w:r>
      <w:r w:rsidR="00D72797">
        <w:rPr>
          <w:rFonts w:ascii="Arial" w:hAnsi="Arial" w:cs="Arial"/>
          <w:sz w:val="22"/>
          <w:szCs w:val="22"/>
        </w:rPr>
        <w:t>13.58</w:t>
      </w:r>
      <w:r w:rsidR="0053167A" w:rsidRPr="0053167A">
        <w:rPr>
          <w:rFonts w:ascii="Arial" w:hAnsi="Arial" w:cs="Arial"/>
          <w:sz w:val="22"/>
          <w:szCs w:val="22"/>
        </w:rPr>
        <w:t>% of white staff said that they had experience harassment, bullying or abus</w:t>
      </w:r>
      <w:r w:rsidR="0053167A">
        <w:rPr>
          <w:rFonts w:ascii="Arial" w:hAnsi="Arial" w:cs="Arial"/>
          <w:sz w:val="22"/>
          <w:szCs w:val="22"/>
        </w:rPr>
        <w:t xml:space="preserve">e from patients, relatives, or the public in the last 12 months, however no data was available to show a comparison between BME staff and white staff. </w:t>
      </w:r>
    </w:p>
    <w:p w14:paraId="7D527E80" w14:textId="77777777" w:rsidR="00F153B6" w:rsidRPr="0053167A" w:rsidRDefault="00F153B6" w:rsidP="00B83411">
      <w:pPr>
        <w:rPr>
          <w:rFonts w:ascii="Arial" w:hAnsi="Arial" w:cs="Arial"/>
          <w:sz w:val="22"/>
          <w:szCs w:val="22"/>
        </w:rPr>
      </w:pPr>
    </w:p>
    <w:p w14:paraId="7C13214C" w14:textId="77777777" w:rsidR="00B83411" w:rsidRPr="002C5284" w:rsidRDefault="00B83411" w:rsidP="00B83411">
      <w:pPr>
        <w:rPr>
          <w:rFonts w:ascii="Arial" w:hAnsi="Arial" w:cs="Arial"/>
          <w:b/>
          <w:bCs/>
          <w:color w:val="0070C0"/>
          <w:sz w:val="22"/>
          <w:szCs w:val="22"/>
        </w:rPr>
      </w:pPr>
      <w:r w:rsidRPr="002C5284">
        <w:rPr>
          <w:rFonts w:ascii="Arial" w:hAnsi="Arial" w:cs="Arial"/>
          <w:b/>
          <w:bCs/>
          <w:color w:val="0070C0"/>
          <w:sz w:val="22"/>
          <w:szCs w:val="22"/>
        </w:rPr>
        <w:t>Indicator 6: Percentage of staff experiencing harassment, bullying or abuse from staff in the last 12 months</w:t>
      </w:r>
    </w:p>
    <w:p w14:paraId="62AF69D4" w14:textId="77777777" w:rsidR="002A574C" w:rsidRPr="002C5284" w:rsidRDefault="002A574C" w:rsidP="00B83411">
      <w:pPr>
        <w:rPr>
          <w:rFonts w:ascii="Arial" w:hAnsi="Arial" w:cs="Arial"/>
          <w:b/>
          <w:bCs/>
          <w:color w:val="0070C0"/>
          <w:sz w:val="22"/>
          <w:szCs w:val="22"/>
        </w:rPr>
      </w:pPr>
    </w:p>
    <w:tbl>
      <w:tblPr>
        <w:tblStyle w:val="TableGrid2"/>
        <w:tblpPr w:leftFromText="180" w:rightFromText="180" w:vertAnchor="text" w:horzAnchor="page" w:tblpX="1221" w:tblpY="19"/>
        <w:tblW w:w="9493" w:type="dxa"/>
        <w:tblLook w:val="04A0" w:firstRow="1" w:lastRow="0" w:firstColumn="1" w:lastColumn="0" w:noHBand="0" w:noVBand="1"/>
      </w:tblPr>
      <w:tblGrid>
        <w:gridCol w:w="3823"/>
        <w:gridCol w:w="1842"/>
        <w:gridCol w:w="1843"/>
        <w:gridCol w:w="1985"/>
      </w:tblGrid>
      <w:tr w:rsidR="00B83411" w:rsidRPr="00E05071" w14:paraId="4C49A361" w14:textId="77777777" w:rsidTr="007B0784">
        <w:trPr>
          <w:trHeight w:val="310"/>
        </w:trPr>
        <w:tc>
          <w:tcPr>
            <w:tcW w:w="3823" w:type="dxa"/>
            <w:shd w:val="clear" w:color="auto" w:fill="6A8ED5" w:themeFill="text2" w:themeFillTint="80"/>
            <w:vAlign w:val="center"/>
          </w:tcPr>
          <w:p w14:paraId="04F16815" w14:textId="77777777" w:rsidR="00B83411" w:rsidRPr="002A574C" w:rsidRDefault="00B83411" w:rsidP="007B0784">
            <w:pPr>
              <w:rPr>
                <w:rFonts w:ascii="Arial" w:hAnsi="Arial" w:cs="Arial"/>
                <w:b/>
                <w:bCs/>
                <w:color w:val="FFFFFF" w:themeColor="background1"/>
                <w:sz w:val="22"/>
                <w:szCs w:val="22"/>
              </w:rPr>
            </w:pPr>
            <w:r w:rsidRPr="002A574C">
              <w:rPr>
                <w:rFonts w:ascii="Arial" w:hAnsi="Arial" w:cs="Arial"/>
                <w:b/>
                <w:bCs/>
                <w:color w:val="FFFFFF" w:themeColor="background1"/>
                <w:sz w:val="22"/>
                <w:szCs w:val="22"/>
              </w:rPr>
              <w:t xml:space="preserve">Year </w:t>
            </w:r>
          </w:p>
        </w:tc>
        <w:tc>
          <w:tcPr>
            <w:tcW w:w="1842" w:type="dxa"/>
            <w:shd w:val="clear" w:color="auto" w:fill="6A8ED5" w:themeFill="text2" w:themeFillTint="80"/>
            <w:vAlign w:val="center"/>
            <w:hideMark/>
          </w:tcPr>
          <w:p w14:paraId="3C32B0B1" w14:textId="53F8BC70" w:rsidR="00B83411" w:rsidRPr="002A574C" w:rsidRDefault="0074681E" w:rsidP="007B0784">
            <w:pPr>
              <w:jc w:val="center"/>
              <w:rPr>
                <w:rFonts w:ascii="Arial" w:hAnsi="Arial" w:cs="Arial"/>
                <w:b/>
                <w:bCs/>
                <w:color w:val="FFFFFF" w:themeColor="background1"/>
                <w:sz w:val="22"/>
                <w:szCs w:val="22"/>
              </w:rPr>
            </w:pPr>
            <w:r w:rsidRPr="002A574C">
              <w:rPr>
                <w:rFonts w:ascii="Arial" w:hAnsi="Arial" w:cs="Arial"/>
                <w:b/>
                <w:bCs/>
                <w:color w:val="FFFFFF" w:themeColor="background1"/>
                <w:sz w:val="22"/>
                <w:szCs w:val="22"/>
              </w:rPr>
              <w:t>BME</w:t>
            </w:r>
            <w:r w:rsidR="00B83411" w:rsidRPr="002A574C">
              <w:rPr>
                <w:rFonts w:ascii="Arial" w:hAnsi="Arial" w:cs="Arial"/>
                <w:b/>
                <w:bCs/>
                <w:color w:val="FFFFFF" w:themeColor="background1"/>
                <w:sz w:val="22"/>
                <w:szCs w:val="22"/>
              </w:rPr>
              <w:t xml:space="preserve"> Staff </w:t>
            </w:r>
          </w:p>
        </w:tc>
        <w:tc>
          <w:tcPr>
            <w:tcW w:w="1843" w:type="dxa"/>
            <w:shd w:val="clear" w:color="auto" w:fill="6A8ED5" w:themeFill="text2" w:themeFillTint="80"/>
            <w:vAlign w:val="center"/>
            <w:hideMark/>
          </w:tcPr>
          <w:p w14:paraId="7FB13F94" w14:textId="0861E730" w:rsidR="00B83411" w:rsidRPr="002A574C" w:rsidRDefault="00B83411" w:rsidP="007B0784">
            <w:pPr>
              <w:jc w:val="center"/>
              <w:rPr>
                <w:rFonts w:ascii="Arial" w:hAnsi="Arial" w:cs="Arial"/>
                <w:b/>
                <w:bCs/>
                <w:color w:val="FFFFFF" w:themeColor="background1"/>
                <w:sz w:val="22"/>
                <w:szCs w:val="22"/>
              </w:rPr>
            </w:pPr>
            <w:r w:rsidRPr="002A574C">
              <w:rPr>
                <w:rFonts w:ascii="Arial" w:hAnsi="Arial" w:cs="Arial"/>
                <w:b/>
                <w:bCs/>
                <w:color w:val="FFFFFF" w:themeColor="background1"/>
                <w:sz w:val="22"/>
                <w:szCs w:val="22"/>
              </w:rPr>
              <w:t xml:space="preserve">White Staff </w:t>
            </w:r>
          </w:p>
        </w:tc>
        <w:tc>
          <w:tcPr>
            <w:tcW w:w="1985" w:type="dxa"/>
            <w:shd w:val="clear" w:color="auto" w:fill="6A8ED5" w:themeFill="text2" w:themeFillTint="80"/>
            <w:vAlign w:val="center"/>
            <w:hideMark/>
          </w:tcPr>
          <w:p w14:paraId="4DE10355" w14:textId="77777777" w:rsidR="00B83411" w:rsidRPr="002A574C" w:rsidRDefault="00B83411" w:rsidP="007B0784">
            <w:pPr>
              <w:jc w:val="center"/>
              <w:rPr>
                <w:rFonts w:ascii="Arial" w:hAnsi="Arial" w:cs="Arial"/>
                <w:b/>
                <w:bCs/>
                <w:color w:val="FFFFFF" w:themeColor="background1"/>
                <w:sz w:val="22"/>
                <w:szCs w:val="22"/>
              </w:rPr>
            </w:pPr>
            <w:r w:rsidRPr="002A574C">
              <w:rPr>
                <w:rFonts w:ascii="Arial" w:hAnsi="Arial" w:cs="Arial"/>
                <w:b/>
                <w:bCs/>
                <w:color w:val="FFFFFF" w:themeColor="background1"/>
                <w:sz w:val="22"/>
                <w:szCs w:val="22"/>
              </w:rPr>
              <w:t>Difference</w:t>
            </w:r>
          </w:p>
        </w:tc>
      </w:tr>
      <w:tr w:rsidR="00B83411" w:rsidRPr="00E05071" w14:paraId="5D14D755" w14:textId="77777777" w:rsidTr="007B0784">
        <w:trPr>
          <w:trHeight w:val="446"/>
        </w:trPr>
        <w:tc>
          <w:tcPr>
            <w:tcW w:w="3823" w:type="dxa"/>
            <w:shd w:val="clear" w:color="auto" w:fill="B4C6E7"/>
            <w:vAlign w:val="center"/>
          </w:tcPr>
          <w:p w14:paraId="400D8F5D" w14:textId="77777777" w:rsidR="00B83411" w:rsidRPr="002A574C" w:rsidRDefault="00B83411" w:rsidP="007B0784">
            <w:pPr>
              <w:rPr>
                <w:rFonts w:ascii="Arial" w:hAnsi="Arial" w:cs="Arial"/>
                <w:sz w:val="22"/>
                <w:szCs w:val="22"/>
              </w:rPr>
            </w:pPr>
            <w:r w:rsidRPr="002A574C">
              <w:rPr>
                <w:rFonts w:ascii="Arial" w:hAnsi="Arial" w:cs="Arial"/>
                <w:sz w:val="22"/>
                <w:szCs w:val="22"/>
              </w:rPr>
              <w:t xml:space="preserve">2023 Staff Survey </w:t>
            </w:r>
          </w:p>
        </w:tc>
        <w:tc>
          <w:tcPr>
            <w:tcW w:w="1842" w:type="dxa"/>
            <w:shd w:val="clear" w:color="auto" w:fill="F2F2F2"/>
            <w:vAlign w:val="center"/>
          </w:tcPr>
          <w:p w14:paraId="6341B56E" w14:textId="20366BDB" w:rsidR="00B83411" w:rsidRPr="002A574C" w:rsidRDefault="002A574C" w:rsidP="007B0784">
            <w:pPr>
              <w:jc w:val="center"/>
              <w:rPr>
                <w:rFonts w:ascii="Arial" w:hAnsi="Arial" w:cs="Arial"/>
                <w:sz w:val="22"/>
                <w:szCs w:val="22"/>
              </w:rPr>
            </w:pPr>
            <w:r>
              <w:rPr>
                <w:rFonts w:ascii="Arial" w:hAnsi="Arial" w:cs="Arial"/>
                <w:sz w:val="22"/>
                <w:szCs w:val="22"/>
              </w:rPr>
              <w:t>-</w:t>
            </w:r>
          </w:p>
        </w:tc>
        <w:tc>
          <w:tcPr>
            <w:tcW w:w="1843" w:type="dxa"/>
            <w:shd w:val="clear" w:color="auto" w:fill="FFFFFF"/>
            <w:vAlign w:val="center"/>
          </w:tcPr>
          <w:p w14:paraId="6ADA2436" w14:textId="3A81CA30" w:rsidR="00B83411" w:rsidRPr="002A574C" w:rsidRDefault="002A574C" w:rsidP="007B0784">
            <w:pPr>
              <w:jc w:val="center"/>
              <w:rPr>
                <w:rFonts w:ascii="Arial" w:hAnsi="Arial" w:cs="Arial"/>
                <w:sz w:val="22"/>
                <w:szCs w:val="22"/>
              </w:rPr>
            </w:pPr>
            <w:r>
              <w:rPr>
                <w:rFonts w:ascii="Arial" w:hAnsi="Arial" w:cs="Arial"/>
                <w:sz w:val="22"/>
                <w:szCs w:val="22"/>
              </w:rPr>
              <w:t>15.56%</w:t>
            </w:r>
          </w:p>
        </w:tc>
        <w:tc>
          <w:tcPr>
            <w:tcW w:w="1985" w:type="dxa"/>
            <w:shd w:val="clear" w:color="auto" w:fill="F2F2F2"/>
            <w:vAlign w:val="center"/>
          </w:tcPr>
          <w:p w14:paraId="4DAC10FF" w14:textId="62D470EC" w:rsidR="00B83411" w:rsidRPr="002A574C" w:rsidRDefault="002A574C" w:rsidP="007B0784">
            <w:pPr>
              <w:jc w:val="center"/>
              <w:rPr>
                <w:rFonts w:ascii="Arial" w:hAnsi="Arial" w:cs="Arial"/>
                <w:b/>
                <w:bCs/>
                <w:sz w:val="22"/>
                <w:szCs w:val="22"/>
              </w:rPr>
            </w:pPr>
            <w:r>
              <w:rPr>
                <w:rFonts w:ascii="Arial" w:hAnsi="Arial" w:cs="Arial"/>
                <w:b/>
                <w:bCs/>
                <w:sz w:val="22"/>
                <w:szCs w:val="22"/>
              </w:rPr>
              <w:t>-</w:t>
            </w:r>
          </w:p>
        </w:tc>
      </w:tr>
      <w:tr w:rsidR="00B83411" w:rsidRPr="00E05071" w14:paraId="6AB97B5D" w14:textId="77777777" w:rsidTr="007B0784">
        <w:trPr>
          <w:trHeight w:val="446"/>
        </w:trPr>
        <w:tc>
          <w:tcPr>
            <w:tcW w:w="3823" w:type="dxa"/>
            <w:shd w:val="clear" w:color="auto" w:fill="B4C6E7"/>
            <w:vAlign w:val="center"/>
          </w:tcPr>
          <w:p w14:paraId="0395C9C6" w14:textId="77777777" w:rsidR="00B83411" w:rsidRPr="002A574C" w:rsidRDefault="00B83411" w:rsidP="007B0784">
            <w:pPr>
              <w:rPr>
                <w:rFonts w:ascii="Arial" w:hAnsi="Arial" w:cs="Arial"/>
                <w:sz w:val="22"/>
                <w:szCs w:val="22"/>
              </w:rPr>
            </w:pPr>
            <w:r w:rsidRPr="002A574C">
              <w:rPr>
                <w:rFonts w:ascii="Arial" w:hAnsi="Arial" w:cs="Arial"/>
                <w:sz w:val="22"/>
                <w:szCs w:val="22"/>
              </w:rPr>
              <w:t xml:space="preserve">2022 Staff Survey </w:t>
            </w:r>
          </w:p>
        </w:tc>
        <w:tc>
          <w:tcPr>
            <w:tcW w:w="1842" w:type="dxa"/>
            <w:shd w:val="clear" w:color="auto" w:fill="F2F2F2"/>
            <w:vAlign w:val="center"/>
          </w:tcPr>
          <w:p w14:paraId="246A6801" w14:textId="0690AB51" w:rsidR="00B83411" w:rsidRPr="002A574C" w:rsidRDefault="002A574C" w:rsidP="007B0784">
            <w:pPr>
              <w:jc w:val="center"/>
              <w:rPr>
                <w:rFonts w:ascii="Arial" w:hAnsi="Arial" w:cs="Arial"/>
                <w:sz w:val="22"/>
                <w:szCs w:val="22"/>
              </w:rPr>
            </w:pPr>
            <w:r>
              <w:rPr>
                <w:rFonts w:ascii="Arial" w:hAnsi="Arial" w:cs="Arial"/>
                <w:sz w:val="22"/>
                <w:szCs w:val="22"/>
              </w:rPr>
              <w:t xml:space="preserve">No data </w:t>
            </w:r>
          </w:p>
        </w:tc>
        <w:tc>
          <w:tcPr>
            <w:tcW w:w="1843" w:type="dxa"/>
            <w:shd w:val="clear" w:color="auto" w:fill="FFFFFF"/>
            <w:vAlign w:val="center"/>
          </w:tcPr>
          <w:p w14:paraId="2124B53F" w14:textId="4BD7B447" w:rsidR="00B83411" w:rsidRPr="002A574C" w:rsidRDefault="002A574C" w:rsidP="007B0784">
            <w:pPr>
              <w:jc w:val="center"/>
              <w:rPr>
                <w:rFonts w:ascii="Arial" w:hAnsi="Arial" w:cs="Arial"/>
                <w:sz w:val="22"/>
                <w:szCs w:val="22"/>
              </w:rPr>
            </w:pPr>
            <w:r>
              <w:rPr>
                <w:rFonts w:ascii="Arial" w:hAnsi="Arial" w:cs="Arial"/>
                <w:sz w:val="22"/>
                <w:szCs w:val="22"/>
              </w:rPr>
              <w:t>No data</w:t>
            </w:r>
          </w:p>
        </w:tc>
        <w:tc>
          <w:tcPr>
            <w:tcW w:w="1985" w:type="dxa"/>
            <w:shd w:val="clear" w:color="auto" w:fill="F2F2F2"/>
            <w:vAlign w:val="center"/>
          </w:tcPr>
          <w:p w14:paraId="184A0549" w14:textId="5B6416EC" w:rsidR="00B83411" w:rsidRPr="002A574C" w:rsidRDefault="002A574C" w:rsidP="007B0784">
            <w:pPr>
              <w:jc w:val="center"/>
              <w:rPr>
                <w:rFonts w:ascii="Arial" w:hAnsi="Arial" w:cs="Arial"/>
                <w:b/>
                <w:bCs/>
                <w:sz w:val="22"/>
                <w:szCs w:val="22"/>
              </w:rPr>
            </w:pPr>
            <w:r>
              <w:rPr>
                <w:rFonts w:ascii="Arial" w:hAnsi="Arial" w:cs="Arial"/>
                <w:b/>
                <w:bCs/>
                <w:sz w:val="22"/>
                <w:szCs w:val="22"/>
              </w:rPr>
              <w:t xml:space="preserve">No data </w:t>
            </w:r>
          </w:p>
        </w:tc>
      </w:tr>
    </w:tbl>
    <w:p w14:paraId="68BE8150" w14:textId="77777777" w:rsidR="00B83411" w:rsidRDefault="00B83411" w:rsidP="00B83411">
      <w:pPr>
        <w:rPr>
          <w:rFonts w:ascii="Arial" w:hAnsi="Arial" w:cs="Arial"/>
        </w:rPr>
      </w:pPr>
    </w:p>
    <w:p w14:paraId="6F73D4CB" w14:textId="4E192666" w:rsidR="00B83411" w:rsidRDefault="002A574C" w:rsidP="00B83411">
      <w:pPr>
        <w:rPr>
          <w:rFonts w:ascii="Arial" w:hAnsi="Arial" w:cs="Arial"/>
          <w:sz w:val="22"/>
          <w:szCs w:val="22"/>
        </w:rPr>
      </w:pPr>
      <w:r w:rsidRPr="002A574C">
        <w:rPr>
          <w:rFonts w:ascii="Arial" w:hAnsi="Arial" w:cs="Arial"/>
          <w:sz w:val="22"/>
          <w:szCs w:val="22"/>
        </w:rPr>
        <w:t>The data for indicator 6 shows that 15.56% of white staff said that they had experience</w:t>
      </w:r>
      <w:r w:rsidR="009669FC">
        <w:rPr>
          <w:rFonts w:ascii="Arial" w:hAnsi="Arial" w:cs="Arial"/>
          <w:sz w:val="22"/>
          <w:szCs w:val="22"/>
        </w:rPr>
        <w:t>d harassment, bullying or abuse from staff in the last 12 months, however no data was available to show a comparison between BME staff and white staff.</w:t>
      </w:r>
    </w:p>
    <w:p w14:paraId="78038B5A" w14:textId="77777777" w:rsidR="009669FC" w:rsidRDefault="009669FC" w:rsidP="00B83411">
      <w:pPr>
        <w:rPr>
          <w:rFonts w:ascii="Arial" w:hAnsi="Arial" w:cs="Arial"/>
          <w:sz w:val="22"/>
          <w:szCs w:val="22"/>
        </w:rPr>
      </w:pPr>
    </w:p>
    <w:p w14:paraId="197F2932" w14:textId="433F8CA6" w:rsidR="00B83411" w:rsidRPr="002C5284" w:rsidRDefault="00B83411" w:rsidP="00B83411">
      <w:pPr>
        <w:rPr>
          <w:rFonts w:ascii="Arial" w:hAnsi="Arial" w:cs="Arial"/>
          <w:b/>
          <w:bCs/>
          <w:color w:val="0070C0"/>
          <w:sz w:val="22"/>
          <w:szCs w:val="22"/>
        </w:rPr>
      </w:pPr>
      <w:r w:rsidRPr="002C5284">
        <w:rPr>
          <w:rFonts w:ascii="Arial" w:hAnsi="Arial" w:cs="Arial"/>
          <w:b/>
          <w:bCs/>
          <w:color w:val="0070C0"/>
          <w:sz w:val="22"/>
          <w:szCs w:val="22"/>
        </w:rPr>
        <w:t>Indicator 7: Percentage of staff believing that the ICB provides equal opportunities for career progression or promotion</w:t>
      </w:r>
    </w:p>
    <w:tbl>
      <w:tblPr>
        <w:tblStyle w:val="TableGrid2"/>
        <w:tblpPr w:leftFromText="180" w:rightFromText="180" w:vertAnchor="text" w:horzAnchor="page" w:tblpX="1201" w:tblpY="319"/>
        <w:tblW w:w="9493" w:type="dxa"/>
        <w:tblLook w:val="04A0" w:firstRow="1" w:lastRow="0" w:firstColumn="1" w:lastColumn="0" w:noHBand="0" w:noVBand="1"/>
      </w:tblPr>
      <w:tblGrid>
        <w:gridCol w:w="4390"/>
        <w:gridCol w:w="1763"/>
        <w:gridCol w:w="1838"/>
        <w:gridCol w:w="1502"/>
      </w:tblGrid>
      <w:tr w:rsidR="00353521" w:rsidRPr="009669FC" w14:paraId="78C1E04F" w14:textId="77777777" w:rsidTr="007B0784">
        <w:trPr>
          <w:trHeight w:val="310"/>
        </w:trPr>
        <w:tc>
          <w:tcPr>
            <w:tcW w:w="4390" w:type="dxa"/>
            <w:shd w:val="clear" w:color="auto" w:fill="6A8ED5" w:themeFill="text2" w:themeFillTint="80"/>
            <w:vAlign w:val="center"/>
          </w:tcPr>
          <w:p w14:paraId="3E5C21CE" w14:textId="77777777" w:rsidR="00B83411" w:rsidRPr="009669FC" w:rsidRDefault="00B83411" w:rsidP="007B0784">
            <w:pPr>
              <w:rPr>
                <w:rFonts w:ascii="Arial" w:hAnsi="Arial" w:cs="Arial"/>
                <w:b/>
                <w:bCs/>
                <w:color w:val="FFFFFF" w:themeColor="background1"/>
                <w:sz w:val="22"/>
                <w:szCs w:val="22"/>
              </w:rPr>
            </w:pPr>
            <w:r w:rsidRPr="009669FC">
              <w:rPr>
                <w:rFonts w:ascii="Arial" w:hAnsi="Arial" w:cs="Arial"/>
                <w:b/>
                <w:bCs/>
                <w:color w:val="FFFFFF" w:themeColor="background1"/>
                <w:sz w:val="22"/>
                <w:szCs w:val="22"/>
              </w:rPr>
              <w:t xml:space="preserve">Year </w:t>
            </w:r>
          </w:p>
        </w:tc>
        <w:tc>
          <w:tcPr>
            <w:tcW w:w="1763" w:type="dxa"/>
            <w:shd w:val="clear" w:color="auto" w:fill="6A8ED5" w:themeFill="text2" w:themeFillTint="80"/>
            <w:vAlign w:val="center"/>
            <w:hideMark/>
          </w:tcPr>
          <w:p w14:paraId="6F89AFFA" w14:textId="7713F011" w:rsidR="00B83411" w:rsidRPr="009669FC" w:rsidRDefault="0074681E" w:rsidP="007B0784">
            <w:pPr>
              <w:jc w:val="center"/>
              <w:rPr>
                <w:rFonts w:ascii="Arial" w:hAnsi="Arial" w:cs="Arial"/>
                <w:b/>
                <w:bCs/>
                <w:color w:val="FFFFFF" w:themeColor="background1"/>
                <w:sz w:val="22"/>
                <w:szCs w:val="22"/>
              </w:rPr>
            </w:pPr>
            <w:r w:rsidRPr="009669FC">
              <w:rPr>
                <w:rFonts w:ascii="Arial" w:hAnsi="Arial" w:cs="Arial"/>
                <w:b/>
                <w:bCs/>
                <w:color w:val="FFFFFF" w:themeColor="background1"/>
                <w:sz w:val="22"/>
                <w:szCs w:val="22"/>
              </w:rPr>
              <w:t xml:space="preserve">BME </w:t>
            </w:r>
            <w:r w:rsidR="00B83411" w:rsidRPr="009669FC">
              <w:rPr>
                <w:rFonts w:ascii="Arial" w:hAnsi="Arial" w:cs="Arial"/>
                <w:b/>
                <w:bCs/>
                <w:color w:val="FFFFFF" w:themeColor="background1"/>
                <w:sz w:val="22"/>
                <w:szCs w:val="22"/>
              </w:rPr>
              <w:t>Staff</w:t>
            </w:r>
          </w:p>
        </w:tc>
        <w:tc>
          <w:tcPr>
            <w:tcW w:w="1838" w:type="dxa"/>
            <w:shd w:val="clear" w:color="auto" w:fill="6A8ED5" w:themeFill="text2" w:themeFillTint="80"/>
            <w:vAlign w:val="center"/>
            <w:hideMark/>
          </w:tcPr>
          <w:p w14:paraId="1031095A" w14:textId="77777777" w:rsidR="00B83411" w:rsidRPr="009669FC" w:rsidRDefault="00B83411" w:rsidP="007B0784">
            <w:pPr>
              <w:jc w:val="center"/>
              <w:rPr>
                <w:rFonts w:ascii="Arial" w:hAnsi="Arial" w:cs="Arial"/>
                <w:b/>
                <w:bCs/>
                <w:color w:val="FFFFFF" w:themeColor="background1"/>
                <w:sz w:val="22"/>
                <w:szCs w:val="22"/>
              </w:rPr>
            </w:pPr>
            <w:r w:rsidRPr="009669FC">
              <w:rPr>
                <w:rFonts w:ascii="Arial" w:hAnsi="Arial" w:cs="Arial"/>
                <w:b/>
                <w:bCs/>
                <w:color w:val="FFFFFF" w:themeColor="background1"/>
                <w:sz w:val="22"/>
                <w:szCs w:val="22"/>
              </w:rPr>
              <w:t xml:space="preserve">White Staff </w:t>
            </w:r>
          </w:p>
        </w:tc>
        <w:tc>
          <w:tcPr>
            <w:tcW w:w="1502" w:type="dxa"/>
            <w:shd w:val="clear" w:color="auto" w:fill="6A8ED5" w:themeFill="text2" w:themeFillTint="80"/>
            <w:vAlign w:val="center"/>
            <w:hideMark/>
          </w:tcPr>
          <w:p w14:paraId="44407B2A" w14:textId="77777777" w:rsidR="00B83411" w:rsidRPr="009669FC" w:rsidRDefault="00B83411" w:rsidP="007B0784">
            <w:pPr>
              <w:jc w:val="center"/>
              <w:rPr>
                <w:rFonts w:ascii="Arial" w:hAnsi="Arial" w:cs="Arial"/>
                <w:b/>
                <w:bCs/>
                <w:color w:val="FFFFFF" w:themeColor="background1"/>
                <w:sz w:val="22"/>
                <w:szCs w:val="22"/>
              </w:rPr>
            </w:pPr>
            <w:r w:rsidRPr="009669FC">
              <w:rPr>
                <w:rFonts w:ascii="Arial" w:hAnsi="Arial" w:cs="Arial"/>
                <w:b/>
                <w:bCs/>
                <w:color w:val="FFFFFF" w:themeColor="background1"/>
                <w:sz w:val="22"/>
                <w:szCs w:val="22"/>
              </w:rPr>
              <w:t>Difference</w:t>
            </w:r>
          </w:p>
        </w:tc>
      </w:tr>
      <w:tr w:rsidR="00353521" w:rsidRPr="009669FC" w14:paraId="1EF6961B" w14:textId="77777777" w:rsidTr="007B0784">
        <w:trPr>
          <w:trHeight w:val="446"/>
        </w:trPr>
        <w:tc>
          <w:tcPr>
            <w:tcW w:w="4390" w:type="dxa"/>
            <w:shd w:val="clear" w:color="auto" w:fill="B4C6E7"/>
            <w:vAlign w:val="center"/>
          </w:tcPr>
          <w:p w14:paraId="40C71FAD" w14:textId="77777777" w:rsidR="00B83411" w:rsidRPr="009669FC" w:rsidRDefault="00B83411" w:rsidP="007B0784">
            <w:pPr>
              <w:rPr>
                <w:rFonts w:ascii="Arial" w:hAnsi="Arial" w:cs="Arial"/>
                <w:sz w:val="22"/>
                <w:szCs w:val="22"/>
              </w:rPr>
            </w:pPr>
            <w:r w:rsidRPr="009669FC">
              <w:rPr>
                <w:rFonts w:ascii="Arial" w:hAnsi="Arial" w:cs="Arial"/>
                <w:sz w:val="22"/>
                <w:szCs w:val="22"/>
              </w:rPr>
              <w:t xml:space="preserve">2023 Staff Survey </w:t>
            </w:r>
          </w:p>
        </w:tc>
        <w:tc>
          <w:tcPr>
            <w:tcW w:w="1763" w:type="dxa"/>
            <w:shd w:val="clear" w:color="auto" w:fill="F2F2F2"/>
            <w:vAlign w:val="center"/>
          </w:tcPr>
          <w:p w14:paraId="3216F5C2" w14:textId="77131996" w:rsidR="00B83411" w:rsidRPr="009669FC" w:rsidRDefault="009669FC" w:rsidP="007B0784">
            <w:pPr>
              <w:jc w:val="center"/>
              <w:rPr>
                <w:rFonts w:ascii="Arial" w:hAnsi="Arial" w:cs="Arial"/>
                <w:sz w:val="22"/>
                <w:szCs w:val="22"/>
              </w:rPr>
            </w:pPr>
            <w:r>
              <w:rPr>
                <w:rFonts w:ascii="Arial" w:hAnsi="Arial" w:cs="Arial"/>
                <w:sz w:val="22"/>
                <w:szCs w:val="22"/>
              </w:rPr>
              <w:t>-</w:t>
            </w:r>
          </w:p>
        </w:tc>
        <w:tc>
          <w:tcPr>
            <w:tcW w:w="1838" w:type="dxa"/>
            <w:shd w:val="clear" w:color="auto" w:fill="FFFFFF"/>
            <w:vAlign w:val="center"/>
          </w:tcPr>
          <w:p w14:paraId="35DED903" w14:textId="337DEF5E" w:rsidR="00B83411" w:rsidRPr="009669FC" w:rsidRDefault="00B703A8" w:rsidP="007B0784">
            <w:pPr>
              <w:jc w:val="center"/>
              <w:rPr>
                <w:rFonts w:ascii="Arial" w:hAnsi="Arial" w:cs="Arial"/>
                <w:sz w:val="22"/>
                <w:szCs w:val="22"/>
              </w:rPr>
            </w:pPr>
            <w:r>
              <w:rPr>
                <w:rFonts w:ascii="Arial" w:hAnsi="Arial" w:cs="Arial"/>
                <w:sz w:val="22"/>
                <w:szCs w:val="22"/>
              </w:rPr>
              <w:t>42.68%</w:t>
            </w:r>
          </w:p>
        </w:tc>
        <w:tc>
          <w:tcPr>
            <w:tcW w:w="1502" w:type="dxa"/>
            <w:shd w:val="clear" w:color="auto" w:fill="F2F2F2"/>
            <w:vAlign w:val="center"/>
          </w:tcPr>
          <w:p w14:paraId="41381125" w14:textId="32C99218" w:rsidR="00B83411" w:rsidRPr="009669FC" w:rsidRDefault="009669FC" w:rsidP="007B0784">
            <w:pPr>
              <w:jc w:val="center"/>
              <w:rPr>
                <w:rFonts w:ascii="Arial" w:hAnsi="Arial" w:cs="Arial"/>
                <w:b/>
                <w:bCs/>
                <w:sz w:val="22"/>
                <w:szCs w:val="22"/>
              </w:rPr>
            </w:pPr>
            <w:r>
              <w:rPr>
                <w:rFonts w:ascii="Arial" w:hAnsi="Arial" w:cs="Arial"/>
                <w:b/>
                <w:bCs/>
                <w:sz w:val="22"/>
                <w:szCs w:val="22"/>
              </w:rPr>
              <w:t>-</w:t>
            </w:r>
          </w:p>
        </w:tc>
      </w:tr>
      <w:tr w:rsidR="00353521" w:rsidRPr="009669FC" w14:paraId="3C5D95E4" w14:textId="77777777" w:rsidTr="007B0784">
        <w:trPr>
          <w:trHeight w:val="446"/>
        </w:trPr>
        <w:tc>
          <w:tcPr>
            <w:tcW w:w="4390" w:type="dxa"/>
            <w:shd w:val="clear" w:color="auto" w:fill="B4C6E7"/>
            <w:vAlign w:val="center"/>
          </w:tcPr>
          <w:p w14:paraId="74E93F3B" w14:textId="77777777" w:rsidR="00B83411" w:rsidRPr="009669FC" w:rsidRDefault="00B83411" w:rsidP="007B0784">
            <w:pPr>
              <w:rPr>
                <w:rFonts w:ascii="Arial" w:hAnsi="Arial" w:cs="Arial"/>
                <w:sz w:val="22"/>
                <w:szCs w:val="22"/>
              </w:rPr>
            </w:pPr>
            <w:r w:rsidRPr="009669FC">
              <w:rPr>
                <w:rFonts w:ascii="Arial" w:hAnsi="Arial" w:cs="Arial"/>
                <w:sz w:val="22"/>
                <w:szCs w:val="22"/>
              </w:rPr>
              <w:t>2022 Staff Survey</w:t>
            </w:r>
          </w:p>
        </w:tc>
        <w:tc>
          <w:tcPr>
            <w:tcW w:w="1763" w:type="dxa"/>
            <w:shd w:val="clear" w:color="auto" w:fill="F2F2F2"/>
            <w:vAlign w:val="center"/>
          </w:tcPr>
          <w:p w14:paraId="332BA7D4" w14:textId="4C4B5000" w:rsidR="00B83411" w:rsidRPr="009669FC" w:rsidRDefault="009669FC" w:rsidP="009669FC">
            <w:pPr>
              <w:jc w:val="center"/>
              <w:rPr>
                <w:rFonts w:ascii="Arial" w:hAnsi="Arial" w:cs="Arial"/>
                <w:sz w:val="22"/>
                <w:szCs w:val="22"/>
              </w:rPr>
            </w:pPr>
            <w:r>
              <w:rPr>
                <w:rFonts w:ascii="Arial" w:hAnsi="Arial" w:cs="Arial"/>
                <w:sz w:val="22"/>
                <w:szCs w:val="22"/>
              </w:rPr>
              <w:t>No data</w:t>
            </w:r>
          </w:p>
        </w:tc>
        <w:tc>
          <w:tcPr>
            <w:tcW w:w="1838" w:type="dxa"/>
            <w:shd w:val="clear" w:color="auto" w:fill="FFFFFF"/>
            <w:vAlign w:val="center"/>
          </w:tcPr>
          <w:p w14:paraId="2CD25159" w14:textId="16501738" w:rsidR="00B83411" w:rsidRPr="009669FC" w:rsidRDefault="009669FC" w:rsidP="007B0784">
            <w:pPr>
              <w:jc w:val="center"/>
              <w:rPr>
                <w:rFonts w:ascii="Arial" w:hAnsi="Arial" w:cs="Arial"/>
                <w:sz w:val="22"/>
                <w:szCs w:val="22"/>
              </w:rPr>
            </w:pPr>
            <w:r>
              <w:rPr>
                <w:rFonts w:ascii="Arial" w:hAnsi="Arial" w:cs="Arial"/>
                <w:sz w:val="22"/>
                <w:szCs w:val="22"/>
              </w:rPr>
              <w:t xml:space="preserve">No data </w:t>
            </w:r>
          </w:p>
        </w:tc>
        <w:tc>
          <w:tcPr>
            <w:tcW w:w="1502" w:type="dxa"/>
            <w:shd w:val="clear" w:color="auto" w:fill="F2F2F2"/>
            <w:vAlign w:val="center"/>
          </w:tcPr>
          <w:p w14:paraId="1B879B4D" w14:textId="79B38570" w:rsidR="00B83411" w:rsidRPr="009669FC" w:rsidRDefault="009669FC" w:rsidP="007B0784">
            <w:pPr>
              <w:jc w:val="center"/>
              <w:rPr>
                <w:rFonts w:ascii="Arial" w:hAnsi="Arial" w:cs="Arial"/>
                <w:b/>
                <w:bCs/>
                <w:sz w:val="22"/>
                <w:szCs w:val="22"/>
              </w:rPr>
            </w:pPr>
            <w:r>
              <w:rPr>
                <w:rFonts w:ascii="Arial" w:hAnsi="Arial" w:cs="Arial"/>
                <w:b/>
                <w:bCs/>
                <w:sz w:val="22"/>
                <w:szCs w:val="22"/>
              </w:rPr>
              <w:t xml:space="preserve">No data </w:t>
            </w:r>
          </w:p>
        </w:tc>
      </w:tr>
    </w:tbl>
    <w:p w14:paraId="6D4C1927" w14:textId="77777777" w:rsidR="00B83411" w:rsidRPr="00353521" w:rsidRDefault="00B83411" w:rsidP="00B83411">
      <w:pPr>
        <w:rPr>
          <w:rFonts w:ascii="Arial" w:hAnsi="Arial" w:cs="Arial"/>
          <w:b/>
          <w:bCs/>
          <w:color w:val="0070C0"/>
        </w:rPr>
      </w:pPr>
    </w:p>
    <w:p w14:paraId="1B6DD865" w14:textId="77777777" w:rsidR="00B83411" w:rsidRDefault="00B83411" w:rsidP="00B83411">
      <w:pPr>
        <w:rPr>
          <w:rFonts w:ascii="Arial" w:hAnsi="Arial" w:cs="Arial"/>
          <w:b/>
          <w:bCs/>
          <w:color w:val="EC1F1B" w:themeColor="accent4" w:themeShade="BF"/>
        </w:rPr>
      </w:pPr>
    </w:p>
    <w:p w14:paraId="60134B78" w14:textId="525AEEA8" w:rsidR="00B83411" w:rsidRDefault="00B83411" w:rsidP="00B83411">
      <w:pPr>
        <w:contextualSpacing/>
        <w:rPr>
          <w:rFonts w:ascii="Arial" w:eastAsia="Calibri" w:hAnsi="Arial" w:cs="Arial"/>
        </w:rPr>
      </w:pPr>
      <w:r w:rsidRPr="00426D94">
        <w:rPr>
          <w:rFonts w:ascii="Arial" w:eastAsia="Calibri" w:hAnsi="Arial" w:cs="Arial"/>
        </w:rPr>
        <w:lastRenderedPageBreak/>
        <w:t xml:space="preserve">The proportions of </w:t>
      </w:r>
      <w:r w:rsidR="00B703A8">
        <w:rPr>
          <w:rFonts w:ascii="Arial" w:eastAsia="Calibri" w:hAnsi="Arial" w:cs="Arial"/>
        </w:rPr>
        <w:t>white staff</w:t>
      </w:r>
      <w:r w:rsidRPr="00426D94">
        <w:rPr>
          <w:rFonts w:ascii="Arial" w:eastAsia="Calibri" w:hAnsi="Arial" w:cs="Arial"/>
        </w:rPr>
        <w:t xml:space="preserve"> </w:t>
      </w:r>
      <w:r w:rsidR="00B703A8">
        <w:rPr>
          <w:rFonts w:ascii="Arial" w:eastAsia="Calibri" w:hAnsi="Arial" w:cs="Arial"/>
        </w:rPr>
        <w:t xml:space="preserve">believing that the ICB provides equal opportunities for career progression or promotion is </w:t>
      </w:r>
      <w:r w:rsidR="00CB4012">
        <w:rPr>
          <w:rFonts w:ascii="Arial" w:eastAsia="Calibri" w:hAnsi="Arial" w:cs="Arial"/>
        </w:rPr>
        <w:t xml:space="preserve">42.68%, however there is no data </w:t>
      </w:r>
      <w:r w:rsidR="004D65AE">
        <w:rPr>
          <w:rFonts w:ascii="Arial" w:eastAsia="Calibri" w:hAnsi="Arial" w:cs="Arial"/>
        </w:rPr>
        <w:t xml:space="preserve">available </w:t>
      </w:r>
      <w:r w:rsidR="00CB4012">
        <w:rPr>
          <w:rFonts w:ascii="Arial" w:eastAsia="Calibri" w:hAnsi="Arial" w:cs="Arial"/>
        </w:rPr>
        <w:t>to make a comparison between BME staff and white staff</w:t>
      </w:r>
      <w:r w:rsidR="004D65AE">
        <w:rPr>
          <w:rFonts w:ascii="Arial" w:eastAsia="Calibri" w:hAnsi="Arial" w:cs="Arial"/>
        </w:rPr>
        <w:t>.</w:t>
      </w:r>
      <w:r w:rsidR="00CB4012">
        <w:rPr>
          <w:rFonts w:ascii="Arial" w:eastAsia="Calibri" w:hAnsi="Arial" w:cs="Arial"/>
        </w:rPr>
        <w:t xml:space="preserve"> </w:t>
      </w:r>
    </w:p>
    <w:p w14:paraId="5F431DF2" w14:textId="77777777" w:rsidR="00B83411" w:rsidRDefault="00B83411" w:rsidP="00B83411">
      <w:pPr>
        <w:contextualSpacing/>
        <w:rPr>
          <w:rFonts w:ascii="Arial" w:eastAsia="Calibri" w:hAnsi="Arial" w:cs="Arial"/>
        </w:rPr>
      </w:pPr>
    </w:p>
    <w:p w14:paraId="5FC363AF" w14:textId="77777777" w:rsidR="00B83411" w:rsidRDefault="00B83411" w:rsidP="00B83411">
      <w:pPr>
        <w:contextualSpacing/>
        <w:rPr>
          <w:rFonts w:ascii="Arial" w:eastAsia="Calibri" w:hAnsi="Arial" w:cs="Arial"/>
        </w:rPr>
      </w:pPr>
    </w:p>
    <w:p w14:paraId="65D41414" w14:textId="77777777" w:rsidR="00B83411" w:rsidRPr="002C5284" w:rsidRDefault="00B83411" w:rsidP="00B83411">
      <w:pPr>
        <w:rPr>
          <w:rFonts w:ascii="Arial" w:hAnsi="Arial" w:cs="Arial"/>
          <w:b/>
          <w:bCs/>
          <w:color w:val="0070C0"/>
          <w:sz w:val="22"/>
          <w:szCs w:val="22"/>
        </w:rPr>
      </w:pPr>
      <w:r w:rsidRPr="002C5284">
        <w:rPr>
          <w:rFonts w:ascii="Arial" w:hAnsi="Arial" w:cs="Arial"/>
          <w:b/>
          <w:bCs/>
          <w:color w:val="0070C0"/>
          <w:sz w:val="22"/>
          <w:szCs w:val="22"/>
        </w:rPr>
        <w:t>Indicator 8: Percentage of staff who have personally experienced discrimination at work from their manager / team leader or other colleagues</w:t>
      </w:r>
    </w:p>
    <w:tbl>
      <w:tblPr>
        <w:tblStyle w:val="TableGrid2"/>
        <w:tblpPr w:leftFromText="180" w:rightFromText="180" w:vertAnchor="text" w:horzAnchor="page" w:tblpX="1201" w:tblpY="319"/>
        <w:tblW w:w="9493" w:type="dxa"/>
        <w:tblLook w:val="04A0" w:firstRow="1" w:lastRow="0" w:firstColumn="1" w:lastColumn="0" w:noHBand="0" w:noVBand="1"/>
      </w:tblPr>
      <w:tblGrid>
        <w:gridCol w:w="4390"/>
        <w:gridCol w:w="1763"/>
        <w:gridCol w:w="1838"/>
        <w:gridCol w:w="1502"/>
      </w:tblGrid>
      <w:tr w:rsidR="00B83411" w:rsidRPr="002C5284" w14:paraId="53E32811" w14:textId="77777777" w:rsidTr="007B0784">
        <w:trPr>
          <w:trHeight w:val="310"/>
        </w:trPr>
        <w:tc>
          <w:tcPr>
            <w:tcW w:w="4390" w:type="dxa"/>
            <w:shd w:val="clear" w:color="auto" w:fill="6A8ED5" w:themeFill="text2" w:themeFillTint="80"/>
            <w:vAlign w:val="center"/>
          </w:tcPr>
          <w:p w14:paraId="14132580" w14:textId="77777777" w:rsidR="00B83411" w:rsidRPr="002C5284" w:rsidRDefault="00B83411" w:rsidP="007B0784">
            <w:pPr>
              <w:rPr>
                <w:rFonts w:ascii="Arial" w:hAnsi="Arial" w:cs="Arial"/>
                <w:b/>
                <w:bCs/>
                <w:color w:val="FFFFFF" w:themeColor="background1"/>
                <w:sz w:val="22"/>
                <w:szCs w:val="22"/>
              </w:rPr>
            </w:pPr>
            <w:r w:rsidRPr="002C5284">
              <w:rPr>
                <w:rFonts w:ascii="Arial" w:hAnsi="Arial" w:cs="Arial"/>
                <w:b/>
                <w:bCs/>
                <w:color w:val="FFFFFF" w:themeColor="background1"/>
                <w:sz w:val="22"/>
                <w:szCs w:val="22"/>
              </w:rPr>
              <w:t xml:space="preserve">Year </w:t>
            </w:r>
          </w:p>
        </w:tc>
        <w:tc>
          <w:tcPr>
            <w:tcW w:w="1763" w:type="dxa"/>
            <w:shd w:val="clear" w:color="auto" w:fill="6A8ED5" w:themeFill="text2" w:themeFillTint="80"/>
            <w:vAlign w:val="center"/>
            <w:hideMark/>
          </w:tcPr>
          <w:p w14:paraId="3D9257FF" w14:textId="7CC348BD" w:rsidR="00B83411" w:rsidRPr="002C5284" w:rsidRDefault="0074681E" w:rsidP="007B0784">
            <w:pPr>
              <w:jc w:val="center"/>
              <w:rPr>
                <w:rFonts w:ascii="Arial" w:hAnsi="Arial" w:cs="Arial"/>
                <w:b/>
                <w:bCs/>
                <w:color w:val="FFFFFF" w:themeColor="background1"/>
                <w:sz w:val="22"/>
                <w:szCs w:val="22"/>
              </w:rPr>
            </w:pPr>
            <w:r w:rsidRPr="002C5284">
              <w:rPr>
                <w:rFonts w:ascii="Arial" w:hAnsi="Arial" w:cs="Arial"/>
                <w:b/>
                <w:bCs/>
                <w:color w:val="FFFFFF" w:themeColor="background1"/>
                <w:sz w:val="22"/>
                <w:szCs w:val="22"/>
              </w:rPr>
              <w:t>BME</w:t>
            </w:r>
            <w:r w:rsidR="00B83411" w:rsidRPr="002C5284">
              <w:rPr>
                <w:rFonts w:ascii="Arial" w:hAnsi="Arial" w:cs="Arial"/>
                <w:b/>
                <w:bCs/>
                <w:color w:val="FFFFFF" w:themeColor="background1"/>
                <w:sz w:val="22"/>
                <w:szCs w:val="22"/>
              </w:rPr>
              <w:t xml:space="preserve"> Staff</w:t>
            </w:r>
          </w:p>
        </w:tc>
        <w:tc>
          <w:tcPr>
            <w:tcW w:w="1838" w:type="dxa"/>
            <w:shd w:val="clear" w:color="auto" w:fill="6A8ED5" w:themeFill="text2" w:themeFillTint="80"/>
            <w:vAlign w:val="center"/>
            <w:hideMark/>
          </w:tcPr>
          <w:p w14:paraId="3246A9D4" w14:textId="77777777" w:rsidR="00B83411" w:rsidRPr="002C5284" w:rsidRDefault="00B83411" w:rsidP="007B0784">
            <w:pPr>
              <w:jc w:val="center"/>
              <w:rPr>
                <w:rFonts w:ascii="Arial" w:hAnsi="Arial" w:cs="Arial"/>
                <w:b/>
                <w:bCs/>
                <w:color w:val="FFFFFF" w:themeColor="background1"/>
                <w:sz w:val="22"/>
                <w:szCs w:val="22"/>
              </w:rPr>
            </w:pPr>
            <w:r w:rsidRPr="002C5284">
              <w:rPr>
                <w:rFonts w:ascii="Arial" w:hAnsi="Arial" w:cs="Arial"/>
                <w:b/>
                <w:bCs/>
                <w:color w:val="FFFFFF" w:themeColor="background1"/>
                <w:sz w:val="22"/>
                <w:szCs w:val="22"/>
              </w:rPr>
              <w:t xml:space="preserve">White Staff </w:t>
            </w:r>
          </w:p>
        </w:tc>
        <w:tc>
          <w:tcPr>
            <w:tcW w:w="1502" w:type="dxa"/>
            <w:shd w:val="clear" w:color="auto" w:fill="6A8ED5" w:themeFill="text2" w:themeFillTint="80"/>
            <w:vAlign w:val="center"/>
            <w:hideMark/>
          </w:tcPr>
          <w:p w14:paraId="5BEDFBD6" w14:textId="77777777" w:rsidR="00B83411" w:rsidRPr="002C5284" w:rsidRDefault="00B83411" w:rsidP="007B0784">
            <w:pPr>
              <w:jc w:val="center"/>
              <w:rPr>
                <w:rFonts w:ascii="Arial" w:hAnsi="Arial" w:cs="Arial"/>
                <w:b/>
                <w:bCs/>
                <w:color w:val="FFFFFF" w:themeColor="background1"/>
                <w:sz w:val="22"/>
                <w:szCs w:val="22"/>
              </w:rPr>
            </w:pPr>
            <w:r w:rsidRPr="002C5284">
              <w:rPr>
                <w:rFonts w:ascii="Arial" w:hAnsi="Arial" w:cs="Arial"/>
                <w:b/>
                <w:bCs/>
                <w:color w:val="FFFFFF" w:themeColor="background1"/>
                <w:sz w:val="22"/>
                <w:szCs w:val="22"/>
              </w:rPr>
              <w:t>Difference</w:t>
            </w:r>
          </w:p>
        </w:tc>
      </w:tr>
      <w:tr w:rsidR="00B83411" w:rsidRPr="002C5284" w14:paraId="1C4E081C" w14:textId="77777777" w:rsidTr="007B0784">
        <w:trPr>
          <w:trHeight w:val="446"/>
        </w:trPr>
        <w:tc>
          <w:tcPr>
            <w:tcW w:w="4390" w:type="dxa"/>
            <w:shd w:val="clear" w:color="auto" w:fill="B4C6E7"/>
            <w:vAlign w:val="center"/>
          </w:tcPr>
          <w:p w14:paraId="4C850086" w14:textId="77777777" w:rsidR="00B83411" w:rsidRPr="002C5284" w:rsidRDefault="00B83411" w:rsidP="007B0784">
            <w:pPr>
              <w:rPr>
                <w:rFonts w:ascii="Arial" w:hAnsi="Arial" w:cs="Arial"/>
                <w:sz w:val="22"/>
                <w:szCs w:val="22"/>
              </w:rPr>
            </w:pPr>
            <w:r w:rsidRPr="002C5284">
              <w:rPr>
                <w:rFonts w:ascii="Arial" w:hAnsi="Arial" w:cs="Arial"/>
                <w:sz w:val="22"/>
                <w:szCs w:val="22"/>
              </w:rPr>
              <w:t xml:space="preserve">2023 Staff Survey </w:t>
            </w:r>
          </w:p>
        </w:tc>
        <w:tc>
          <w:tcPr>
            <w:tcW w:w="1763" w:type="dxa"/>
            <w:shd w:val="clear" w:color="auto" w:fill="F2F2F2"/>
            <w:vAlign w:val="center"/>
          </w:tcPr>
          <w:p w14:paraId="2571E12F" w14:textId="4AEBCB99" w:rsidR="00B83411" w:rsidRPr="002C5284" w:rsidRDefault="0071490B" w:rsidP="007B0784">
            <w:pPr>
              <w:jc w:val="center"/>
              <w:rPr>
                <w:rFonts w:ascii="Arial" w:hAnsi="Arial" w:cs="Arial"/>
                <w:sz w:val="22"/>
                <w:szCs w:val="22"/>
              </w:rPr>
            </w:pPr>
            <w:r w:rsidRPr="002C5284">
              <w:rPr>
                <w:rFonts w:ascii="Arial" w:hAnsi="Arial" w:cs="Arial"/>
                <w:sz w:val="22"/>
                <w:szCs w:val="22"/>
              </w:rPr>
              <w:t>-</w:t>
            </w:r>
          </w:p>
        </w:tc>
        <w:tc>
          <w:tcPr>
            <w:tcW w:w="1838" w:type="dxa"/>
            <w:shd w:val="clear" w:color="auto" w:fill="FFFFFF"/>
            <w:vAlign w:val="center"/>
          </w:tcPr>
          <w:p w14:paraId="1CD88D03" w14:textId="46A1ABD4" w:rsidR="00B83411" w:rsidRPr="002C5284" w:rsidRDefault="00A46DFC" w:rsidP="007B0784">
            <w:pPr>
              <w:jc w:val="center"/>
              <w:rPr>
                <w:rFonts w:ascii="Arial" w:hAnsi="Arial" w:cs="Arial"/>
                <w:sz w:val="22"/>
                <w:szCs w:val="22"/>
              </w:rPr>
            </w:pPr>
            <w:r w:rsidRPr="002C5284">
              <w:rPr>
                <w:rFonts w:ascii="Arial" w:hAnsi="Arial" w:cs="Arial"/>
                <w:sz w:val="22"/>
                <w:szCs w:val="22"/>
              </w:rPr>
              <w:t>8.54%</w:t>
            </w:r>
          </w:p>
        </w:tc>
        <w:tc>
          <w:tcPr>
            <w:tcW w:w="1502" w:type="dxa"/>
            <w:shd w:val="clear" w:color="auto" w:fill="F2F2F2"/>
            <w:vAlign w:val="center"/>
          </w:tcPr>
          <w:p w14:paraId="3AA663C3" w14:textId="2C8D961F" w:rsidR="00B83411" w:rsidRPr="002C5284" w:rsidRDefault="0071490B" w:rsidP="007B0784">
            <w:pPr>
              <w:jc w:val="center"/>
              <w:rPr>
                <w:rFonts w:ascii="Arial" w:hAnsi="Arial" w:cs="Arial"/>
                <w:b/>
                <w:bCs/>
                <w:sz w:val="22"/>
                <w:szCs w:val="22"/>
              </w:rPr>
            </w:pPr>
            <w:r w:rsidRPr="002C5284">
              <w:rPr>
                <w:rFonts w:ascii="Arial" w:hAnsi="Arial" w:cs="Arial"/>
                <w:b/>
                <w:bCs/>
                <w:sz w:val="22"/>
                <w:szCs w:val="22"/>
              </w:rPr>
              <w:t>-</w:t>
            </w:r>
          </w:p>
        </w:tc>
      </w:tr>
      <w:tr w:rsidR="00B83411" w:rsidRPr="002C5284" w14:paraId="4E0D5B2A" w14:textId="77777777" w:rsidTr="007B0784">
        <w:trPr>
          <w:trHeight w:val="446"/>
        </w:trPr>
        <w:tc>
          <w:tcPr>
            <w:tcW w:w="4390" w:type="dxa"/>
            <w:shd w:val="clear" w:color="auto" w:fill="B4C6E7"/>
            <w:vAlign w:val="center"/>
          </w:tcPr>
          <w:p w14:paraId="7899CC98" w14:textId="77777777" w:rsidR="00B83411" w:rsidRPr="002C5284" w:rsidRDefault="00B83411" w:rsidP="007B0784">
            <w:pPr>
              <w:rPr>
                <w:rFonts w:ascii="Arial" w:hAnsi="Arial" w:cs="Arial"/>
                <w:sz w:val="22"/>
                <w:szCs w:val="22"/>
              </w:rPr>
            </w:pPr>
            <w:r w:rsidRPr="002C5284">
              <w:rPr>
                <w:rFonts w:ascii="Arial" w:hAnsi="Arial" w:cs="Arial"/>
                <w:sz w:val="22"/>
                <w:szCs w:val="22"/>
              </w:rPr>
              <w:t>2022 Staff Survey</w:t>
            </w:r>
          </w:p>
        </w:tc>
        <w:tc>
          <w:tcPr>
            <w:tcW w:w="1763" w:type="dxa"/>
            <w:shd w:val="clear" w:color="auto" w:fill="F2F2F2"/>
            <w:vAlign w:val="center"/>
          </w:tcPr>
          <w:p w14:paraId="386AC7BE" w14:textId="64763BFC" w:rsidR="00B83411" w:rsidRPr="002C5284" w:rsidRDefault="0071490B" w:rsidP="007B0784">
            <w:pPr>
              <w:jc w:val="center"/>
              <w:rPr>
                <w:rFonts w:ascii="Arial" w:hAnsi="Arial" w:cs="Arial"/>
                <w:sz w:val="22"/>
                <w:szCs w:val="22"/>
              </w:rPr>
            </w:pPr>
            <w:r w:rsidRPr="002C5284">
              <w:rPr>
                <w:rFonts w:ascii="Arial" w:hAnsi="Arial" w:cs="Arial"/>
                <w:sz w:val="22"/>
                <w:szCs w:val="22"/>
              </w:rPr>
              <w:t xml:space="preserve">No data </w:t>
            </w:r>
          </w:p>
        </w:tc>
        <w:tc>
          <w:tcPr>
            <w:tcW w:w="1838" w:type="dxa"/>
            <w:shd w:val="clear" w:color="auto" w:fill="FFFFFF"/>
            <w:vAlign w:val="center"/>
          </w:tcPr>
          <w:p w14:paraId="3297360E" w14:textId="5A909FC5" w:rsidR="00B83411" w:rsidRPr="002C5284" w:rsidRDefault="0071490B" w:rsidP="007B0784">
            <w:pPr>
              <w:jc w:val="center"/>
              <w:rPr>
                <w:rFonts w:ascii="Arial" w:hAnsi="Arial" w:cs="Arial"/>
                <w:sz w:val="22"/>
                <w:szCs w:val="22"/>
              </w:rPr>
            </w:pPr>
            <w:r w:rsidRPr="002C5284">
              <w:rPr>
                <w:rFonts w:ascii="Arial" w:hAnsi="Arial" w:cs="Arial"/>
                <w:sz w:val="22"/>
                <w:szCs w:val="22"/>
              </w:rPr>
              <w:t xml:space="preserve">No data </w:t>
            </w:r>
          </w:p>
        </w:tc>
        <w:tc>
          <w:tcPr>
            <w:tcW w:w="1502" w:type="dxa"/>
            <w:shd w:val="clear" w:color="auto" w:fill="F2F2F2"/>
            <w:vAlign w:val="center"/>
          </w:tcPr>
          <w:p w14:paraId="6E019711" w14:textId="07BE59F4" w:rsidR="00B83411" w:rsidRPr="002C5284" w:rsidRDefault="0071490B" w:rsidP="007B0784">
            <w:pPr>
              <w:jc w:val="center"/>
              <w:rPr>
                <w:rFonts w:ascii="Arial" w:hAnsi="Arial" w:cs="Arial"/>
                <w:b/>
                <w:bCs/>
                <w:sz w:val="22"/>
                <w:szCs w:val="22"/>
              </w:rPr>
            </w:pPr>
            <w:r w:rsidRPr="002C5284">
              <w:rPr>
                <w:rFonts w:ascii="Arial" w:hAnsi="Arial" w:cs="Arial"/>
                <w:b/>
                <w:bCs/>
                <w:sz w:val="22"/>
                <w:szCs w:val="22"/>
              </w:rPr>
              <w:t xml:space="preserve">No data </w:t>
            </w:r>
          </w:p>
        </w:tc>
      </w:tr>
    </w:tbl>
    <w:p w14:paraId="716F3AFD" w14:textId="77777777" w:rsidR="00B83411" w:rsidRPr="002C5284" w:rsidRDefault="00B83411" w:rsidP="00B83411">
      <w:pPr>
        <w:rPr>
          <w:rFonts w:ascii="Arial" w:hAnsi="Arial" w:cs="Arial"/>
          <w:b/>
          <w:bCs/>
          <w:color w:val="EC1F1B" w:themeColor="accent4" w:themeShade="BF"/>
          <w:sz w:val="22"/>
          <w:szCs w:val="22"/>
        </w:rPr>
      </w:pPr>
    </w:p>
    <w:p w14:paraId="5336E8DB" w14:textId="77777777" w:rsidR="00B83411" w:rsidRDefault="00B83411" w:rsidP="00B83411">
      <w:pPr>
        <w:rPr>
          <w:rFonts w:ascii="Arial" w:hAnsi="Arial" w:cs="Arial"/>
          <w:b/>
          <w:bCs/>
          <w:color w:val="EC1F1B" w:themeColor="accent4" w:themeShade="BF"/>
        </w:rPr>
      </w:pPr>
    </w:p>
    <w:p w14:paraId="7C8FF797" w14:textId="5C269521" w:rsidR="00B83411" w:rsidRPr="002C5284" w:rsidRDefault="00FE116D" w:rsidP="00B83411">
      <w:pPr>
        <w:rPr>
          <w:rFonts w:ascii="Arial" w:hAnsi="Arial" w:cs="Arial"/>
          <w:sz w:val="22"/>
          <w:szCs w:val="22"/>
        </w:rPr>
      </w:pPr>
      <w:r w:rsidRPr="002C5284">
        <w:rPr>
          <w:rFonts w:ascii="Arial" w:hAnsi="Arial" w:cs="Arial"/>
          <w:sz w:val="22"/>
          <w:szCs w:val="22"/>
        </w:rPr>
        <w:t>The proportion of white staff who have personally experienced discrimination at work from their manager / team leader or other colleagues is 8.54%</w:t>
      </w:r>
      <w:r w:rsidR="000425E4" w:rsidRPr="002C5284">
        <w:rPr>
          <w:rFonts w:ascii="Arial" w:hAnsi="Arial" w:cs="Arial"/>
          <w:sz w:val="22"/>
          <w:szCs w:val="22"/>
        </w:rPr>
        <w:t xml:space="preserve">, however there is no data to make a comparison between BME staff and white </w:t>
      </w:r>
      <w:r w:rsidR="002C5284" w:rsidRPr="002C5284">
        <w:rPr>
          <w:rFonts w:ascii="Arial" w:hAnsi="Arial" w:cs="Arial"/>
          <w:sz w:val="22"/>
          <w:szCs w:val="22"/>
        </w:rPr>
        <w:t xml:space="preserve">as there is no data available. </w:t>
      </w:r>
    </w:p>
    <w:p w14:paraId="40F2E754" w14:textId="77777777" w:rsidR="00B83411" w:rsidRPr="001F33E6" w:rsidRDefault="00B83411" w:rsidP="00B83411">
      <w:pPr>
        <w:rPr>
          <w:rFonts w:ascii="Arial" w:hAnsi="Arial" w:cs="Arial"/>
          <w:b/>
          <w:bCs/>
          <w:color w:val="EC1F1B" w:themeColor="accent4" w:themeShade="BF"/>
        </w:rPr>
      </w:pPr>
    </w:p>
    <w:p w14:paraId="41A15A4E" w14:textId="77777777" w:rsidR="00B83411" w:rsidRPr="002C5284" w:rsidRDefault="00B83411" w:rsidP="00B83411">
      <w:pPr>
        <w:rPr>
          <w:rFonts w:ascii="Arial" w:hAnsi="Arial" w:cs="Arial"/>
          <w:b/>
          <w:bCs/>
          <w:color w:val="0070C0"/>
          <w:sz w:val="22"/>
          <w:szCs w:val="22"/>
        </w:rPr>
      </w:pPr>
      <w:r w:rsidRPr="002C5284">
        <w:rPr>
          <w:rFonts w:ascii="Arial" w:hAnsi="Arial" w:cs="Arial"/>
          <w:b/>
          <w:bCs/>
          <w:color w:val="0070C0"/>
          <w:sz w:val="22"/>
          <w:szCs w:val="22"/>
        </w:rPr>
        <w:t>Indicator 9: Percentage difference between the organisation’s Board membership and its overall workforce disaggregated:</w:t>
      </w:r>
    </w:p>
    <w:p w14:paraId="6612458A" w14:textId="77777777" w:rsidR="00B83411" w:rsidRPr="002C5284" w:rsidRDefault="00B83411" w:rsidP="00B83411">
      <w:pPr>
        <w:rPr>
          <w:rFonts w:ascii="Arial" w:hAnsi="Arial" w:cs="Arial"/>
          <w:b/>
          <w:bCs/>
          <w:color w:val="0070C0"/>
          <w:sz w:val="22"/>
          <w:szCs w:val="22"/>
        </w:rPr>
      </w:pPr>
      <w:r w:rsidRPr="002C5284">
        <w:rPr>
          <w:rFonts w:ascii="Arial" w:hAnsi="Arial" w:cs="Arial"/>
          <w:b/>
          <w:bCs/>
          <w:color w:val="0070C0"/>
          <w:sz w:val="22"/>
          <w:szCs w:val="22"/>
        </w:rPr>
        <w:t xml:space="preserve">•By voting membership of the Board </w:t>
      </w:r>
    </w:p>
    <w:p w14:paraId="6602ABDA" w14:textId="77777777" w:rsidR="00B83411" w:rsidRPr="002C5284" w:rsidRDefault="00B83411" w:rsidP="00B83411">
      <w:pPr>
        <w:rPr>
          <w:rFonts w:ascii="Arial" w:hAnsi="Arial" w:cs="Arial"/>
          <w:b/>
          <w:bCs/>
          <w:color w:val="0070C0"/>
          <w:sz w:val="22"/>
          <w:szCs w:val="22"/>
        </w:rPr>
      </w:pPr>
      <w:r w:rsidRPr="002C5284">
        <w:rPr>
          <w:rFonts w:ascii="Arial" w:hAnsi="Arial" w:cs="Arial"/>
          <w:b/>
          <w:bCs/>
          <w:color w:val="0070C0"/>
          <w:sz w:val="22"/>
          <w:szCs w:val="22"/>
        </w:rPr>
        <w:t>•By executive membership of the Board</w:t>
      </w:r>
    </w:p>
    <w:p w14:paraId="0F87B98B" w14:textId="77777777" w:rsidR="00B83411" w:rsidRPr="001F33E6" w:rsidRDefault="00B83411" w:rsidP="00B83411">
      <w:pPr>
        <w:rPr>
          <w:rFonts w:ascii="Arial" w:hAnsi="Arial" w:cs="Arial"/>
          <w:color w:val="EC1F1B" w:themeColor="accent4" w:themeShade="BF"/>
        </w:rPr>
      </w:pPr>
    </w:p>
    <w:tbl>
      <w:tblPr>
        <w:tblW w:w="935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9"/>
        <w:gridCol w:w="1134"/>
        <w:gridCol w:w="851"/>
        <w:gridCol w:w="1129"/>
        <w:gridCol w:w="992"/>
        <w:gridCol w:w="992"/>
        <w:gridCol w:w="851"/>
      </w:tblGrid>
      <w:tr w:rsidR="00B83411" w:rsidRPr="00B5105E" w14:paraId="6DF361F8" w14:textId="77777777" w:rsidTr="007B0784">
        <w:trPr>
          <w:trHeight w:val="567"/>
        </w:trPr>
        <w:tc>
          <w:tcPr>
            <w:tcW w:w="2268" w:type="dxa"/>
            <w:shd w:val="clear" w:color="auto" w:fill="0070C0"/>
            <w:noWrap/>
            <w:vAlign w:val="center"/>
          </w:tcPr>
          <w:p w14:paraId="64E5B9D3" w14:textId="77777777" w:rsidR="00B83411" w:rsidRPr="00B5105E" w:rsidRDefault="00B83411" w:rsidP="007B0784">
            <w:pPr>
              <w:rPr>
                <w:rFonts w:ascii="Arial" w:eastAsia="Times New Roman" w:hAnsi="Arial" w:cs="Arial"/>
                <w:b/>
                <w:bCs/>
                <w:color w:val="FFFFFF" w:themeColor="background1"/>
                <w:sz w:val="22"/>
                <w:szCs w:val="22"/>
                <w:lang w:eastAsia="en-GB"/>
              </w:rPr>
            </w:pPr>
            <w:r w:rsidRPr="00B5105E">
              <w:rPr>
                <w:rFonts w:ascii="Arial" w:eastAsia="Times New Roman" w:hAnsi="Arial" w:cs="Arial"/>
                <w:b/>
                <w:bCs/>
                <w:color w:val="FFFFFF" w:themeColor="background1"/>
                <w:sz w:val="22"/>
                <w:szCs w:val="22"/>
                <w:lang w:eastAsia="en-GB"/>
              </w:rPr>
              <w:t>Year</w:t>
            </w:r>
          </w:p>
        </w:tc>
        <w:tc>
          <w:tcPr>
            <w:tcW w:w="7088" w:type="dxa"/>
            <w:gridSpan w:val="7"/>
            <w:shd w:val="clear" w:color="auto" w:fill="0070C0"/>
            <w:noWrap/>
            <w:vAlign w:val="center"/>
          </w:tcPr>
          <w:p w14:paraId="5C16B38F" w14:textId="77777777" w:rsidR="00B83411" w:rsidRPr="00B5105E" w:rsidRDefault="00B83411" w:rsidP="007B0784">
            <w:pPr>
              <w:jc w:val="center"/>
              <w:rPr>
                <w:rFonts w:ascii="Arial" w:eastAsia="Times New Roman" w:hAnsi="Arial" w:cs="Arial"/>
                <w:b/>
                <w:bCs/>
                <w:color w:val="FFFFFF" w:themeColor="background1"/>
                <w:sz w:val="22"/>
                <w:szCs w:val="22"/>
                <w:lang w:eastAsia="en-GB"/>
              </w:rPr>
            </w:pPr>
            <w:r w:rsidRPr="00B5105E">
              <w:rPr>
                <w:rFonts w:ascii="Arial" w:eastAsia="Times New Roman" w:hAnsi="Arial" w:cs="Arial"/>
                <w:b/>
                <w:bCs/>
                <w:color w:val="FFFFFF" w:themeColor="background1"/>
                <w:sz w:val="22"/>
                <w:szCs w:val="22"/>
                <w:lang w:eastAsia="en-GB"/>
              </w:rPr>
              <w:t>Ethnicity Status</w:t>
            </w:r>
          </w:p>
        </w:tc>
      </w:tr>
      <w:tr w:rsidR="00B83411" w:rsidRPr="00B5105E" w14:paraId="7B3B26DA" w14:textId="77777777" w:rsidTr="004D65AE">
        <w:trPr>
          <w:trHeight w:val="743"/>
        </w:trPr>
        <w:tc>
          <w:tcPr>
            <w:tcW w:w="2268" w:type="dxa"/>
            <w:shd w:val="clear" w:color="auto" w:fill="BDDEFF"/>
            <w:noWrap/>
            <w:vAlign w:val="center"/>
            <w:hideMark/>
          </w:tcPr>
          <w:p w14:paraId="2D024BF3" w14:textId="77777777" w:rsidR="00B83411" w:rsidRPr="00B5105E" w:rsidRDefault="00B83411" w:rsidP="007B0784">
            <w:pPr>
              <w:rPr>
                <w:rFonts w:ascii="Arial" w:eastAsia="Times New Roman" w:hAnsi="Arial" w:cs="Arial"/>
                <w:b/>
                <w:bCs/>
                <w:color w:val="000000"/>
                <w:sz w:val="22"/>
                <w:szCs w:val="22"/>
                <w:lang w:eastAsia="en-GB"/>
              </w:rPr>
            </w:pPr>
            <w:r w:rsidRPr="00B5105E">
              <w:rPr>
                <w:rFonts w:ascii="Arial" w:eastAsia="Times New Roman" w:hAnsi="Arial" w:cs="Arial"/>
                <w:b/>
                <w:bCs/>
                <w:color w:val="000000"/>
                <w:sz w:val="22"/>
                <w:szCs w:val="22"/>
                <w:lang w:eastAsia="en-GB"/>
              </w:rPr>
              <w:t>2024</w:t>
            </w:r>
          </w:p>
        </w:tc>
        <w:tc>
          <w:tcPr>
            <w:tcW w:w="1139" w:type="dxa"/>
            <w:shd w:val="clear" w:color="auto" w:fill="D9E1F2"/>
            <w:noWrap/>
            <w:vAlign w:val="center"/>
            <w:hideMark/>
          </w:tcPr>
          <w:p w14:paraId="4C286FA2" w14:textId="241CC14B" w:rsidR="00B83411" w:rsidRPr="00B5105E" w:rsidRDefault="004D65AE" w:rsidP="007B0784">
            <w:pPr>
              <w:jc w:val="center"/>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BME</w:t>
            </w:r>
            <w:r w:rsidR="00B83411" w:rsidRPr="00B5105E">
              <w:rPr>
                <w:rFonts w:ascii="Arial" w:eastAsia="Times New Roman" w:hAnsi="Arial" w:cs="Arial"/>
                <w:b/>
                <w:bCs/>
                <w:color w:val="000000"/>
                <w:sz w:val="22"/>
                <w:szCs w:val="22"/>
                <w:lang w:eastAsia="en-GB"/>
              </w:rPr>
              <w:t xml:space="preserve"> Staff</w:t>
            </w:r>
          </w:p>
        </w:tc>
        <w:tc>
          <w:tcPr>
            <w:tcW w:w="1134" w:type="dxa"/>
            <w:shd w:val="clear" w:color="auto" w:fill="D9E1F2"/>
            <w:vAlign w:val="center"/>
            <w:hideMark/>
          </w:tcPr>
          <w:p w14:paraId="464F8932" w14:textId="703A2935" w:rsidR="00B83411" w:rsidRPr="00B5105E" w:rsidRDefault="004D65AE" w:rsidP="007B0784">
            <w:pPr>
              <w:jc w:val="center"/>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BME</w:t>
            </w:r>
            <w:r w:rsidR="00B83411" w:rsidRPr="00B5105E">
              <w:rPr>
                <w:rFonts w:ascii="Arial" w:eastAsia="Times New Roman" w:hAnsi="Arial" w:cs="Arial"/>
                <w:b/>
                <w:bCs/>
                <w:color w:val="000000"/>
                <w:sz w:val="22"/>
                <w:szCs w:val="22"/>
                <w:lang w:eastAsia="en-GB"/>
              </w:rPr>
              <w:t xml:space="preserve"> Staff</w:t>
            </w:r>
          </w:p>
        </w:tc>
        <w:tc>
          <w:tcPr>
            <w:tcW w:w="851" w:type="dxa"/>
            <w:shd w:val="clear" w:color="auto" w:fill="D9E1F2"/>
            <w:noWrap/>
            <w:vAlign w:val="center"/>
            <w:hideMark/>
          </w:tcPr>
          <w:p w14:paraId="744F19DA" w14:textId="77777777" w:rsidR="00B83411" w:rsidRPr="00B5105E" w:rsidRDefault="00B83411" w:rsidP="007B0784">
            <w:pPr>
              <w:rPr>
                <w:rFonts w:ascii="Arial" w:eastAsia="Times New Roman" w:hAnsi="Arial" w:cs="Arial"/>
                <w:b/>
                <w:bCs/>
                <w:color w:val="000000"/>
                <w:sz w:val="22"/>
                <w:szCs w:val="22"/>
                <w:lang w:eastAsia="en-GB"/>
              </w:rPr>
            </w:pPr>
            <w:r w:rsidRPr="00B5105E">
              <w:rPr>
                <w:rFonts w:ascii="Arial" w:eastAsia="Times New Roman" w:hAnsi="Arial" w:cs="Arial"/>
                <w:b/>
                <w:bCs/>
                <w:color w:val="000000"/>
                <w:sz w:val="22"/>
                <w:szCs w:val="22"/>
                <w:lang w:eastAsia="en-GB"/>
              </w:rPr>
              <w:t>White Staff</w:t>
            </w:r>
          </w:p>
        </w:tc>
        <w:tc>
          <w:tcPr>
            <w:tcW w:w="1129" w:type="dxa"/>
            <w:shd w:val="clear" w:color="auto" w:fill="D9E1F2"/>
            <w:vAlign w:val="center"/>
            <w:hideMark/>
          </w:tcPr>
          <w:p w14:paraId="199FC678" w14:textId="77777777" w:rsidR="00B83411" w:rsidRPr="00B5105E" w:rsidRDefault="00B83411" w:rsidP="007B0784">
            <w:pPr>
              <w:jc w:val="center"/>
              <w:rPr>
                <w:rFonts w:ascii="Arial" w:eastAsia="Times New Roman" w:hAnsi="Arial" w:cs="Arial"/>
                <w:b/>
                <w:bCs/>
                <w:color w:val="000000"/>
                <w:sz w:val="22"/>
                <w:szCs w:val="22"/>
                <w:lang w:eastAsia="en-GB"/>
              </w:rPr>
            </w:pPr>
          </w:p>
          <w:p w14:paraId="218DB041" w14:textId="77777777" w:rsidR="00B83411" w:rsidRPr="00B5105E" w:rsidRDefault="00B83411" w:rsidP="007B0784">
            <w:pPr>
              <w:jc w:val="center"/>
              <w:rPr>
                <w:rFonts w:ascii="Arial" w:eastAsia="Times New Roman" w:hAnsi="Arial" w:cs="Arial"/>
                <w:b/>
                <w:bCs/>
                <w:color w:val="000000"/>
                <w:sz w:val="22"/>
                <w:szCs w:val="22"/>
                <w:lang w:eastAsia="en-GB"/>
              </w:rPr>
            </w:pPr>
            <w:r w:rsidRPr="00B5105E">
              <w:rPr>
                <w:rFonts w:ascii="Arial" w:eastAsia="Times New Roman" w:hAnsi="Arial" w:cs="Arial"/>
                <w:b/>
                <w:bCs/>
                <w:color w:val="000000"/>
                <w:sz w:val="22"/>
                <w:szCs w:val="22"/>
                <w:lang w:eastAsia="en-GB"/>
              </w:rPr>
              <w:t>White Staff</w:t>
            </w:r>
            <w:r w:rsidRPr="00B5105E">
              <w:rPr>
                <w:rFonts w:ascii="Arial" w:eastAsia="Times New Roman" w:hAnsi="Arial" w:cs="Arial"/>
                <w:b/>
                <w:bCs/>
                <w:color w:val="000000"/>
                <w:sz w:val="22"/>
                <w:szCs w:val="22"/>
                <w:lang w:eastAsia="en-GB"/>
              </w:rPr>
              <w:br/>
              <w:t>%</w:t>
            </w:r>
          </w:p>
        </w:tc>
        <w:tc>
          <w:tcPr>
            <w:tcW w:w="992" w:type="dxa"/>
            <w:shd w:val="clear" w:color="auto" w:fill="D9E1F2"/>
            <w:vAlign w:val="center"/>
            <w:hideMark/>
          </w:tcPr>
          <w:p w14:paraId="53AF6C1A" w14:textId="77777777" w:rsidR="00B83411" w:rsidRPr="00B5105E" w:rsidRDefault="00B83411" w:rsidP="007B0784">
            <w:pPr>
              <w:jc w:val="center"/>
              <w:rPr>
                <w:rFonts w:ascii="Arial" w:eastAsia="Times New Roman" w:hAnsi="Arial" w:cs="Arial"/>
                <w:b/>
                <w:bCs/>
                <w:color w:val="000000"/>
                <w:sz w:val="22"/>
                <w:szCs w:val="22"/>
                <w:lang w:eastAsia="en-GB"/>
              </w:rPr>
            </w:pPr>
            <w:r w:rsidRPr="00B5105E">
              <w:rPr>
                <w:rFonts w:ascii="Arial" w:eastAsia="Times New Roman" w:hAnsi="Arial" w:cs="Arial"/>
                <w:b/>
                <w:bCs/>
                <w:color w:val="000000"/>
                <w:sz w:val="22"/>
                <w:szCs w:val="22"/>
                <w:lang w:eastAsia="en-GB"/>
              </w:rPr>
              <w:t>Not stated</w:t>
            </w:r>
          </w:p>
        </w:tc>
        <w:tc>
          <w:tcPr>
            <w:tcW w:w="992" w:type="dxa"/>
            <w:shd w:val="clear" w:color="auto" w:fill="D9E1F2"/>
            <w:vAlign w:val="center"/>
            <w:hideMark/>
          </w:tcPr>
          <w:p w14:paraId="0BD30E05" w14:textId="77777777" w:rsidR="00B83411" w:rsidRPr="00B5105E" w:rsidRDefault="00B83411" w:rsidP="007B0784">
            <w:pPr>
              <w:jc w:val="center"/>
              <w:rPr>
                <w:rFonts w:ascii="Arial" w:eastAsia="Times New Roman" w:hAnsi="Arial" w:cs="Arial"/>
                <w:b/>
                <w:bCs/>
                <w:color w:val="000000"/>
                <w:sz w:val="22"/>
                <w:szCs w:val="22"/>
                <w:lang w:eastAsia="en-GB"/>
              </w:rPr>
            </w:pPr>
            <w:r w:rsidRPr="00B5105E">
              <w:rPr>
                <w:rFonts w:ascii="Arial" w:eastAsia="Times New Roman" w:hAnsi="Arial" w:cs="Arial"/>
                <w:b/>
                <w:bCs/>
                <w:color w:val="000000"/>
                <w:sz w:val="22"/>
                <w:szCs w:val="22"/>
                <w:lang w:eastAsia="en-GB"/>
              </w:rPr>
              <w:t>Not stated</w:t>
            </w:r>
            <w:r w:rsidRPr="00B5105E">
              <w:rPr>
                <w:rFonts w:ascii="Arial" w:eastAsia="Times New Roman" w:hAnsi="Arial" w:cs="Arial"/>
                <w:b/>
                <w:bCs/>
                <w:color w:val="000000"/>
                <w:sz w:val="22"/>
                <w:szCs w:val="22"/>
                <w:lang w:eastAsia="en-GB"/>
              </w:rPr>
              <w:br/>
              <w:t>%</w:t>
            </w:r>
          </w:p>
        </w:tc>
        <w:tc>
          <w:tcPr>
            <w:tcW w:w="851" w:type="dxa"/>
            <w:shd w:val="clear" w:color="auto" w:fill="D9E1F2"/>
            <w:noWrap/>
            <w:vAlign w:val="center"/>
            <w:hideMark/>
          </w:tcPr>
          <w:p w14:paraId="3ACD90DC" w14:textId="77777777" w:rsidR="00B83411" w:rsidRPr="00B5105E" w:rsidRDefault="00B83411" w:rsidP="007B0784">
            <w:pPr>
              <w:jc w:val="center"/>
              <w:rPr>
                <w:rFonts w:ascii="Arial" w:eastAsia="Times New Roman" w:hAnsi="Arial" w:cs="Arial"/>
                <w:b/>
                <w:bCs/>
                <w:color w:val="000000"/>
                <w:sz w:val="22"/>
                <w:szCs w:val="22"/>
                <w:lang w:eastAsia="en-GB"/>
              </w:rPr>
            </w:pPr>
            <w:r w:rsidRPr="00B5105E">
              <w:rPr>
                <w:rFonts w:ascii="Arial" w:eastAsia="Times New Roman" w:hAnsi="Arial" w:cs="Arial"/>
                <w:b/>
                <w:bCs/>
                <w:color w:val="000000"/>
                <w:sz w:val="22"/>
                <w:szCs w:val="22"/>
                <w:lang w:eastAsia="en-GB"/>
              </w:rPr>
              <w:t>Total</w:t>
            </w:r>
          </w:p>
        </w:tc>
      </w:tr>
      <w:tr w:rsidR="00B83411" w:rsidRPr="00B5105E" w14:paraId="433202CE" w14:textId="77777777" w:rsidTr="004D65AE">
        <w:trPr>
          <w:trHeight w:val="310"/>
        </w:trPr>
        <w:tc>
          <w:tcPr>
            <w:tcW w:w="2268" w:type="dxa"/>
            <w:shd w:val="clear" w:color="auto" w:fill="B4C6E7"/>
            <w:noWrap/>
            <w:vAlign w:val="center"/>
          </w:tcPr>
          <w:p w14:paraId="274E7EB8" w14:textId="77777777" w:rsidR="00B83411" w:rsidRPr="00B5105E" w:rsidRDefault="00B83411" w:rsidP="007B0784">
            <w:pPr>
              <w:rPr>
                <w:rFonts w:ascii="Arial" w:eastAsia="Times New Roman" w:hAnsi="Arial" w:cs="Arial"/>
                <w:color w:val="000000"/>
                <w:sz w:val="22"/>
                <w:szCs w:val="22"/>
                <w:lang w:eastAsia="en-GB"/>
              </w:rPr>
            </w:pPr>
            <w:r w:rsidRPr="00B5105E">
              <w:rPr>
                <w:rFonts w:ascii="Arial" w:eastAsia="Calibri" w:hAnsi="Arial" w:cs="Arial"/>
                <w:sz w:val="22"/>
                <w:szCs w:val="22"/>
              </w:rPr>
              <w:t>Total number of Board members</w:t>
            </w:r>
          </w:p>
        </w:tc>
        <w:tc>
          <w:tcPr>
            <w:tcW w:w="1139" w:type="dxa"/>
            <w:shd w:val="clear" w:color="auto" w:fill="DBDBDB"/>
            <w:noWrap/>
            <w:vAlign w:val="center"/>
          </w:tcPr>
          <w:p w14:paraId="096026B3" w14:textId="3842973C" w:rsidR="00B83411" w:rsidRPr="00B5105E" w:rsidRDefault="00C43EA4" w:rsidP="007B0784">
            <w:pPr>
              <w:jc w:val="center"/>
              <w:rPr>
                <w:rFonts w:ascii="Arial" w:eastAsia="Times New Roman" w:hAnsi="Arial" w:cs="Arial"/>
                <w:color w:val="000000"/>
                <w:sz w:val="22"/>
                <w:szCs w:val="22"/>
                <w:lang w:eastAsia="en-GB"/>
              </w:rPr>
            </w:pPr>
            <w:r w:rsidRPr="00B5105E">
              <w:rPr>
                <w:rFonts w:ascii="Arial" w:eastAsia="Times New Roman" w:hAnsi="Arial" w:cs="Arial"/>
                <w:color w:val="000000"/>
                <w:sz w:val="22"/>
                <w:szCs w:val="22"/>
                <w:lang w:eastAsia="en-GB"/>
              </w:rPr>
              <w:t>3</w:t>
            </w:r>
          </w:p>
        </w:tc>
        <w:tc>
          <w:tcPr>
            <w:tcW w:w="1134" w:type="dxa"/>
            <w:shd w:val="clear" w:color="auto" w:fill="EDEDED"/>
            <w:noWrap/>
            <w:vAlign w:val="center"/>
          </w:tcPr>
          <w:p w14:paraId="48B949F0" w14:textId="5473A071" w:rsidR="00B83411" w:rsidRPr="00B5105E" w:rsidRDefault="00B5105E" w:rsidP="007B0784">
            <w:pPr>
              <w:jc w:val="center"/>
              <w:rPr>
                <w:rFonts w:ascii="Arial" w:eastAsia="Times New Roman" w:hAnsi="Arial" w:cs="Arial"/>
                <w:color w:val="000000"/>
                <w:sz w:val="22"/>
                <w:szCs w:val="22"/>
                <w:lang w:eastAsia="en-GB"/>
              </w:rPr>
            </w:pPr>
            <w:r w:rsidRPr="00B5105E">
              <w:rPr>
                <w:rFonts w:ascii="Arial" w:eastAsia="Times New Roman" w:hAnsi="Arial" w:cs="Arial"/>
                <w:color w:val="000000"/>
                <w:sz w:val="22"/>
                <w:szCs w:val="22"/>
                <w:lang w:eastAsia="en-GB"/>
              </w:rPr>
              <w:t>16.67%</w:t>
            </w:r>
          </w:p>
        </w:tc>
        <w:tc>
          <w:tcPr>
            <w:tcW w:w="851" w:type="dxa"/>
            <w:shd w:val="clear" w:color="auto" w:fill="DBDBDB"/>
            <w:noWrap/>
            <w:vAlign w:val="center"/>
          </w:tcPr>
          <w:p w14:paraId="07565CC6" w14:textId="69DD6B7B" w:rsidR="00B83411" w:rsidRPr="00B5105E" w:rsidRDefault="00B5105E" w:rsidP="007B0784">
            <w:pPr>
              <w:jc w:val="center"/>
              <w:rPr>
                <w:rFonts w:ascii="Arial" w:eastAsia="Times New Roman" w:hAnsi="Arial" w:cs="Arial"/>
                <w:color w:val="000000"/>
                <w:sz w:val="22"/>
                <w:szCs w:val="22"/>
                <w:lang w:eastAsia="en-GB"/>
              </w:rPr>
            </w:pPr>
            <w:r w:rsidRPr="00B5105E">
              <w:rPr>
                <w:rFonts w:ascii="Arial" w:eastAsia="Times New Roman" w:hAnsi="Arial" w:cs="Arial"/>
                <w:color w:val="000000"/>
                <w:sz w:val="22"/>
                <w:szCs w:val="22"/>
                <w:lang w:eastAsia="en-GB"/>
              </w:rPr>
              <w:t>8</w:t>
            </w:r>
          </w:p>
        </w:tc>
        <w:tc>
          <w:tcPr>
            <w:tcW w:w="1129" w:type="dxa"/>
            <w:shd w:val="clear" w:color="auto" w:fill="EDEDED"/>
            <w:noWrap/>
            <w:vAlign w:val="center"/>
          </w:tcPr>
          <w:p w14:paraId="1731D094" w14:textId="43B8D567" w:rsidR="00B83411" w:rsidRPr="00B5105E" w:rsidRDefault="00B5105E" w:rsidP="007B0784">
            <w:pPr>
              <w:jc w:val="center"/>
              <w:rPr>
                <w:rFonts w:ascii="Arial" w:eastAsia="Times New Roman" w:hAnsi="Arial" w:cs="Arial"/>
                <w:color w:val="000000"/>
                <w:sz w:val="22"/>
                <w:szCs w:val="22"/>
                <w:lang w:eastAsia="en-GB"/>
              </w:rPr>
            </w:pPr>
            <w:r w:rsidRPr="00B5105E">
              <w:rPr>
                <w:rFonts w:ascii="Arial" w:eastAsia="Times New Roman" w:hAnsi="Arial" w:cs="Arial"/>
                <w:color w:val="000000"/>
                <w:sz w:val="22"/>
                <w:szCs w:val="22"/>
                <w:lang w:eastAsia="en-GB"/>
              </w:rPr>
              <w:t>44.44%</w:t>
            </w:r>
          </w:p>
        </w:tc>
        <w:tc>
          <w:tcPr>
            <w:tcW w:w="992" w:type="dxa"/>
            <w:shd w:val="clear" w:color="auto" w:fill="DBDBDB"/>
            <w:noWrap/>
            <w:vAlign w:val="center"/>
          </w:tcPr>
          <w:p w14:paraId="6D1B7D87" w14:textId="6FE286C9" w:rsidR="00B83411" w:rsidRPr="00B5105E" w:rsidRDefault="002A6E30" w:rsidP="007B0784">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7</w:t>
            </w:r>
          </w:p>
        </w:tc>
        <w:tc>
          <w:tcPr>
            <w:tcW w:w="992" w:type="dxa"/>
            <w:shd w:val="clear" w:color="auto" w:fill="EDEDED"/>
            <w:noWrap/>
            <w:vAlign w:val="center"/>
          </w:tcPr>
          <w:p w14:paraId="52AB93FC" w14:textId="44042C09" w:rsidR="00B83411" w:rsidRPr="00B5105E" w:rsidRDefault="002A6E30" w:rsidP="007B0784">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38.89%</w:t>
            </w:r>
          </w:p>
        </w:tc>
        <w:tc>
          <w:tcPr>
            <w:tcW w:w="851" w:type="dxa"/>
            <w:shd w:val="clear" w:color="auto" w:fill="C9C9C9"/>
            <w:noWrap/>
            <w:vAlign w:val="center"/>
          </w:tcPr>
          <w:p w14:paraId="1B5912C6" w14:textId="0BD61FA3" w:rsidR="00B83411" w:rsidRPr="00B5105E" w:rsidRDefault="002A6E30" w:rsidP="007B0784">
            <w:pPr>
              <w:jc w:val="center"/>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18</w:t>
            </w:r>
          </w:p>
        </w:tc>
      </w:tr>
      <w:tr w:rsidR="00B83411" w:rsidRPr="00B5105E" w14:paraId="5CE721D3" w14:textId="77777777" w:rsidTr="004D65AE">
        <w:trPr>
          <w:trHeight w:val="310"/>
        </w:trPr>
        <w:tc>
          <w:tcPr>
            <w:tcW w:w="2268" w:type="dxa"/>
            <w:shd w:val="clear" w:color="auto" w:fill="B4C6E7"/>
            <w:noWrap/>
            <w:vAlign w:val="center"/>
          </w:tcPr>
          <w:p w14:paraId="70A2809C" w14:textId="77777777" w:rsidR="00B83411" w:rsidRPr="00B5105E" w:rsidRDefault="00B83411" w:rsidP="007B0784">
            <w:pPr>
              <w:rPr>
                <w:rFonts w:ascii="Arial" w:eastAsia="Times New Roman" w:hAnsi="Arial" w:cs="Arial"/>
                <w:color w:val="000000"/>
                <w:sz w:val="22"/>
                <w:szCs w:val="22"/>
                <w:lang w:eastAsia="en-GB"/>
              </w:rPr>
            </w:pPr>
            <w:r w:rsidRPr="00B5105E">
              <w:rPr>
                <w:rFonts w:ascii="Arial" w:eastAsia="Calibri" w:hAnsi="Arial" w:cs="Arial"/>
                <w:sz w:val="22"/>
                <w:szCs w:val="22"/>
              </w:rPr>
              <w:t xml:space="preserve">of which: </w:t>
            </w:r>
            <w:r w:rsidRPr="00B5105E">
              <w:rPr>
                <w:rFonts w:ascii="Arial" w:eastAsia="Calibri" w:hAnsi="Arial" w:cs="Arial"/>
                <w:i/>
                <w:iCs/>
                <w:sz w:val="22"/>
                <w:szCs w:val="22"/>
              </w:rPr>
              <w:t>total number of voting Board members</w:t>
            </w:r>
          </w:p>
        </w:tc>
        <w:tc>
          <w:tcPr>
            <w:tcW w:w="1139" w:type="dxa"/>
            <w:shd w:val="clear" w:color="auto" w:fill="DBDBDB"/>
            <w:noWrap/>
            <w:vAlign w:val="center"/>
          </w:tcPr>
          <w:p w14:paraId="252CD078" w14:textId="72DEF686" w:rsidR="00B83411" w:rsidRPr="00B5105E" w:rsidRDefault="00B5105E" w:rsidP="007B0784">
            <w:pPr>
              <w:jc w:val="center"/>
              <w:rPr>
                <w:rFonts w:ascii="Arial" w:eastAsia="Times New Roman" w:hAnsi="Arial" w:cs="Arial"/>
                <w:color w:val="000000"/>
                <w:sz w:val="22"/>
                <w:szCs w:val="22"/>
                <w:lang w:eastAsia="en-GB"/>
              </w:rPr>
            </w:pPr>
            <w:r w:rsidRPr="00B5105E">
              <w:rPr>
                <w:rFonts w:ascii="Arial" w:eastAsia="Times New Roman" w:hAnsi="Arial" w:cs="Arial"/>
                <w:color w:val="000000"/>
                <w:sz w:val="22"/>
                <w:szCs w:val="22"/>
                <w:lang w:eastAsia="en-GB"/>
              </w:rPr>
              <w:t>3</w:t>
            </w:r>
          </w:p>
        </w:tc>
        <w:tc>
          <w:tcPr>
            <w:tcW w:w="1134" w:type="dxa"/>
            <w:shd w:val="clear" w:color="auto" w:fill="EDEDED"/>
            <w:noWrap/>
            <w:vAlign w:val="center"/>
          </w:tcPr>
          <w:p w14:paraId="43463F5F" w14:textId="3351F2D4" w:rsidR="00B83411" w:rsidRPr="00B5105E" w:rsidRDefault="00B5105E" w:rsidP="007B0784">
            <w:pPr>
              <w:jc w:val="center"/>
              <w:rPr>
                <w:rFonts w:ascii="Arial" w:eastAsia="Times New Roman" w:hAnsi="Arial" w:cs="Arial"/>
                <w:color w:val="000000"/>
                <w:sz w:val="22"/>
                <w:szCs w:val="22"/>
                <w:lang w:eastAsia="en-GB"/>
              </w:rPr>
            </w:pPr>
            <w:r w:rsidRPr="00B5105E">
              <w:rPr>
                <w:rFonts w:ascii="Arial" w:eastAsia="Times New Roman" w:hAnsi="Arial" w:cs="Arial"/>
                <w:color w:val="000000"/>
                <w:sz w:val="22"/>
                <w:szCs w:val="22"/>
                <w:lang w:eastAsia="en-GB"/>
              </w:rPr>
              <w:t>16.67%</w:t>
            </w:r>
          </w:p>
        </w:tc>
        <w:tc>
          <w:tcPr>
            <w:tcW w:w="851" w:type="dxa"/>
            <w:shd w:val="clear" w:color="auto" w:fill="DBDBDB"/>
            <w:noWrap/>
            <w:vAlign w:val="center"/>
          </w:tcPr>
          <w:p w14:paraId="78F9E6B1" w14:textId="6E713DEC" w:rsidR="00B83411" w:rsidRPr="00B5105E" w:rsidRDefault="00B5105E" w:rsidP="007B0784">
            <w:pPr>
              <w:jc w:val="center"/>
              <w:rPr>
                <w:rFonts w:ascii="Arial" w:eastAsia="Times New Roman" w:hAnsi="Arial" w:cs="Arial"/>
                <w:color w:val="000000"/>
                <w:sz w:val="22"/>
                <w:szCs w:val="22"/>
                <w:lang w:eastAsia="en-GB"/>
              </w:rPr>
            </w:pPr>
            <w:r w:rsidRPr="00B5105E">
              <w:rPr>
                <w:rFonts w:ascii="Arial" w:eastAsia="Times New Roman" w:hAnsi="Arial" w:cs="Arial"/>
                <w:color w:val="000000"/>
                <w:sz w:val="22"/>
                <w:szCs w:val="22"/>
                <w:lang w:eastAsia="en-GB"/>
              </w:rPr>
              <w:t>8</w:t>
            </w:r>
          </w:p>
        </w:tc>
        <w:tc>
          <w:tcPr>
            <w:tcW w:w="1129" w:type="dxa"/>
            <w:shd w:val="clear" w:color="auto" w:fill="EDEDED"/>
            <w:noWrap/>
            <w:vAlign w:val="center"/>
          </w:tcPr>
          <w:p w14:paraId="26140392" w14:textId="6C8D4204" w:rsidR="00B83411" w:rsidRPr="00B5105E" w:rsidRDefault="00B5105E" w:rsidP="007B0784">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44.44%</w:t>
            </w:r>
          </w:p>
        </w:tc>
        <w:tc>
          <w:tcPr>
            <w:tcW w:w="992" w:type="dxa"/>
            <w:shd w:val="clear" w:color="auto" w:fill="DBDBDB"/>
            <w:noWrap/>
            <w:vAlign w:val="center"/>
          </w:tcPr>
          <w:p w14:paraId="68D9C7D6" w14:textId="6059B5EB" w:rsidR="00B83411" w:rsidRPr="00B5105E" w:rsidRDefault="002A6E30" w:rsidP="007B0784">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7</w:t>
            </w:r>
          </w:p>
        </w:tc>
        <w:tc>
          <w:tcPr>
            <w:tcW w:w="992" w:type="dxa"/>
            <w:shd w:val="clear" w:color="auto" w:fill="EDEDED"/>
            <w:noWrap/>
            <w:vAlign w:val="center"/>
          </w:tcPr>
          <w:p w14:paraId="05D447BE" w14:textId="32472EFE" w:rsidR="00B83411" w:rsidRPr="00B5105E" w:rsidRDefault="002A6E30" w:rsidP="007B0784">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38.89%</w:t>
            </w:r>
          </w:p>
        </w:tc>
        <w:tc>
          <w:tcPr>
            <w:tcW w:w="851" w:type="dxa"/>
            <w:shd w:val="clear" w:color="auto" w:fill="C9C9C9"/>
            <w:noWrap/>
            <w:vAlign w:val="center"/>
          </w:tcPr>
          <w:p w14:paraId="3BD10630" w14:textId="7976E537" w:rsidR="00B83411" w:rsidRPr="00B5105E" w:rsidRDefault="002A6E30" w:rsidP="007B0784">
            <w:pPr>
              <w:jc w:val="center"/>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18</w:t>
            </w:r>
          </w:p>
        </w:tc>
      </w:tr>
      <w:tr w:rsidR="00B83411" w:rsidRPr="00B5105E" w14:paraId="379A5369" w14:textId="77777777" w:rsidTr="004D65AE">
        <w:trPr>
          <w:trHeight w:val="310"/>
        </w:trPr>
        <w:tc>
          <w:tcPr>
            <w:tcW w:w="2268" w:type="dxa"/>
            <w:shd w:val="clear" w:color="auto" w:fill="B4C6E7"/>
            <w:noWrap/>
            <w:vAlign w:val="center"/>
          </w:tcPr>
          <w:p w14:paraId="2A0972F2" w14:textId="77777777" w:rsidR="00B83411" w:rsidRPr="00B5105E" w:rsidRDefault="00B83411" w:rsidP="007B0784">
            <w:pPr>
              <w:rPr>
                <w:rFonts w:ascii="Arial" w:eastAsia="Times New Roman" w:hAnsi="Arial" w:cs="Arial"/>
                <w:color w:val="000000"/>
                <w:sz w:val="22"/>
                <w:szCs w:val="22"/>
                <w:lang w:eastAsia="en-GB"/>
              </w:rPr>
            </w:pPr>
            <w:r w:rsidRPr="00B5105E">
              <w:rPr>
                <w:rFonts w:ascii="Arial" w:eastAsia="Calibri" w:hAnsi="Arial" w:cs="Arial"/>
                <w:sz w:val="22"/>
                <w:szCs w:val="22"/>
              </w:rPr>
              <w:t>Total number of non-voting Board members</w:t>
            </w:r>
          </w:p>
        </w:tc>
        <w:tc>
          <w:tcPr>
            <w:tcW w:w="1139" w:type="dxa"/>
            <w:shd w:val="clear" w:color="auto" w:fill="DBDBDB"/>
            <w:noWrap/>
            <w:vAlign w:val="center"/>
          </w:tcPr>
          <w:p w14:paraId="59717BCD" w14:textId="77777777" w:rsidR="00111E0D" w:rsidRDefault="00111E0D" w:rsidP="00876572">
            <w:pPr>
              <w:jc w:val="center"/>
              <w:rPr>
                <w:rFonts w:ascii="Arial" w:eastAsia="Times New Roman" w:hAnsi="Arial" w:cs="Arial"/>
                <w:color w:val="000000"/>
                <w:sz w:val="22"/>
                <w:szCs w:val="22"/>
                <w:lang w:eastAsia="en-GB"/>
              </w:rPr>
            </w:pPr>
          </w:p>
          <w:p w14:paraId="0D097CCC" w14:textId="1A76C508" w:rsidR="00B83411" w:rsidRDefault="00FF0420" w:rsidP="00876572">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3</w:t>
            </w:r>
          </w:p>
          <w:p w14:paraId="478B78D8" w14:textId="6E4821EB" w:rsidR="00876572" w:rsidRPr="00B5105E" w:rsidRDefault="00876572" w:rsidP="00876572">
            <w:pPr>
              <w:jc w:val="center"/>
              <w:rPr>
                <w:rFonts w:ascii="Arial" w:eastAsia="Times New Roman" w:hAnsi="Arial" w:cs="Arial"/>
                <w:color w:val="000000"/>
                <w:sz w:val="22"/>
                <w:szCs w:val="22"/>
                <w:lang w:eastAsia="en-GB"/>
              </w:rPr>
            </w:pPr>
          </w:p>
        </w:tc>
        <w:tc>
          <w:tcPr>
            <w:tcW w:w="1134" w:type="dxa"/>
            <w:shd w:val="clear" w:color="auto" w:fill="EDEDED"/>
            <w:noWrap/>
            <w:vAlign w:val="center"/>
          </w:tcPr>
          <w:p w14:paraId="4CA7C285" w14:textId="3ACD4758" w:rsidR="00B83411" w:rsidRPr="00B5105E" w:rsidRDefault="00FF0420" w:rsidP="00FF0420">
            <w:p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25.00%</w:t>
            </w:r>
          </w:p>
        </w:tc>
        <w:tc>
          <w:tcPr>
            <w:tcW w:w="851" w:type="dxa"/>
            <w:shd w:val="clear" w:color="auto" w:fill="DBDBDB"/>
            <w:noWrap/>
            <w:vAlign w:val="center"/>
          </w:tcPr>
          <w:p w14:paraId="5ADE502A" w14:textId="03EAAB3A" w:rsidR="00B83411" w:rsidRPr="00B5105E" w:rsidRDefault="00FF0420" w:rsidP="00876572">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3</w:t>
            </w:r>
          </w:p>
        </w:tc>
        <w:tc>
          <w:tcPr>
            <w:tcW w:w="1129" w:type="dxa"/>
            <w:shd w:val="clear" w:color="auto" w:fill="EDEDED"/>
            <w:noWrap/>
            <w:vAlign w:val="center"/>
          </w:tcPr>
          <w:p w14:paraId="1DB65206" w14:textId="500C802B" w:rsidR="00B83411" w:rsidRPr="00B5105E" w:rsidRDefault="00FF0420" w:rsidP="00876572">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25.50%</w:t>
            </w:r>
          </w:p>
        </w:tc>
        <w:tc>
          <w:tcPr>
            <w:tcW w:w="992" w:type="dxa"/>
            <w:shd w:val="clear" w:color="auto" w:fill="DBDBDB"/>
            <w:noWrap/>
            <w:vAlign w:val="center"/>
          </w:tcPr>
          <w:p w14:paraId="76755FD5" w14:textId="7F890565" w:rsidR="00B83411" w:rsidRPr="00B5105E" w:rsidRDefault="00111E0D" w:rsidP="00876572">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6</w:t>
            </w:r>
          </w:p>
        </w:tc>
        <w:tc>
          <w:tcPr>
            <w:tcW w:w="992" w:type="dxa"/>
            <w:shd w:val="clear" w:color="auto" w:fill="EDEDED"/>
            <w:noWrap/>
            <w:vAlign w:val="center"/>
          </w:tcPr>
          <w:p w14:paraId="0FEA5C4D" w14:textId="0D893ABB" w:rsidR="00B83411" w:rsidRPr="00B5105E" w:rsidRDefault="00111E0D" w:rsidP="00876572">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50.00%</w:t>
            </w:r>
          </w:p>
        </w:tc>
        <w:tc>
          <w:tcPr>
            <w:tcW w:w="851" w:type="dxa"/>
            <w:shd w:val="clear" w:color="auto" w:fill="C9C9C9"/>
            <w:noWrap/>
            <w:vAlign w:val="center"/>
          </w:tcPr>
          <w:p w14:paraId="2CE3BB6F" w14:textId="391CA1C5" w:rsidR="00B83411" w:rsidRPr="00B5105E" w:rsidRDefault="00111E0D" w:rsidP="00876572">
            <w:pPr>
              <w:jc w:val="center"/>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12</w:t>
            </w:r>
          </w:p>
        </w:tc>
      </w:tr>
      <w:tr w:rsidR="00B83411" w:rsidRPr="00B5105E" w14:paraId="714765A0" w14:textId="77777777" w:rsidTr="004D65AE">
        <w:trPr>
          <w:trHeight w:val="310"/>
        </w:trPr>
        <w:tc>
          <w:tcPr>
            <w:tcW w:w="2268" w:type="dxa"/>
            <w:shd w:val="clear" w:color="auto" w:fill="B4C6E7"/>
            <w:noWrap/>
            <w:vAlign w:val="center"/>
          </w:tcPr>
          <w:p w14:paraId="367EC4ED" w14:textId="77777777" w:rsidR="00B83411" w:rsidRPr="00B5105E" w:rsidRDefault="00B83411" w:rsidP="007B0784">
            <w:pPr>
              <w:rPr>
                <w:rFonts w:ascii="Arial" w:eastAsia="Times New Roman" w:hAnsi="Arial" w:cs="Arial"/>
                <w:color w:val="000000"/>
                <w:sz w:val="22"/>
                <w:szCs w:val="22"/>
                <w:lang w:eastAsia="en-GB"/>
              </w:rPr>
            </w:pPr>
            <w:r w:rsidRPr="00B5105E">
              <w:rPr>
                <w:rFonts w:ascii="Arial" w:eastAsia="Calibri" w:hAnsi="Arial" w:cs="Arial"/>
                <w:sz w:val="22"/>
                <w:szCs w:val="22"/>
              </w:rPr>
              <w:t xml:space="preserve">of which: </w:t>
            </w:r>
            <w:r w:rsidRPr="00B5105E">
              <w:rPr>
                <w:rFonts w:ascii="Arial" w:eastAsia="Calibri" w:hAnsi="Arial" w:cs="Arial"/>
                <w:i/>
                <w:iCs/>
                <w:sz w:val="22"/>
                <w:szCs w:val="22"/>
              </w:rPr>
              <w:t>total number of Executive Board members</w:t>
            </w:r>
          </w:p>
        </w:tc>
        <w:tc>
          <w:tcPr>
            <w:tcW w:w="1139" w:type="dxa"/>
            <w:shd w:val="clear" w:color="auto" w:fill="DBDBDB"/>
            <w:noWrap/>
            <w:vAlign w:val="center"/>
          </w:tcPr>
          <w:p w14:paraId="38559383" w14:textId="3540DE5D" w:rsidR="00B83411" w:rsidRPr="00B5105E" w:rsidRDefault="00111E0D" w:rsidP="007B0784">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0.00%</w:t>
            </w:r>
          </w:p>
        </w:tc>
        <w:tc>
          <w:tcPr>
            <w:tcW w:w="1134" w:type="dxa"/>
            <w:shd w:val="clear" w:color="auto" w:fill="EDEDED"/>
            <w:noWrap/>
            <w:vAlign w:val="center"/>
          </w:tcPr>
          <w:p w14:paraId="4608D325" w14:textId="149F59AC" w:rsidR="00B83411" w:rsidRPr="00B5105E" w:rsidRDefault="00111E0D" w:rsidP="007B0784">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0</w:t>
            </w:r>
          </w:p>
        </w:tc>
        <w:tc>
          <w:tcPr>
            <w:tcW w:w="851" w:type="dxa"/>
            <w:shd w:val="clear" w:color="auto" w:fill="DBDBDB"/>
            <w:noWrap/>
            <w:vAlign w:val="center"/>
          </w:tcPr>
          <w:p w14:paraId="5B990204" w14:textId="02AB94FA" w:rsidR="00B83411" w:rsidRPr="00B5105E" w:rsidRDefault="00064382" w:rsidP="007B0784">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5</w:t>
            </w:r>
          </w:p>
        </w:tc>
        <w:tc>
          <w:tcPr>
            <w:tcW w:w="1129" w:type="dxa"/>
            <w:shd w:val="clear" w:color="auto" w:fill="EDEDED"/>
            <w:noWrap/>
            <w:vAlign w:val="center"/>
          </w:tcPr>
          <w:p w14:paraId="17EF298C" w14:textId="719A7A23" w:rsidR="00B83411" w:rsidRPr="00B5105E" w:rsidRDefault="00064382" w:rsidP="007B0784">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83.33%</w:t>
            </w:r>
          </w:p>
        </w:tc>
        <w:tc>
          <w:tcPr>
            <w:tcW w:w="992" w:type="dxa"/>
            <w:shd w:val="clear" w:color="auto" w:fill="DBDBDB"/>
            <w:noWrap/>
            <w:vAlign w:val="center"/>
          </w:tcPr>
          <w:p w14:paraId="4D19AE62" w14:textId="4E4C8F58" w:rsidR="00B83411" w:rsidRPr="00B5105E" w:rsidRDefault="00064382" w:rsidP="007B0784">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1</w:t>
            </w:r>
          </w:p>
        </w:tc>
        <w:tc>
          <w:tcPr>
            <w:tcW w:w="992" w:type="dxa"/>
            <w:shd w:val="clear" w:color="auto" w:fill="EDEDED"/>
            <w:noWrap/>
            <w:vAlign w:val="center"/>
          </w:tcPr>
          <w:p w14:paraId="6D43CD3A" w14:textId="0EF3ADFB" w:rsidR="00B83411" w:rsidRPr="00B5105E" w:rsidRDefault="00064382" w:rsidP="007B0784">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16.67%</w:t>
            </w:r>
          </w:p>
        </w:tc>
        <w:tc>
          <w:tcPr>
            <w:tcW w:w="851" w:type="dxa"/>
            <w:shd w:val="clear" w:color="auto" w:fill="C9C9C9"/>
            <w:noWrap/>
            <w:vAlign w:val="center"/>
          </w:tcPr>
          <w:p w14:paraId="5D250BED" w14:textId="6340DC7E" w:rsidR="00B83411" w:rsidRPr="00B5105E" w:rsidRDefault="00A11B49" w:rsidP="007B0784">
            <w:pPr>
              <w:jc w:val="center"/>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6</w:t>
            </w:r>
          </w:p>
        </w:tc>
      </w:tr>
      <w:tr w:rsidR="00B83411" w:rsidRPr="00B5105E" w14:paraId="65F9BCAB" w14:textId="77777777" w:rsidTr="004D65AE">
        <w:trPr>
          <w:trHeight w:val="310"/>
        </w:trPr>
        <w:tc>
          <w:tcPr>
            <w:tcW w:w="2268" w:type="dxa"/>
            <w:shd w:val="clear" w:color="auto" w:fill="B4C6E7"/>
            <w:noWrap/>
            <w:vAlign w:val="center"/>
          </w:tcPr>
          <w:p w14:paraId="5B12A5DB" w14:textId="77777777" w:rsidR="00B83411" w:rsidRPr="00B5105E" w:rsidRDefault="00B83411" w:rsidP="007B0784">
            <w:pPr>
              <w:rPr>
                <w:rFonts w:ascii="Arial" w:eastAsia="Times New Roman" w:hAnsi="Arial" w:cs="Arial"/>
                <w:color w:val="000000"/>
                <w:sz w:val="22"/>
                <w:szCs w:val="22"/>
                <w:lang w:eastAsia="en-GB"/>
              </w:rPr>
            </w:pPr>
            <w:r w:rsidRPr="00B5105E">
              <w:rPr>
                <w:rFonts w:ascii="Arial" w:eastAsia="Calibri" w:hAnsi="Arial" w:cs="Arial"/>
                <w:sz w:val="22"/>
                <w:szCs w:val="22"/>
              </w:rPr>
              <w:t>Total number of non-executive Board members</w:t>
            </w:r>
          </w:p>
        </w:tc>
        <w:tc>
          <w:tcPr>
            <w:tcW w:w="1139" w:type="dxa"/>
            <w:shd w:val="clear" w:color="auto" w:fill="DBDBDB"/>
            <w:noWrap/>
            <w:vAlign w:val="center"/>
          </w:tcPr>
          <w:p w14:paraId="7571B0C6" w14:textId="77777777" w:rsidR="00B83411" w:rsidRPr="00B5105E" w:rsidRDefault="00B83411" w:rsidP="007B0784">
            <w:pPr>
              <w:jc w:val="center"/>
              <w:rPr>
                <w:rFonts w:ascii="Arial" w:eastAsia="Times New Roman" w:hAnsi="Arial" w:cs="Arial"/>
                <w:color w:val="000000"/>
                <w:sz w:val="22"/>
                <w:szCs w:val="22"/>
                <w:lang w:eastAsia="en-GB"/>
              </w:rPr>
            </w:pPr>
            <w:r w:rsidRPr="00B5105E">
              <w:rPr>
                <w:rFonts w:ascii="Arial" w:eastAsia="Times New Roman" w:hAnsi="Arial" w:cs="Arial"/>
                <w:color w:val="000000"/>
                <w:sz w:val="22"/>
                <w:szCs w:val="22"/>
                <w:lang w:eastAsia="en-GB"/>
              </w:rPr>
              <w:t>0</w:t>
            </w:r>
          </w:p>
        </w:tc>
        <w:tc>
          <w:tcPr>
            <w:tcW w:w="1134" w:type="dxa"/>
            <w:shd w:val="clear" w:color="auto" w:fill="EDEDED"/>
            <w:noWrap/>
            <w:vAlign w:val="center"/>
          </w:tcPr>
          <w:p w14:paraId="2597A38D" w14:textId="77777777" w:rsidR="00B83411" w:rsidRPr="00B5105E" w:rsidRDefault="00B83411" w:rsidP="007B0784">
            <w:pPr>
              <w:jc w:val="center"/>
              <w:rPr>
                <w:rFonts w:ascii="Arial" w:eastAsia="Times New Roman" w:hAnsi="Arial" w:cs="Arial"/>
                <w:color w:val="000000"/>
                <w:sz w:val="22"/>
                <w:szCs w:val="22"/>
                <w:lang w:eastAsia="en-GB"/>
              </w:rPr>
            </w:pPr>
            <w:r w:rsidRPr="00B5105E">
              <w:rPr>
                <w:rFonts w:ascii="Arial" w:eastAsia="Times New Roman" w:hAnsi="Arial" w:cs="Arial"/>
                <w:color w:val="000000"/>
                <w:sz w:val="22"/>
                <w:szCs w:val="22"/>
                <w:lang w:eastAsia="en-GB"/>
              </w:rPr>
              <w:t>0.00%</w:t>
            </w:r>
          </w:p>
        </w:tc>
        <w:tc>
          <w:tcPr>
            <w:tcW w:w="851" w:type="dxa"/>
            <w:shd w:val="clear" w:color="auto" w:fill="DBDBDB"/>
            <w:noWrap/>
            <w:vAlign w:val="center"/>
          </w:tcPr>
          <w:p w14:paraId="456A295F" w14:textId="77777777" w:rsidR="00B83411" w:rsidRPr="00B5105E" w:rsidRDefault="00B83411" w:rsidP="007B0784">
            <w:pPr>
              <w:jc w:val="center"/>
              <w:rPr>
                <w:rFonts w:ascii="Arial" w:eastAsia="Times New Roman" w:hAnsi="Arial" w:cs="Arial"/>
                <w:color w:val="000000"/>
                <w:sz w:val="22"/>
                <w:szCs w:val="22"/>
                <w:lang w:eastAsia="en-GB"/>
              </w:rPr>
            </w:pPr>
            <w:r w:rsidRPr="00B5105E">
              <w:rPr>
                <w:rFonts w:ascii="Arial" w:eastAsia="Times New Roman" w:hAnsi="Arial" w:cs="Arial"/>
                <w:color w:val="000000"/>
                <w:sz w:val="22"/>
                <w:szCs w:val="22"/>
                <w:lang w:eastAsia="en-GB"/>
              </w:rPr>
              <w:t>1</w:t>
            </w:r>
          </w:p>
        </w:tc>
        <w:tc>
          <w:tcPr>
            <w:tcW w:w="1129" w:type="dxa"/>
            <w:shd w:val="clear" w:color="auto" w:fill="EDEDED"/>
            <w:noWrap/>
            <w:vAlign w:val="center"/>
          </w:tcPr>
          <w:p w14:paraId="14C1F07D" w14:textId="77777777" w:rsidR="00B83411" w:rsidRPr="00B5105E" w:rsidRDefault="00B83411" w:rsidP="007B0784">
            <w:pPr>
              <w:jc w:val="center"/>
              <w:rPr>
                <w:rFonts w:ascii="Arial" w:eastAsia="Times New Roman" w:hAnsi="Arial" w:cs="Arial"/>
                <w:color w:val="000000"/>
                <w:sz w:val="22"/>
                <w:szCs w:val="22"/>
                <w:lang w:eastAsia="en-GB"/>
              </w:rPr>
            </w:pPr>
            <w:r w:rsidRPr="00B5105E">
              <w:rPr>
                <w:rFonts w:ascii="Arial" w:eastAsia="Times New Roman" w:hAnsi="Arial" w:cs="Arial"/>
                <w:color w:val="000000"/>
                <w:sz w:val="22"/>
                <w:szCs w:val="22"/>
                <w:lang w:eastAsia="en-GB"/>
              </w:rPr>
              <w:t>33.33%</w:t>
            </w:r>
          </w:p>
        </w:tc>
        <w:tc>
          <w:tcPr>
            <w:tcW w:w="992" w:type="dxa"/>
            <w:shd w:val="clear" w:color="auto" w:fill="DBDBDB"/>
            <w:noWrap/>
            <w:vAlign w:val="center"/>
          </w:tcPr>
          <w:p w14:paraId="6F33B01E" w14:textId="77777777" w:rsidR="00B83411" w:rsidRPr="00B5105E" w:rsidRDefault="00B83411" w:rsidP="007B0784">
            <w:pPr>
              <w:jc w:val="center"/>
              <w:rPr>
                <w:rFonts w:ascii="Arial" w:eastAsia="Times New Roman" w:hAnsi="Arial" w:cs="Arial"/>
                <w:color w:val="000000"/>
                <w:sz w:val="22"/>
                <w:szCs w:val="22"/>
                <w:lang w:eastAsia="en-GB"/>
              </w:rPr>
            </w:pPr>
            <w:r w:rsidRPr="00B5105E">
              <w:rPr>
                <w:rFonts w:ascii="Arial" w:eastAsia="Times New Roman" w:hAnsi="Arial" w:cs="Arial"/>
                <w:color w:val="000000"/>
                <w:sz w:val="22"/>
                <w:szCs w:val="22"/>
                <w:lang w:eastAsia="en-GB"/>
              </w:rPr>
              <w:t>2</w:t>
            </w:r>
          </w:p>
        </w:tc>
        <w:tc>
          <w:tcPr>
            <w:tcW w:w="992" w:type="dxa"/>
            <w:shd w:val="clear" w:color="auto" w:fill="EDEDED"/>
            <w:noWrap/>
            <w:vAlign w:val="center"/>
          </w:tcPr>
          <w:p w14:paraId="2CF85E65" w14:textId="77777777" w:rsidR="00B83411" w:rsidRPr="00B5105E" w:rsidRDefault="00B83411" w:rsidP="007B0784">
            <w:pPr>
              <w:jc w:val="center"/>
              <w:rPr>
                <w:rFonts w:ascii="Arial" w:eastAsia="Times New Roman" w:hAnsi="Arial" w:cs="Arial"/>
                <w:color w:val="000000"/>
                <w:sz w:val="22"/>
                <w:szCs w:val="22"/>
                <w:lang w:eastAsia="en-GB"/>
              </w:rPr>
            </w:pPr>
            <w:r w:rsidRPr="00B5105E">
              <w:rPr>
                <w:rFonts w:ascii="Arial" w:eastAsia="Times New Roman" w:hAnsi="Arial" w:cs="Arial"/>
                <w:color w:val="000000"/>
                <w:sz w:val="22"/>
                <w:szCs w:val="22"/>
                <w:lang w:eastAsia="en-GB"/>
              </w:rPr>
              <w:t>66.67%</w:t>
            </w:r>
          </w:p>
        </w:tc>
        <w:tc>
          <w:tcPr>
            <w:tcW w:w="851" w:type="dxa"/>
            <w:shd w:val="clear" w:color="auto" w:fill="C9C9C9"/>
            <w:noWrap/>
            <w:vAlign w:val="center"/>
          </w:tcPr>
          <w:p w14:paraId="4F4A06F5" w14:textId="77777777" w:rsidR="00B83411" w:rsidRPr="00B5105E" w:rsidRDefault="00B83411" w:rsidP="007B0784">
            <w:pPr>
              <w:jc w:val="center"/>
              <w:rPr>
                <w:rFonts w:ascii="Arial" w:eastAsia="Times New Roman" w:hAnsi="Arial" w:cs="Arial"/>
                <w:b/>
                <w:bCs/>
                <w:color w:val="000000"/>
                <w:sz w:val="22"/>
                <w:szCs w:val="22"/>
                <w:lang w:eastAsia="en-GB"/>
              </w:rPr>
            </w:pPr>
            <w:r w:rsidRPr="00B5105E">
              <w:rPr>
                <w:rFonts w:ascii="Arial" w:eastAsia="Times New Roman" w:hAnsi="Arial" w:cs="Arial"/>
                <w:b/>
                <w:bCs/>
                <w:color w:val="000000"/>
                <w:sz w:val="22"/>
                <w:szCs w:val="22"/>
                <w:lang w:eastAsia="en-GB"/>
              </w:rPr>
              <w:t>3</w:t>
            </w:r>
          </w:p>
        </w:tc>
      </w:tr>
      <w:tr w:rsidR="00B83411" w:rsidRPr="00B5105E" w14:paraId="2D044919" w14:textId="77777777" w:rsidTr="004D65AE">
        <w:trPr>
          <w:trHeight w:val="310"/>
        </w:trPr>
        <w:tc>
          <w:tcPr>
            <w:tcW w:w="2268" w:type="dxa"/>
            <w:shd w:val="clear" w:color="auto" w:fill="B4C6E7"/>
            <w:noWrap/>
            <w:vAlign w:val="center"/>
          </w:tcPr>
          <w:p w14:paraId="38C7D9E4" w14:textId="3B6035C9" w:rsidR="00B83411" w:rsidRPr="00B5105E" w:rsidRDefault="00A11B49" w:rsidP="007B0784">
            <w:pPr>
              <w:rPr>
                <w:rFonts w:ascii="Arial" w:eastAsia="Times New Roman" w:hAnsi="Arial" w:cs="Arial"/>
                <w:color w:val="000000"/>
                <w:sz w:val="22"/>
                <w:szCs w:val="22"/>
                <w:lang w:eastAsia="en-GB"/>
              </w:rPr>
            </w:pPr>
            <w:r>
              <w:rPr>
                <w:rFonts w:ascii="Arial" w:eastAsia="Calibri" w:hAnsi="Arial" w:cs="Arial"/>
                <w:sz w:val="22"/>
                <w:szCs w:val="22"/>
              </w:rPr>
              <w:t>Difference between the o</w:t>
            </w:r>
            <w:r w:rsidR="00B83411" w:rsidRPr="00B5105E">
              <w:rPr>
                <w:rFonts w:ascii="Arial" w:eastAsia="Calibri" w:hAnsi="Arial" w:cs="Arial"/>
                <w:sz w:val="22"/>
                <w:szCs w:val="22"/>
              </w:rPr>
              <w:t>verall workforce</w:t>
            </w:r>
          </w:p>
        </w:tc>
        <w:tc>
          <w:tcPr>
            <w:tcW w:w="1139" w:type="dxa"/>
            <w:shd w:val="clear" w:color="auto" w:fill="DBDBDB"/>
            <w:noWrap/>
            <w:vAlign w:val="center"/>
          </w:tcPr>
          <w:p w14:paraId="65FEDDA3" w14:textId="0590C8FB" w:rsidR="00B83411" w:rsidRPr="00B5105E" w:rsidRDefault="003C7E31" w:rsidP="007B0784">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w:t>
            </w:r>
          </w:p>
        </w:tc>
        <w:tc>
          <w:tcPr>
            <w:tcW w:w="1134" w:type="dxa"/>
            <w:shd w:val="clear" w:color="auto" w:fill="EDEDED"/>
            <w:noWrap/>
            <w:vAlign w:val="center"/>
          </w:tcPr>
          <w:p w14:paraId="7D899FEF" w14:textId="70D5A3B7" w:rsidR="00B83411" w:rsidRPr="00B5105E" w:rsidRDefault="003C7E31" w:rsidP="007B0784">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8%</w:t>
            </w:r>
          </w:p>
        </w:tc>
        <w:tc>
          <w:tcPr>
            <w:tcW w:w="851" w:type="dxa"/>
            <w:shd w:val="clear" w:color="auto" w:fill="DBDBDB"/>
            <w:noWrap/>
            <w:vAlign w:val="center"/>
          </w:tcPr>
          <w:p w14:paraId="23C99F58" w14:textId="41DC82A8" w:rsidR="00B83411" w:rsidRPr="00B5105E" w:rsidRDefault="00527CCB" w:rsidP="007B0784">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w:t>
            </w:r>
          </w:p>
        </w:tc>
        <w:tc>
          <w:tcPr>
            <w:tcW w:w="1129" w:type="dxa"/>
            <w:shd w:val="clear" w:color="auto" w:fill="EDEDED"/>
            <w:noWrap/>
            <w:vAlign w:val="center"/>
          </w:tcPr>
          <w:p w14:paraId="08F2AED7" w14:textId="2C9FAC91" w:rsidR="00B83411" w:rsidRPr="00B5105E" w:rsidRDefault="00527CCB" w:rsidP="007B0784">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-41%</w:t>
            </w:r>
          </w:p>
        </w:tc>
        <w:tc>
          <w:tcPr>
            <w:tcW w:w="992" w:type="dxa"/>
            <w:shd w:val="clear" w:color="auto" w:fill="DBDBDB"/>
            <w:noWrap/>
            <w:vAlign w:val="center"/>
          </w:tcPr>
          <w:p w14:paraId="612A269A" w14:textId="62F0C327" w:rsidR="00B83411" w:rsidRPr="00B5105E" w:rsidRDefault="00527CCB" w:rsidP="007B0784">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w:t>
            </w:r>
          </w:p>
        </w:tc>
        <w:tc>
          <w:tcPr>
            <w:tcW w:w="992" w:type="dxa"/>
            <w:shd w:val="clear" w:color="auto" w:fill="EDEDED"/>
            <w:noWrap/>
            <w:vAlign w:val="center"/>
          </w:tcPr>
          <w:p w14:paraId="2917BA23" w14:textId="0DD5ECF9" w:rsidR="00B83411" w:rsidRPr="00B5105E" w:rsidRDefault="00527CCB" w:rsidP="007B0784">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34%</w:t>
            </w:r>
          </w:p>
        </w:tc>
        <w:tc>
          <w:tcPr>
            <w:tcW w:w="851" w:type="dxa"/>
            <w:shd w:val="clear" w:color="auto" w:fill="C9C9C9"/>
            <w:noWrap/>
            <w:vAlign w:val="center"/>
          </w:tcPr>
          <w:p w14:paraId="0E4CA28A" w14:textId="497B9FEF" w:rsidR="00B83411" w:rsidRPr="00B5105E" w:rsidRDefault="00527CCB" w:rsidP="007B0784">
            <w:pPr>
              <w:jc w:val="center"/>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w:t>
            </w:r>
          </w:p>
        </w:tc>
      </w:tr>
      <w:tr w:rsidR="00B83411" w:rsidRPr="00B5105E" w14:paraId="63D3D56B" w14:textId="77777777" w:rsidTr="004D65AE">
        <w:trPr>
          <w:trHeight w:val="310"/>
        </w:trPr>
        <w:tc>
          <w:tcPr>
            <w:tcW w:w="2268" w:type="dxa"/>
            <w:shd w:val="clear" w:color="auto" w:fill="B4C6E7"/>
            <w:noWrap/>
            <w:vAlign w:val="center"/>
          </w:tcPr>
          <w:p w14:paraId="18750A11" w14:textId="77777777" w:rsidR="00B83411" w:rsidRPr="00B5105E" w:rsidRDefault="00B83411" w:rsidP="007B0784">
            <w:pPr>
              <w:rPr>
                <w:rFonts w:ascii="Arial" w:eastAsia="Times New Roman" w:hAnsi="Arial" w:cs="Arial"/>
                <w:color w:val="000000"/>
                <w:sz w:val="22"/>
                <w:szCs w:val="22"/>
                <w:lang w:eastAsia="en-GB"/>
              </w:rPr>
            </w:pPr>
            <w:r w:rsidRPr="00B5105E">
              <w:rPr>
                <w:rFonts w:ascii="Arial" w:eastAsia="Calibri" w:hAnsi="Arial" w:cs="Arial"/>
                <w:sz w:val="22"/>
                <w:szCs w:val="22"/>
              </w:rPr>
              <w:t>Difference between total Board membership and overall workforce</w:t>
            </w:r>
          </w:p>
        </w:tc>
        <w:tc>
          <w:tcPr>
            <w:tcW w:w="2273" w:type="dxa"/>
            <w:gridSpan w:val="2"/>
            <w:shd w:val="clear" w:color="auto" w:fill="E0E8F6" w:themeFill="text2" w:themeFillTint="1A"/>
            <w:noWrap/>
            <w:vAlign w:val="center"/>
          </w:tcPr>
          <w:p w14:paraId="5D0FFAAD" w14:textId="2723BAC1" w:rsidR="00B83411" w:rsidRPr="00B5105E" w:rsidRDefault="00387579" w:rsidP="007B0784">
            <w:pPr>
              <w:jc w:val="center"/>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-9%</w:t>
            </w:r>
          </w:p>
        </w:tc>
        <w:tc>
          <w:tcPr>
            <w:tcW w:w="1980" w:type="dxa"/>
            <w:gridSpan w:val="2"/>
            <w:shd w:val="clear" w:color="auto" w:fill="E0E8F6" w:themeFill="text2" w:themeFillTint="1A"/>
            <w:noWrap/>
            <w:vAlign w:val="center"/>
          </w:tcPr>
          <w:p w14:paraId="4910AA25" w14:textId="20C03A82" w:rsidR="00B83411" w:rsidRPr="00B5105E" w:rsidRDefault="00387579" w:rsidP="007B0784">
            <w:pPr>
              <w:jc w:val="center"/>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w:t>
            </w:r>
            <w:r w:rsidR="00B83411" w:rsidRPr="00B5105E">
              <w:rPr>
                <w:rFonts w:ascii="Arial" w:eastAsia="Times New Roman" w:hAnsi="Arial" w:cs="Arial"/>
                <w:b/>
                <w:bCs/>
                <w:color w:val="000000"/>
                <w:sz w:val="22"/>
                <w:szCs w:val="22"/>
                <w:lang w:eastAsia="en-GB"/>
              </w:rPr>
              <w:t>3%</w:t>
            </w:r>
          </w:p>
        </w:tc>
        <w:tc>
          <w:tcPr>
            <w:tcW w:w="1984" w:type="dxa"/>
            <w:gridSpan w:val="2"/>
            <w:shd w:val="clear" w:color="auto" w:fill="E0E8F6" w:themeFill="text2" w:themeFillTint="1A"/>
            <w:noWrap/>
            <w:vAlign w:val="center"/>
          </w:tcPr>
          <w:p w14:paraId="1F5C2B7B" w14:textId="26BC306C" w:rsidR="00B83411" w:rsidRPr="00B5105E" w:rsidRDefault="00B83411" w:rsidP="007B0784">
            <w:pPr>
              <w:jc w:val="center"/>
              <w:rPr>
                <w:rFonts w:ascii="Arial" w:eastAsia="Times New Roman" w:hAnsi="Arial" w:cs="Arial"/>
                <w:b/>
                <w:bCs/>
                <w:color w:val="000000"/>
                <w:sz w:val="22"/>
                <w:szCs w:val="22"/>
                <w:lang w:eastAsia="en-GB"/>
              </w:rPr>
            </w:pPr>
            <w:r w:rsidRPr="00B5105E">
              <w:rPr>
                <w:rFonts w:ascii="Arial" w:eastAsia="Times New Roman" w:hAnsi="Arial" w:cs="Arial"/>
                <w:b/>
                <w:bCs/>
                <w:color w:val="000000"/>
                <w:sz w:val="22"/>
                <w:szCs w:val="22"/>
                <w:lang w:eastAsia="en-GB"/>
              </w:rPr>
              <w:t>1</w:t>
            </w:r>
            <w:r w:rsidR="00387579">
              <w:rPr>
                <w:rFonts w:ascii="Arial" w:eastAsia="Times New Roman" w:hAnsi="Arial" w:cs="Arial"/>
                <w:b/>
                <w:bCs/>
                <w:color w:val="000000"/>
                <w:sz w:val="22"/>
                <w:szCs w:val="22"/>
                <w:lang w:eastAsia="en-GB"/>
              </w:rPr>
              <w:t>2</w:t>
            </w:r>
            <w:r w:rsidRPr="00B5105E">
              <w:rPr>
                <w:rFonts w:ascii="Arial" w:eastAsia="Times New Roman" w:hAnsi="Arial" w:cs="Arial"/>
                <w:b/>
                <w:bCs/>
                <w:color w:val="000000"/>
                <w:sz w:val="22"/>
                <w:szCs w:val="22"/>
                <w:lang w:eastAsia="en-GB"/>
              </w:rPr>
              <w:t>%</w:t>
            </w:r>
          </w:p>
        </w:tc>
        <w:tc>
          <w:tcPr>
            <w:tcW w:w="851" w:type="dxa"/>
            <w:shd w:val="clear" w:color="auto" w:fill="E0E8F6" w:themeFill="text2" w:themeFillTint="1A"/>
            <w:noWrap/>
            <w:vAlign w:val="center"/>
          </w:tcPr>
          <w:p w14:paraId="2DFCBF96" w14:textId="77777777" w:rsidR="00B83411" w:rsidRPr="00B5105E" w:rsidRDefault="00B83411" w:rsidP="007B0784">
            <w:pPr>
              <w:jc w:val="center"/>
              <w:rPr>
                <w:rFonts w:ascii="Arial" w:eastAsia="Times New Roman" w:hAnsi="Arial" w:cs="Arial"/>
                <w:b/>
                <w:bCs/>
                <w:color w:val="000000"/>
                <w:sz w:val="22"/>
                <w:szCs w:val="22"/>
                <w:lang w:eastAsia="en-GB"/>
              </w:rPr>
            </w:pPr>
          </w:p>
          <w:p w14:paraId="544EB648" w14:textId="77777777" w:rsidR="00B83411" w:rsidRPr="00B5105E" w:rsidRDefault="00B83411" w:rsidP="007B0784">
            <w:pPr>
              <w:jc w:val="center"/>
              <w:rPr>
                <w:rFonts w:ascii="Arial" w:eastAsia="Times New Roman" w:hAnsi="Arial" w:cs="Arial"/>
                <w:b/>
                <w:bCs/>
                <w:color w:val="000000"/>
                <w:sz w:val="22"/>
                <w:szCs w:val="22"/>
                <w:lang w:eastAsia="en-GB"/>
              </w:rPr>
            </w:pPr>
          </w:p>
          <w:p w14:paraId="6AB3CB5C" w14:textId="77777777" w:rsidR="00B83411" w:rsidRPr="00B5105E" w:rsidRDefault="00B83411" w:rsidP="007B0784">
            <w:pPr>
              <w:jc w:val="center"/>
              <w:rPr>
                <w:rFonts w:ascii="Arial" w:eastAsia="Times New Roman" w:hAnsi="Arial" w:cs="Arial"/>
                <w:b/>
                <w:bCs/>
                <w:color w:val="000000"/>
                <w:sz w:val="22"/>
                <w:szCs w:val="22"/>
                <w:lang w:eastAsia="en-GB"/>
              </w:rPr>
            </w:pPr>
          </w:p>
          <w:p w14:paraId="0E8D7525" w14:textId="77777777" w:rsidR="00B83411" w:rsidRPr="00B5105E" w:rsidRDefault="00B83411" w:rsidP="007B0784">
            <w:pPr>
              <w:jc w:val="center"/>
              <w:rPr>
                <w:rFonts w:ascii="Arial" w:eastAsia="Times New Roman" w:hAnsi="Arial" w:cs="Arial"/>
                <w:b/>
                <w:bCs/>
                <w:color w:val="000000"/>
                <w:sz w:val="22"/>
                <w:szCs w:val="22"/>
                <w:lang w:eastAsia="en-GB"/>
              </w:rPr>
            </w:pPr>
          </w:p>
        </w:tc>
      </w:tr>
    </w:tbl>
    <w:p w14:paraId="50AF66ED" w14:textId="77777777" w:rsidR="00B83411" w:rsidRDefault="00B83411" w:rsidP="00B83411">
      <w:pPr>
        <w:rPr>
          <w:rFonts w:ascii="Arial" w:hAnsi="Arial" w:cs="Arial"/>
          <w:b/>
          <w:bCs/>
          <w:color w:val="EC1F1B" w:themeColor="accent4" w:themeShade="BF"/>
        </w:rPr>
      </w:pPr>
    </w:p>
    <w:p w14:paraId="740C7201" w14:textId="5886FCF3" w:rsidR="00B83411" w:rsidRPr="00353521" w:rsidRDefault="00B83411" w:rsidP="00B83411">
      <w:pPr>
        <w:rPr>
          <w:rFonts w:ascii="Arial" w:hAnsi="Arial" w:cs="Arial"/>
          <w:sz w:val="22"/>
          <w:szCs w:val="22"/>
        </w:rPr>
      </w:pPr>
      <w:r w:rsidRPr="00353521">
        <w:rPr>
          <w:rFonts w:ascii="Arial" w:hAnsi="Arial" w:cs="Arial"/>
          <w:sz w:val="22"/>
          <w:szCs w:val="22"/>
        </w:rPr>
        <w:lastRenderedPageBreak/>
        <w:t xml:space="preserve">The table above illustrates that there is less disparity between Board membership and the overall workforce for </w:t>
      </w:r>
      <w:r w:rsidR="009732A2">
        <w:rPr>
          <w:rFonts w:ascii="Arial" w:hAnsi="Arial" w:cs="Arial"/>
          <w:sz w:val="22"/>
          <w:szCs w:val="22"/>
        </w:rPr>
        <w:t>BME</w:t>
      </w:r>
      <w:r w:rsidRPr="00353521">
        <w:rPr>
          <w:rFonts w:ascii="Arial" w:hAnsi="Arial" w:cs="Arial"/>
          <w:sz w:val="22"/>
          <w:szCs w:val="22"/>
        </w:rPr>
        <w:t xml:space="preserve"> members of staff compared to white members of staff, however, these figures also show that overall representation of ethnically diverse staff across the workforce is low, and </w:t>
      </w:r>
      <w:proofErr w:type="spellStart"/>
      <w:r w:rsidRPr="00353521">
        <w:rPr>
          <w:rFonts w:ascii="Arial" w:hAnsi="Arial" w:cs="Arial"/>
          <w:sz w:val="22"/>
          <w:szCs w:val="22"/>
        </w:rPr>
        <w:t>ethinically</w:t>
      </w:r>
      <w:proofErr w:type="spellEnd"/>
      <w:r w:rsidRPr="00353521">
        <w:rPr>
          <w:rFonts w:ascii="Arial" w:hAnsi="Arial" w:cs="Arial"/>
          <w:sz w:val="22"/>
          <w:szCs w:val="22"/>
        </w:rPr>
        <w:t xml:space="preserve"> diverse representation at Board level is </w:t>
      </w:r>
      <w:r w:rsidR="0062464E">
        <w:rPr>
          <w:rFonts w:ascii="Arial" w:hAnsi="Arial" w:cs="Arial"/>
          <w:sz w:val="22"/>
          <w:szCs w:val="22"/>
        </w:rPr>
        <w:t>16.67%</w:t>
      </w:r>
      <w:r w:rsidRPr="00353521">
        <w:rPr>
          <w:rFonts w:ascii="Arial" w:hAnsi="Arial" w:cs="Arial"/>
          <w:sz w:val="22"/>
          <w:szCs w:val="22"/>
        </w:rPr>
        <w:t>.</w:t>
      </w:r>
    </w:p>
    <w:p w14:paraId="1C7E7D63" w14:textId="61CF36FE" w:rsidR="00B83411" w:rsidRDefault="00B83411" w:rsidP="00B83411">
      <w:pPr>
        <w:pStyle w:val="Heading1"/>
        <w:rPr>
          <w:rFonts w:ascii="Arial" w:hAnsi="Arial" w:cs="Arial"/>
        </w:rPr>
      </w:pPr>
      <w:bookmarkStart w:id="15" w:name="_Toc193122782"/>
      <w:r>
        <w:rPr>
          <w:rFonts w:ascii="Arial" w:hAnsi="Arial" w:cs="Arial"/>
        </w:rPr>
        <w:t>Appendix B: Information regarding the definitions of ethnicity referred to the WRES Technical Guidance</w:t>
      </w:r>
      <w:bookmarkEnd w:id="15"/>
    </w:p>
    <w:p w14:paraId="3B9CFD88" w14:textId="77777777" w:rsidR="00B83411" w:rsidRDefault="00B83411" w:rsidP="00B83411">
      <w:pPr>
        <w:rPr>
          <w:rFonts w:ascii="Arial" w:hAnsi="Arial" w:cs="Arial"/>
          <w:sz w:val="22"/>
          <w:szCs w:val="22"/>
        </w:rPr>
      </w:pPr>
      <w:r w:rsidRPr="00353521">
        <w:rPr>
          <w:rFonts w:ascii="Arial" w:hAnsi="Arial" w:cs="Arial"/>
          <w:sz w:val="22"/>
          <w:szCs w:val="22"/>
        </w:rPr>
        <w:t xml:space="preserve">WRES data relating to ethnically diverse groups refer to staff from the following ethnic groups which are categorised by the Office of National Statistics (ONS) and cited within the NHS England’s WRES technical guidance and WRES additional documents. </w:t>
      </w:r>
    </w:p>
    <w:p w14:paraId="30F56B46" w14:textId="77777777" w:rsidR="00353521" w:rsidRPr="00353521" w:rsidRDefault="00353521" w:rsidP="00B83411">
      <w:pPr>
        <w:rPr>
          <w:rFonts w:ascii="Arial" w:hAnsi="Arial" w:cs="Arial"/>
          <w:sz w:val="22"/>
          <w:szCs w:val="22"/>
        </w:rPr>
      </w:pPr>
    </w:p>
    <w:tbl>
      <w:tblPr>
        <w:tblStyle w:val="TableGrid"/>
        <w:tblW w:w="0" w:type="auto"/>
        <w:tblLook w:val="04A0" w:firstRow="1" w:lastRow="0" w:firstColumn="1" w:lastColumn="0" w:noHBand="0" w:noVBand="1"/>
      </w:tblPr>
      <w:tblGrid>
        <w:gridCol w:w="1786"/>
        <w:gridCol w:w="7224"/>
      </w:tblGrid>
      <w:tr w:rsidR="00B83411" w:rsidRPr="00353521" w14:paraId="24E79DD2" w14:textId="77777777" w:rsidTr="007B0784">
        <w:tc>
          <w:tcPr>
            <w:tcW w:w="1838" w:type="dxa"/>
            <w:shd w:val="clear" w:color="auto" w:fill="6A8ED5" w:themeFill="text2" w:themeFillTint="80"/>
          </w:tcPr>
          <w:p w14:paraId="10B71796" w14:textId="77777777" w:rsidR="00B83411" w:rsidRPr="00353521" w:rsidRDefault="00B83411" w:rsidP="007B0784">
            <w:pPr>
              <w:rPr>
                <w:rFonts w:ascii="Arial" w:hAnsi="Arial" w:cs="Arial"/>
                <w:b/>
                <w:bCs/>
                <w:color w:val="FFFFFF" w:themeColor="background1"/>
                <w:sz w:val="22"/>
                <w:szCs w:val="22"/>
              </w:rPr>
            </w:pPr>
            <w:r w:rsidRPr="00353521">
              <w:rPr>
                <w:rFonts w:ascii="Arial" w:hAnsi="Arial" w:cs="Arial"/>
                <w:b/>
                <w:bCs/>
                <w:color w:val="FFFFFF" w:themeColor="background1"/>
                <w:sz w:val="22"/>
                <w:szCs w:val="22"/>
              </w:rPr>
              <w:t>ONS Category</w:t>
            </w:r>
          </w:p>
        </w:tc>
        <w:tc>
          <w:tcPr>
            <w:tcW w:w="7790" w:type="dxa"/>
            <w:shd w:val="clear" w:color="auto" w:fill="6A8ED5" w:themeFill="text2" w:themeFillTint="80"/>
          </w:tcPr>
          <w:p w14:paraId="5B108C6A" w14:textId="77777777" w:rsidR="00B83411" w:rsidRPr="00353521" w:rsidRDefault="00B83411" w:rsidP="007B0784">
            <w:pPr>
              <w:rPr>
                <w:rFonts w:ascii="Arial" w:hAnsi="Arial" w:cs="Arial"/>
                <w:b/>
                <w:bCs/>
                <w:color w:val="FFFFFF" w:themeColor="background1"/>
                <w:sz w:val="22"/>
                <w:szCs w:val="22"/>
              </w:rPr>
            </w:pPr>
            <w:r w:rsidRPr="00353521">
              <w:rPr>
                <w:rFonts w:ascii="Arial" w:hAnsi="Arial" w:cs="Arial"/>
                <w:b/>
                <w:bCs/>
                <w:color w:val="FFFFFF" w:themeColor="background1"/>
                <w:sz w:val="22"/>
                <w:szCs w:val="22"/>
              </w:rPr>
              <w:t xml:space="preserve">Definitions </w:t>
            </w:r>
          </w:p>
        </w:tc>
      </w:tr>
      <w:tr w:rsidR="00B83411" w:rsidRPr="00353521" w14:paraId="6330E84B" w14:textId="77777777" w:rsidTr="007B0784">
        <w:tc>
          <w:tcPr>
            <w:tcW w:w="1838" w:type="dxa"/>
            <w:vMerge w:val="restart"/>
            <w:shd w:val="clear" w:color="auto" w:fill="B4C6EA" w:themeFill="text2" w:themeFillTint="40"/>
          </w:tcPr>
          <w:p w14:paraId="649E3690" w14:textId="77777777" w:rsidR="00B83411" w:rsidRPr="00353521" w:rsidRDefault="00B83411" w:rsidP="007B0784">
            <w:pPr>
              <w:rPr>
                <w:rFonts w:ascii="Arial" w:hAnsi="Arial" w:cs="Arial"/>
                <w:sz w:val="22"/>
                <w:szCs w:val="22"/>
              </w:rPr>
            </w:pPr>
          </w:p>
          <w:p w14:paraId="24A011C6" w14:textId="77777777" w:rsidR="00B83411" w:rsidRPr="00353521" w:rsidRDefault="00B83411" w:rsidP="007B0784">
            <w:pPr>
              <w:rPr>
                <w:rFonts w:ascii="Arial" w:hAnsi="Arial" w:cs="Arial"/>
                <w:b/>
                <w:bCs/>
                <w:sz w:val="22"/>
                <w:szCs w:val="22"/>
              </w:rPr>
            </w:pPr>
            <w:r w:rsidRPr="00353521">
              <w:rPr>
                <w:rFonts w:ascii="Arial" w:hAnsi="Arial" w:cs="Arial"/>
                <w:b/>
                <w:bCs/>
                <w:sz w:val="22"/>
                <w:szCs w:val="22"/>
              </w:rPr>
              <w:t xml:space="preserve">White </w:t>
            </w:r>
          </w:p>
        </w:tc>
        <w:tc>
          <w:tcPr>
            <w:tcW w:w="7790" w:type="dxa"/>
            <w:shd w:val="clear" w:color="auto" w:fill="F2F2F2" w:themeFill="background1" w:themeFillShade="F2"/>
          </w:tcPr>
          <w:p w14:paraId="2BD69C24" w14:textId="77777777" w:rsidR="00B83411" w:rsidRPr="00353521" w:rsidRDefault="00B83411" w:rsidP="007B0784">
            <w:pPr>
              <w:rPr>
                <w:rFonts w:ascii="Arial" w:hAnsi="Arial" w:cs="Arial"/>
                <w:sz w:val="22"/>
                <w:szCs w:val="22"/>
              </w:rPr>
            </w:pPr>
            <w:r w:rsidRPr="00353521">
              <w:rPr>
                <w:rFonts w:ascii="Arial" w:hAnsi="Arial" w:cs="Arial"/>
                <w:sz w:val="22"/>
                <w:szCs w:val="22"/>
              </w:rPr>
              <w:t>White British / Welsh / Scottish / Northern Irish / British</w:t>
            </w:r>
          </w:p>
        </w:tc>
      </w:tr>
      <w:tr w:rsidR="00B83411" w:rsidRPr="00353521" w14:paraId="2DEB7318" w14:textId="77777777" w:rsidTr="007B0784">
        <w:tc>
          <w:tcPr>
            <w:tcW w:w="1838" w:type="dxa"/>
            <w:vMerge/>
            <w:shd w:val="clear" w:color="auto" w:fill="B4C6EA" w:themeFill="text2" w:themeFillTint="40"/>
          </w:tcPr>
          <w:p w14:paraId="664C6F91" w14:textId="77777777" w:rsidR="00B83411" w:rsidRPr="00353521" w:rsidRDefault="00B83411" w:rsidP="007B0784">
            <w:pPr>
              <w:rPr>
                <w:rFonts w:ascii="Arial" w:hAnsi="Arial" w:cs="Arial"/>
                <w:sz w:val="22"/>
                <w:szCs w:val="22"/>
              </w:rPr>
            </w:pPr>
          </w:p>
        </w:tc>
        <w:tc>
          <w:tcPr>
            <w:tcW w:w="7790" w:type="dxa"/>
            <w:shd w:val="clear" w:color="auto" w:fill="E0E8F6" w:themeFill="text2" w:themeFillTint="1A"/>
          </w:tcPr>
          <w:p w14:paraId="1D610437" w14:textId="77777777" w:rsidR="00B83411" w:rsidRPr="00353521" w:rsidRDefault="00B83411" w:rsidP="007B0784">
            <w:pPr>
              <w:rPr>
                <w:rFonts w:ascii="Arial" w:hAnsi="Arial" w:cs="Arial"/>
                <w:sz w:val="22"/>
                <w:szCs w:val="22"/>
              </w:rPr>
            </w:pPr>
            <w:r w:rsidRPr="00353521">
              <w:rPr>
                <w:rFonts w:ascii="Arial" w:hAnsi="Arial" w:cs="Arial"/>
                <w:sz w:val="22"/>
                <w:szCs w:val="22"/>
              </w:rPr>
              <w:t>White Irish</w:t>
            </w:r>
          </w:p>
        </w:tc>
      </w:tr>
      <w:tr w:rsidR="00B83411" w:rsidRPr="00353521" w14:paraId="16B9A3CB" w14:textId="77777777" w:rsidTr="007B0784">
        <w:tc>
          <w:tcPr>
            <w:tcW w:w="1838" w:type="dxa"/>
            <w:vMerge/>
            <w:shd w:val="clear" w:color="auto" w:fill="B4C6EA" w:themeFill="text2" w:themeFillTint="40"/>
          </w:tcPr>
          <w:p w14:paraId="3CAB33A4" w14:textId="77777777" w:rsidR="00B83411" w:rsidRPr="00353521" w:rsidRDefault="00B83411" w:rsidP="007B0784">
            <w:pPr>
              <w:rPr>
                <w:rFonts w:ascii="Arial" w:hAnsi="Arial" w:cs="Arial"/>
                <w:sz w:val="22"/>
                <w:szCs w:val="22"/>
              </w:rPr>
            </w:pPr>
          </w:p>
        </w:tc>
        <w:tc>
          <w:tcPr>
            <w:tcW w:w="7790" w:type="dxa"/>
            <w:shd w:val="clear" w:color="auto" w:fill="F2F2F2" w:themeFill="background1" w:themeFillShade="F2"/>
          </w:tcPr>
          <w:p w14:paraId="0EE8DED7" w14:textId="77777777" w:rsidR="00B83411" w:rsidRPr="00353521" w:rsidRDefault="00B83411" w:rsidP="007B0784">
            <w:pPr>
              <w:rPr>
                <w:rFonts w:ascii="Arial" w:hAnsi="Arial" w:cs="Arial"/>
                <w:sz w:val="22"/>
                <w:szCs w:val="22"/>
              </w:rPr>
            </w:pPr>
            <w:r w:rsidRPr="00353521">
              <w:rPr>
                <w:rFonts w:ascii="Arial" w:hAnsi="Arial" w:cs="Arial"/>
                <w:sz w:val="22"/>
                <w:szCs w:val="22"/>
              </w:rPr>
              <w:t xml:space="preserve">Gypsy or Irish Traveller </w:t>
            </w:r>
          </w:p>
        </w:tc>
      </w:tr>
      <w:tr w:rsidR="00B83411" w:rsidRPr="00353521" w14:paraId="5CC89CC8" w14:textId="77777777" w:rsidTr="007B0784">
        <w:tc>
          <w:tcPr>
            <w:tcW w:w="1838" w:type="dxa"/>
            <w:vMerge/>
            <w:shd w:val="clear" w:color="auto" w:fill="B4C6EA" w:themeFill="text2" w:themeFillTint="40"/>
          </w:tcPr>
          <w:p w14:paraId="6ACD535F" w14:textId="77777777" w:rsidR="00B83411" w:rsidRPr="00353521" w:rsidRDefault="00B83411" w:rsidP="007B0784">
            <w:pPr>
              <w:rPr>
                <w:rFonts w:ascii="Arial" w:hAnsi="Arial" w:cs="Arial"/>
                <w:sz w:val="22"/>
                <w:szCs w:val="22"/>
              </w:rPr>
            </w:pPr>
          </w:p>
        </w:tc>
        <w:tc>
          <w:tcPr>
            <w:tcW w:w="7790" w:type="dxa"/>
            <w:shd w:val="clear" w:color="auto" w:fill="E0E8F6" w:themeFill="text2" w:themeFillTint="1A"/>
          </w:tcPr>
          <w:p w14:paraId="62045F4B" w14:textId="77777777" w:rsidR="00B83411" w:rsidRPr="00353521" w:rsidRDefault="00B83411" w:rsidP="007B0784">
            <w:pPr>
              <w:rPr>
                <w:rFonts w:ascii="Arial" w:hAnsi="Arial" w:cs="Arial"/>
                <w:sz w:val="22"/>
                <w:szCs w:val="22"/>
              </w:rPr>
            </w:pPr>
            <w:r w:rsidRPr="00353521">
              <w:rPr>
                <w:rFonts w:ascii="Arial" w:hAnsi="Arial" w:cs="Arial"/>
                <w:sz w:val="22"/>
                <w:szCs w:val="22"/>
              </w:rPr>
              <w:t xml:space="preserve">Any other white background </w:t>
            </w:r>
          </w:p>
        </w:tc>
      </w:tr>
      <w:tr w:rsidR="00B83411" w:rsidRPr="00353521" w14:paraId="0F78C3F4" w14:textId="77777777" w:rsidTr="007B0784">
        <w:tc>
          <w:tcPr>
            <w:tcW w:w="1838" w:type="dxa"/>
            <w:vMerge w:val="restart"/>
            <w:shd w:val="clear" w:color="auto" w:fill="B4C6EA" w:themeFill="text2" w:themeFillTint="40"/>
          </w:tcPr>
          <w:p w14:paraId="17338B03" w14:textId="77777777" w:rsidR="00B83411" w:rsidRPr="00353521" w:rsidRDefault="00B83411" w:rsidP="007B0784">
            <w:pPr>
              <w:rPr>
                <w:rFonts w:ascii="Arial" w:hAnsi="Arial" w:cs="Arial"/>
                <w:sz w:val="22"/>
                <w:szCs w:val="22"/>
              </w:rPr>
            </w:pPr>
          </w:p>
          <w:p w14:paraId="2F68AA36" w14:textId="77777777" w:rsidR="00B83411" w:rsidRPr="00353521" w:rsidRDefault="00B83411" w:rsidP="007B0784">
            <w:pPr>
              <w:rPr>
                <w:rFonts w:ascii="Arial" w:hAnsi="Arial" w:cs="Arial"/>
                <w:sz w:val="22"/>
                <w:szCs w:val="22"/>
              </w:rPr>
            </w:pPr>
          </w:p>
          <w:p w14:paraId="5D56B554" w14:textId="77777777" w:rsidR="00B83411" w:rsidRPr="00353521" w:rsidRDefault="00B83411" w:rsidP="007B0784">
            <w:pPr>
              <w:rPr>
                <w:rFonts w:ascii="Arial" w:hAnsi="Arial" w:cs="Arial"/>
                <w:sz w:val="22"/>
                <w:szCs w:val="22"/>
              </w:rPr>
            </w:pPr>
          </w:p>
          <w:p w14:paraId="62773DF1" w14:textId="77777777" w:rsidR="00B83411" w:rsidRPr="00353521" w:rsidRDefault="00B83411" w:rsidP="007B0784">
            <w:pPr>
              <w:rPr>
                <w:rFonts w:ascii="Arial" w:hAnsi="Arial" w:cs="Arial"/>
                <w:sz w:val="22"/>
                <w:szCs w:val="22"/>
              </w:rPr>
            </w:pPr>
          </w:p>
          <w:p w14:paraId="13902C02" w14:textId="77777777" w:rsidR="00B83411" w:rsidRPr="00353521" w:rsidRDefault="00B83411" w:rsidP="007B0784">
            <w:pPr>
              <w:rPr>
                <w:rFonts w:ascii="Arial" w:hAnsi="Arial" w:cs="Arial"/>
                <w:sz w:val="22"/>
                <w:szCs w:val="22"/>
              </w:rPr>
            </w:pPr>
          </w:p>
          <w:p w14:paraId="1CF4F9F5" w14:textId="77777777" w:rsidR="00B83411" w:rsidRPr="00353521" w:rsidRDefault="00B83411" w:rsidP="007B0784">
            <w:pPr>
              <w:rPr>
                <w:rFonts w:ascii="Arial" w:hAnsi="Arial" w:cs="Arial"/>
                <w:sz w:val="22"/>
                <w:szCs w:val="22"/>
              </w:rPr>
            </w:pPr>
          </w:p>
          <w:p w14:paraId="7D25EC70" w14:textId="77777777" w:rsidR="00B83411" w:rsidRPr="00353521" w:rsidRDefault="00B83411" w:rsidP="007B0784">
            <w:pPr>
              <w:rPr>
                <w:rFonts w:ascii="Arial" w:hAnsi="Arial" w:cs="Arial"/>
                <w:sz w:val="22"/>
                <w:szCs w:val="22"/>
              </w:rPr>
            </w:pPr>
          </w:p>
          <w:p w14:paraId="32EC8CFC" w14:textId="77777777" w:rsidR="00B83411" w:rsidRPr="00353521" w:rsidRDefault="00B83411" w:rsidP="007B0784">
            <w:pPr>
              <w:rPr>
                <w:rFonts w:ascii="Arial" w:hAnsi="Arial" w:cs="Arial"/>
                <w:b/>
                <w:bCs/>
                <w:sz w:val="22"/>
                <w:szCs w:val="22"/>
              </w:rPr>
            </w:pPr>
            <w:proofErr w:type="spellStart"/>
            <w:r w:rsidRPr="00353521">
              <w:rPr>
                <w:rFonts w:ascii="Arial" w:hAnsi="Arial" w:cs="Arial"/>
                <w:b/>
                <w:bCs/>
                <w:sz w:val="22"/>
                <w:szCs w:val="22"/>
              </w:rPr>
              <w:t>Ethinically</w:t>
            </w:r>
            <w:proofErr w:type="spellEnd"/>
            <w:r w:rsidRPr="00353521">
              <w:rPr>
                <w:rFonts w:ascii="Arial" w:hAnsi="Arial" w:cs="Arial"/>
                <w:b/>
                <w:bCs/>
                <w:sz w:val="22"/>
                <w:szCs w:val="22"/>
              </w:rPr>
              <w:t xml:space="preserve"> Diverse </w:t>
            </w:r>
          </w:p>
        </w:tc>
        <w:tc>
          <w:tcPr>
            <w:tcW w:w="7790" w:type="dxa"/>
            <w:shd w:val="clear" w:color="auto" w:fill="F2F2F2" w:themeFill="background1" w:themeFillShade="F2"/>
          </w:tcPr>
          <w:p w14:paraId="37E9629C" w14:textId="77777777" w:rsidR="00B83411" w:rsidRPr="00353521" w:rsidRDefault="00B83411" w:rsidP="007B0784">
            <w:pPr>
              <w:rPr>
                <w:rFonts w:ascii="Arial" w:hAnsi="Arial" w:cs="Arial"/>
                <w:sz w:val="22"/>
                <w:szCs w:val="22"/>
              </w:rPr>
            </w:pPr>
            <w:r w:rsidRPr="00353521">
              <w:rPr>
                <w:rFonts w:ascii="Arial" w:hAnsi="Arial" w:cs="Arial"/>
                <w:sz w:val="22"/>
                <w:szCs w:val="22"/>
              </w:rPr>
              <w:t xml:space="preserve">Mixed and Multiple Ethnic Groups </w:t>
            </w:r>
          </w:p>
        </w:tc>
      </w:tr>
      <w:tr w:rsidR="00B83411" w:rsidRPr="00353521" w14:paraId="7CA77D58" w14:textId="77777777" w:rsidTr="007B0784">
        <w:tc>
          <w:tcPr>
            <w:tcW w:w="1838" w:type="dxa"/>
            <w:vMerge/>
            <w:shd w:val="clear" w:color="auto" w:fill="B4C6EA" w:themeFill="text2" w:themeFillTint="40"/>
          </w:tcPr>
          <w:p w14:paraId="270233D8" w14:textId="77777777" w:rsidR="00B83411" w:rsidRPr="00353521" w:rsidRDefault="00B83411" w:rsidP="007B0784">
            <w:pPr>
              <w:rPr>
                <w:rFonts w:ascii="Arial" w:hAnsi="Arial" w:cs="Arial"/>
                <w:sz w:val="22"/>
                <w:szCs w:val="22"/>
              </w:rPr>
            </w:pPr>
          </w:p>
        </w:tc>
        <w:tc>
          <w:tcPr>
            <w:tcW w:w="7790" w:type="dxa"/>
            <w:shd w:val="clear" w:color="auto" w:fill="E0E8F6" w:themeFill="text2" w:themeFillTint="1A"/>
          </w:tcPr>
          <w:p w14:paraId="1A8BB4E5" w14:textId="77777777" w:rsidR="00B83411" w:rsidRPr="00353521" w:rsidRDefault="00B83411" w:rsidP="007B0784">
            <w:pPr>
              <w:rPr>
                <w:rFonts w:ascii="Arial" w:hAnsi="Arial" w:cs="Arial"/>
                <w:sz w:val="22"/>
                <w:szCs w:val="22"/>
              </w:rPr>
            </w:pPr>
            <w:r w:rsidRPr="00353521">
              <w:rPr>
                <w:rFonts w:ascii="Arial" w:hAnsi="Arial" w:cs="Arial"/>
                <w:sz w:val="22"/>
                <w:szCs w:val="22"/>
              </w:rPr>
              <w:t xml:space="preserve">White and Black Caribbean </w:t>
            </w:r>
          </w:p>
        </w:tc>
      </w:tr>
      <w:tr w:rsidR="00B83411" w:rsidRPr="00353521" w14:paraId="667516A5" w14:textId="77777777" w:rsidTr="007B0784">
        <w:tc>
          <w:tcPr>
            <w:tcW w:w="1838" w:type="dxa"/>
            <w:vMerge/>
            <w:shd w:val="clear" w:color="auto" w:fill="B4C6EA" w:themeFill="text2" w:themeFillTint="40"/>
          </w:tcPr>
          <w:p w14:paraId="40809619" w14:textId="77777777" w:rsidR="00B83411" w:rsidRPr="00353521" w:rsidRDefault="00B83411" w:rsidP="007B0784">
            <w:pPr>
              <w:rPr>
                <w:rFonts w:ascii="Arial" w:hAnsi="Arial" w:cs="Arial"/>
                <w:sz w:val="22"/>
                <w:szCs w:val="22"/>
              </w:rPr>
            </w:pPr>
          </w:p>
        </w:tc>
        <w:tc>
          <w:tcPr>
            <w:tcW w:w="7790" w:type="dxa"/>
            <w:shd w:val="clear" w:color="auto" w:fill="F2F2F2" w:themeFill="background1" w:themeFillShade="F2"/>
          </w:tcPr>
          <w:p w14:paraId="200B241C" w14:textId="77777777" w:rsidR="00B83411" w:rsidRPr="00353521" w:rsidRDefault="00B83411" w:rsidP="007B0784">
            <w:pPr>
              <w:rPr>
                <w:rFonts w:ascii="Arial" w:hAnsi="Arial" w:cs="Arial"/>
                <w:sz w:val="22"/>
                <w:szCs w:val="22"/>
              </w:rPr>
            </w:pPr>
            <w:r w:rsidRPr="00353521">
              <w:rPr>
                <w:rFonts w:ascii="Arial" w:hAnsi="Arial" w:cs="Arial"/>
                <w:sz w:val="22"/>
                <w:szCs w:val="22"/>
              </w:rPr>
              <w:t xml:space="preserve">White and Black African </w:t>
            </w:r>
          </w:p>
        </w:tc>
      </w:tr>
      <w:tr w:rsidR="00B83411" w:rsidRPr="00353521" w14:paraId="41AF0A50" w14:textId="77777777" w:rsidTr="007B0784">
        <w:tc>
          <w:tcPr>
            <w:tcW w:w="1838" w:type="dxa"/>
            <w:vMerge/>
            <w:shd w:val="clear" w:color="auto" w:fill="B4C6EA" w:themeFill="text2" w:themeFillTint="40"/>
          </w:tcPr>
          <w:p w14:paraId="34F294EE" w14:textId="77777777" w:rsidR="00B83411" w:rsidRPr="00353521" w:rsidRDefault="00B83411" w:rsidP="007B0784">
            <w:pPr>
              <w:rPr>
                <w:rFonts w:ascii="Arial" w:hAnsi="Arial" w:cs="Arial"/>
                <w:sz w:val="22"/>
                <w:szCs w:val="22"/>
              </w:rPr>
            </w:pPr>
          </w:p>
        </w:tc>
        <w:tc>
          <w:tcPr>
            <w:tcW w:w="7790" w:type="dxa"/>
            <w:shd w:val="clear" w:color="auto" w:fill="E0E8F6" w:themeFill="text2" w:themeFillTint="1A"/>
          </w:tcPr>
          <w:p w14:paraId="594831E5" w14:textId="77777777" w:rsidR="00B83411" w:rsidRPr="00353521" w:rsidRDefault="00B83411" w:rsidP="007B0784">
            <w:pPr>
              <w:rPr>
                <w:rFonts w:ascii="Arial" w:hAnsi="Arial" w:cs="Arial"/>
                <w:sz w:val="22"/>
                <w:szCs w:val="22"/>
              </w:rPr>
            </w:pPr>
            <w:r w:rsidRPr="00353521">
              <w:rPr>
                <w:rFonts w:ascii="Arial" w:hAnsi="Arial" w:cs="Arial"/>
                <w:sz w:val="22"/>
                <w:szCs w:val="22"/>
              </w:rPr>
              <w:t>White and Asian</w:t>
            </w:r>
          </w:p>
        </w:tc>
      </w:tr>
      <w:tr w:rsidR="00B83411" w:rsidRPr="00353521" w14:paraId="43B2C54E" w14:textId="77777777" w:rsidTr="007B0784">
        <w:tc>
          <w:tcPr>
            <w:tcW w:w="1838" w:type="dxa"/>
            <w:vMerge/>
            <w:shd w:val="clear" w:color="auto" w:fill="B4C6EA" w:themeFill="text2" w:themeFillTint="40"/>
          </w:tcPr>
          <w:p w14:paraId="732B7D05" w14:textId="77777777" w:rsidR="00B83411" w:rsidRPr="00353521" w:rsidRDefault="00B83411" w:rsidP="007B0784">
            <w:pPr>
              <w:rPr>
                <w:rFonts w:ascii="Arial" w:hAnsi="Arial" w:cs="Arial"/>
                <w:sz w:val="22"/>
                <w:szCs w:val="22"/>
              </w:rPr>
            </w:pPr>
          </w:p>
        </w:tc>
        <w:tc>
          <w:tcPr>
            <w:tcW w:w="7790" w:type="dxa"/>
            <w:shd w:val="clear" w:color="auto" w:fill="F2F2F2" w:themeFill="background1" w:themeFillShade="F2"/>
          </w:tcPr>
          <w:p w14:paraId="6668207A" w14:textId="77777777" w:rsidR="00B83411" w:rsidRPr="00353521" w:rsidRDefault="00B83411" w:rsidP="007B0784">
            <w:pPr>
              <w:rPr>
                <w:rFonts w:ascii="Arial" w:hAnsi="Arial" w:cs="Arial"/>
                <w:sz w:val="22"/>
                <w:szCs w:val="22"/>
              </w:rPr>
            </w:pPr>
            <w:r w:rsidRPr="00353521">
              <w:rPr>
                <w:rFonts w:ascii="Arial" w:hAnsi="Arial" w:cs="Arial"/>
                <w:sz w:val="22"/>
                <w:szCs w:val="22"/>
              </w:rPr>
              <w:t xml:space="preserve">Any other mixed / multiple ethnic background </w:t>
            </w:r>
          </w:p>
        </w:tc>
      </w:tr>
      <w:tr w:rsidR="00B83411" w:rsidRPr="00353521" w14:paraId="4BC82BB8" w14:textId="77777777" w:rsidTr="007B0784">
        <w:trPr>
          <w:trHeight w:val="1568"/>
        </w:trPr>
        <w:tc>
          <w:tcPr>
            <w:tcW w:w="1838" w:type="dxa"/>
            <w:vMerge/>
            <w:shd w:val="clear" w:color="auto" w:fill="B4C6EA" w:themeFill="text2" w:themeFillTint="40"/>
          </w:tcPr>
          <w:p w14:paraId="3C482B23" w14:textId="77777777" w:rsidR="00B83411" w:rsidRPr="00353521" w:rsidRDefault="00B83411" w:rsidP="007B0784">
            <w:pPr>
              <w:rPr>
                <w:rFonts w:ascii="Arial" w:hAnsi="Arial" w:cs="Arial"/>
                <w:sz w:val="22"/>
                <w:szCs w:val="22"/>
              </w:rPr>
            </w:pPr>
          </w:p>
        </w:tc>
        <w:tc>
          <w:tcPr>
            <w:tcW w:w="7790" w:type="dxa"/>
            <w:shd w:val="clear" w:color="auto" w:fill="E0E8F6" w:themeFill="text2" w:themeFillTint="1A"/>
          </w:tcPr>
          <w:p w14:paraId="37ABA379" w14:textId="77777777" w:rsidR="00B83411" w:rsidRPr="00353521" w:rsidRDefault="00B83411" w:rsidP="007B0784">
            <w:pPr>
              <w:rPr>
                <w:rFonts w:ascii="Arial" w:hAnsi="Arial" w:cs="Arial"/>
                <w:sz w:val="22"/>
                <w:szCs w:val="22"/>
              </w:rPr>
            </w:pPr>
            <w:r w:rsidRPr="00353521">
              <w:rPr>
                <w:rFonts w:ascii="Arial" w:hAnsi="Arial" w:cs="Arial"/>
                <w:sz w:val="22"/>
                <w:szCs w:val="22"/>
              </w:rPr>
              <w:t>Asian / Asian British Indian:</w:t>
            </w:r>
          </w:p>
          <w:p w14:paraId="4EAB36EB" w14:textId="77777777" w:rsidR="00B83411" w:rsidRPr="00353521" w:rsidRDefault="00B83411" w:rsidP="00B83411">
            <w:pPr>
              <w:pStyle w:val="ListParagraph"/>
              <w:numPr>
                <w:ilvl w:val="0"/>
                <w:numId w:val="24"/>
              </w:numPr>
              <w:rPr>
                <w:rFonts w:ascii="Arial" w:hAnsi="Arial" w:cs="Arial"/>
                <w:sz w:val="22"/>
                <w:szCs w:val="22"/>
              </w:rPr>
            </w:pPr>
            <w:r w:rsidRPr="00353521">
              <w:rPr>
                <w:rFonts w:ascii="Arial" w:hAnsi="Arial" w:cs="Arial"/>
                <w:sz w:val="22"/>
                <w:szCs w:val="22"/>
              </w:rPr>
              <w:t>Asian or Asian British Indian</w:t>
            </w:r>
          </w:p>
          <w:p w14:paraId="1966A6AC" w14:textId="77777777" w:rsidR="00B83411" w:rsidRPr="00353521" w:rsidRDefault="00B83411" w:rsidP="00B83411">
            <w:pPr>
              <w:pStyle w:val="ListParagraph"/>
              <w:numPr>
                <w:ilvl w:val="0"/>
                <w:numId w:val="24"/>
              </w:numPr>
              <w:rPr>
                <w:rFonts w:ascii="Arial" w:hAnsi="Arial" w:cs="Arial"/>
                <w:sz w:val="22"/>
                <w:szCs w:val="22"/>
              </w:rPr>
            </w:pPr>
            <w:r w:rsidRPr="00353521">
              <w:rPr>
                <w:rFonts w:ascii="Arial" w:hAnsi="Arial" w:cs="Arial"/>
                <w:sz w:val="22"/>
                <w:szCs w:val="22"/>
              </w:rPr>
              <w:t xml:space="preserve">Asian or Asian British Pakistani </w:t>
            </w:r>
          </w:p>
          <w:p w14:paraId="1214CB09" w14:textId="77777777" w:rsidR="00B83411" w:rsidRPr="00353521" w:rsidRDefault="00B83411" w:rsidP="00B83411">
            <w:pPr>
              <w:pStyle w:val="ListParagraph"/>
              <w:numPr>
                <w:ilvl w:val="0"/>
                <w:numId w:val="24"/>
              </w:numPr>
              <w:rPr>
                <w:rFonts w:ascii="Arial" w:hAnsi="Arial" w:cs="Arial"/>
                <w:sz w:val="22"/>
                <w:szCs w:val="22"/>
              </w:rPr>
            </w:pPr>
            <w:r w:rsidRPr="00353521">
              <w:rPr>
                <w:rFonts w:ascii="Arial" w:hAnsi="Arial" w:cs="Arial"/>
                <w:sz w:val="22"/>
                <w:szCs w:val="22"/>
              </w:rPr>
              <w:t>Asian or Asian British Bangladeshi</w:t>
            </w:r>
          </w:p>
          <w:p w14:paraId="42BDD4BD" w14:textId="77777777" w:rsidR="00B83411" w:rsidRPr="00353521" w:rsidRDefault="00B83411" w:rsidP="00B83411">
            <w:pPr>
              <w:pStyle w:val="ListParagraph"/>
              <w:numPr>
                <w:ilvl w:val="0"/>
                <w:numId w:val="24"/>
              </w:numPr>
              <w:rPr>
                <w:rFonts w:ascii="Arial" w:hAnsi="Arial" w:cs="Arial"/>
                <w:sz w:val="22"/>
                <w:szCs w:val="22"/>
              </w:rPr>
            </w:pPr>
            <w:r w:rsidRPr="00353521">
              <w:rPr>
                <w:rFonts w:ascii="Arial" w:hAnsi="Arial" w:cs="Arial"/>
                <w:sz w:val="22"/>
                <w:szCs w:val="22"/>
              </w:rPr>
              <w:t xml:space="preserve">Asian or Asian British Chinese </w:t>
            </w:r>
          </w:p>
          <w:p w14:paraId="0797208B" w14:textId="77777777" w:rsidR="00B83411" w:rsidRPr="00353521" w:rsidRDefault="00B83411" w:rsidP="00B83411">
            <w:pPr>
              <w:pStyle w:val="ListParagraph"/>
              <w:numPr>
                <w:ilvl w:val="0"/>
                <w:numId w:val="24"/>
              </w:numPr>
              <w:rPr>
                <w:rFonts w:ascii="Arial" w:hAnsi="Arial" w:cs="Arial"/>
                <w:sz w:val="22"/>
                <w:szCs w:val="22"/>
              </w:rPr>
            </w:pPr>
            <w:r w:rsidRPr="00353521">
              <w:rPr>
                <w:rFonts w:ascii="Arial" w:hAnsi="Arial" w:cs="Arial"/>
                <w:sz w:val="22"/>
                <w:szCs w:val="22"/>
              </w:rPr>
              <w:t>Any other Asian background</w:t>
            </w:r>
          </w:p>
        </w:tc>
      </w:tr>
      <w:tr w:rsidR="00B83411" w:rsidRPr="00353521" w14:paraId="6D46A727" w14:textId="77777777" w:rsidTr="007B0784">
        <w:trPr>
          <w:trHeight w:val="1042"/>
        </w:trPr>
        <w:tc>
          <w:tcPr>
            <w:tcW w:w="1838" w:type="dxa"/>
            <w:vMerge/>
            <w:shd w:val="clear" w:color="auto" w:fill="B4C6EA" w:themeFill="text2" w:themeFillTint="40"/>
          </w:tcPr>
          <w:p w14:paraId="594206A9" w14:textId="77777777" w:rsidR="00B83411" w:rsidRPr="00353521" w:rsidRDefault="00B83411" w:rsidP="007B0784">
            <w:pPr>
              <w:rPr>
                <w:rFonts w:ascii="Arial" w:hAnsi="Arial" w:cs="Arial"/>
                <w:sz w:val="22"/>
                <w:szCs w:val="22"/>
              </w:rPr>
            </w:pPr>
          </w:p>
        </w:tc>
        <w:tc>
          <w:tcPr>
            <w:tcW w:w="7790" w:type="dxa"/>
            <w:shd w:val="clear" w:color="auto" w:fill="F2F2F2" w:themeFill="background1" w:themeFillShade="F2"/>
          </w:tcPr>
          <w:p w14:paraId="550672E9" w14:textId="77777777" w:rsidR="00B83411" w:rsidRPr="00353521" w:rsidRDefault="00B83411" w:rsidP="007B0784">
            <w:pPr>
              <w:rPr>
                <w:rFonts w:ascii="Arial" w:hAnsi="Arial" w:cs="Arial"/>
                <w:sz w:val="22"/>
                <w:szCs w:val="22"/>
              </w:rPr>
            </w:pPr>
            <w:r w:rsidRPr="00353521">
              <w:rPr>
                <w:rFonts w:ascii="Arial" w:hAnsi="Arial" w:cs="Arial"/>
                <w:sz w:val="22"/>
                <w:szCs w:val="22"/>
              </w:rPr>
              <w:t xml:space="preserve">Black / African / Caribbean / Black British: </w:t>
            </w:r>
          </w:p>
          <w:p w14:paraId="73733599" w14:textId="77777777" w:rsidR="00B83411" w:rsidRPr="00353521" w:rsidRDefault="00B83411" w:rsidP="00B83411">
            <w:pPr>
              <w:pStyle w:val="ListParagraph"/>
              <w:numPr>
                <w:ilvl w:val="0"/>
                <w:numId w:val="24"/>
              </w:numPr>
              <w:rPr>
                <w:rFonts w:ascii="Arial" w:hAnsi="Arial" w:cs="Arial"/>
                <w:sz w:val="22"/>
                <w:szCs w:val="22"/>
              </w:rPr>
            </w:pPr>
            <w:r w:rsidRPr="00353521">
              <w:rPr>
                <w:rFonts w:ascii="Arial" w:hAnsi="Arial" w:cs="Arial"/>
                <w:sz w:val="22"/>
                <w:szCs w:val="22"/>
              </w:rPr>
              <w:t xml:space="preserve">Black or Black British African </w:t>
            </w:r>
          </w:p>
          <w:p w14:paraId="25DC306F" w14:textId="77777777" w:rsidR="00B83411" w:rsidRPr="00353521" w:rsidRDefault="00B83411" w:rsidP="00B83411">
            <w:pPr>
              <w:pStyle w:val="ListParagraph"/>
              <w:numPr>
                <w:ilvl w:val="0"/>
                <w:numId w:val="24"/>
              </w:numPr>
              <w:rPr>
                <w:rFonts w:ascii="Arial" w:hAnsi="Arial" w:cs="Arial"/>
                <w:sz w:val="22"/>
                <w:szCs w:val="22"/>
              </w:rPr>
            </w:pPr>
            <w:r w:rsidRPr="00353521">
              <w:rPr>
                <w:rFonts w:ascii="Arial" w:hAnsi="Arial" w:cs="Arial"/>
                <w:sz w:val="22"/>
                <w:szCs w:val="22"/>
              </w:rPr>
              <w:t xml:space="preserve">Black or Black British Caribbean </w:t>
            </w:r>
          </w:p>
          <w:p w14:paraId="0B3AE3ED" w14:textId="77777777" w:rsidR="00B83411" w:rsidRPr="00353521" w:rsidRDefault="00B83411" w:rsidP="00B83411">
            <w:pPr>
              <w:pStyle w:val="ListParagraph"/>
              <w:numPr>
                <w:ilvl w:val="0"/>
                <w:numId w:val="24"/>
              </w:numPr>
              <w:rPr>
                <w:rFonts w:ascii="Arial" w:hAnsi="Arial" w:cs="Arial"/>
                <w:sz w:val="22"/>
                <w:szCs w:val="22"/>
              </w:rPr>
            </w:pPr>
            <w:r w:rsidRPr="00353521">
              <w:rPr>
                <w:rFonts w:ascii="Arial" w:hAnsi="Arial" w:cs="Arial"/>
                <w:sz w:val="22"/>
                <w:szCs w:val="22"/>
              </w:rPr>
              <w:t xml:space="preserve">Any other black background </w:t>
            </w:r>
          </w:p>
        </w:tc>
      </w:tr>
      <w:tr w:rsidR="00B83411" w:rsidRPr="00353521" w14:paraId="6EA9F78F" w14:textId="77777777" w:rsidTr="007B0784">
        <w:trPr>
          <w:trHeight w:val="516"/>
        </w:trPr>
        <w:tc>
          <w:tcPr>
            <w:tcW w:w="1838" w:type="dxa"/>
            <w:vMerge/>
            <w:shd w:val="clear" w:color="auto" w:fill="B4C6EA" w:themeFill="text2" w:themeFillTint="40"/>
          </w:tcPr>
          <w:p w14:paraId="4A877BE1" w14:textId="77777777" w:rsidR="00B83411" w:rsidRPr="00353521" w:rsidRDefault="00B83411" w:rsidP="007B0784">
            <w:pPr>
              <w:rPr>
                <w:rFonts w:ascii="Arial" w:hAnsi="Arial" w:cs="Arial"/>
                <w:sz w:val="22"/>
                <w:szCs w:val="22"/>
              </w:rPr>
            </w:pPr>
          </w:p>
        </w:tc>
        <w:tc>
          <w:tcPr>
            <w:tcW w:w="7790" w:type="dxa"/>
            <w:shd w:val="clear" w:color="auto" w:fill="E0E8F6" w:themeFill="text2" w:themeFillTint="1A"/>
          </w:tcPr>
          <w:p w14:paraId="4AA83231" w14:textId="77777777" w:rsidR="00B83411" w:rsidRPr="00353521" w:rsidRDefault="00B83411" w:rsidP="007B0784">
            <w:pPr>
              <w:rPr>
                <w:rFonts w:ascii="Arial" w:hAnsi="Arial" w:cs="Arial"/>
                <w:sz w:val="22"/>
                <w:szCs w:val="22"/>
              </w:rPr>
            </w:pPr>
            <w:r w:rsidRPr="00353521">
              <w:rPr>
                <w:rFonts w:ascii="Arial" w:hAnsi="Arial" w:cs="Arial"/>
                <w:sz w:val="22"/>
                <w:szCs w:val="22"/>
              </w:rPr>
              <w:t xml:space="preserve">Any other ethnic group: </w:t>
            </w:r>
          </w:p>
          <w:p w14:paraId="319A5845" w14:textId="77777777" w:rsidR="00B83411" w:rsidRPr="00353521" w:rsidRDefault="00B83411" w:rsidP="00B83411">
            <w:pPr>
              <w:pStyle w:val="ListParagraph"/>
              <w:numPr>
                <w:ilvl w:val="0"/>
                <w:numId w:val="24"/>
              </w:numPr>
              <w:rPr>
                <w:rFonts w:ascii="Arial" w:hAnsi="Arial" w:cs="Arial"/>
                <w:sz w:val="22"/>
                <w:szCs w:val="22"/>
              </w:rPr>
            </w:pPr>
            <w:r w:rsidRPr="00353521">
              <w:rPr>
                <w:rFonts w:ascii="Arial" w:hAnsi="Arial" w:cs="Arial"/>
                <w:sz w:val="22"/>
                <w:szCs w:val="22"/>
              </w:rPr>
              <w:t xml:space="preserve">Arab </w:t>
            </w:r>
          </w:p>
          <w:p w14:paraId="09391A13" w14:textId="77777777" w:rsidR="00B83411" w:rsidRPr="00353521" w:rsidRDefault="00B83411" w:rsidP="00B83411">
            <w:pPr>
              <w:pStyle w:val="ListParagraph"/>
              <w:numPr>
                <w:ilvl w:val="0"/>
                <w:numId w:val="24"/>
              </w:numPr>
              <w:rPr>
                <w:rFonts w:ascii="Arial" w:hAnsi="Arial" w:cs="Arial"/>
                <w:sz w:val="22"/>
                <w:szCs w:val="22"/>
              </w:rPr>
            </w:pPr>
            <w:r w:rsidRPr="00353521">
              <w:rPr>
                <w:rFonts w:ascii="Arial" w:hAnsi="Arial" w:cs="Arial"/>
                <w:sz w:val="22"/>
                <w:szCs w:val="22"/>
              </w:rPr>
              <w:t>Any other ethnic group</w:t>
            </w:r>
          </w:p>
        </w:tc>
      </w:tr>
    </w:tbl>
    <w:p w14:paraId="098B0CAF" w14:textId="77777777" w:rsidR="00B83411" w:rsidRPr="00353521" w:rsidRDefault="00B83411" w:rsidP="00B83411">
      <w:pPr>
        <w:rPr>
          <w:rFonts w:ascii="Arial" w:hAnsi="Arial" w:cs="Arial"/>
          <w:sz w:val="22"/>
          <w:szCs w:val="22"/>
        </w:rPr>
      </w:pPr>
      <w:r w:rsidRPr="00353521">
        <w:rPr>
          <w:rFonts w:ascii="Arial" w:hAnsi="Arial" w:cs="Arial"/>
          <w:sz w:val="22"/>
          <w:szCs w:val="22"/>
        </w:rPr>
        <w:t xml:space="preserve">Within the WRES Technical Guidance it is noted that certain ‘white groups’ such as Gypsies and Travellers and Eastern European staff may be a significant minority group within an organisation that may experience discrimination.  Where this is the case, organisations should explore tackling such discrimination using workforce data, staff surveys and employing the principles of the WRES to take action. </w:t>
      </w:r>
    </w:p>
    <w:p w14:paraId="3672400F" w14:textId="77777777" w:rsidR="00B83411" w:rsidRPr="00353521" w:rsidRDefault="00B83411" w:rsidP="00B83411">
      <w:pPr>
        <w:rPr>
          <w:rFonts w:ascii="Arial" w:hAnsi="Arial" w:cs="Arial"/>
          <w:sz w:val="22"/>
          <w:szCs w:val="22"/>
        </w:rPr>
      </w:pPr>
    </w:p>
    <w:p w14:paraId="054DEF58" w14:textId="77777777" w:rsidR="00B83411" w:rsidRPr="003022F5" w:rsidRDefault="00B83411" w:rsidP="00BD3FA9">
      <w:pPr>
        <w:rPr>
          <w:rFonts w:ascii="Arial" w:hAnsi="Arial" w:cs="Arial"/>
          <w:sz w:val="22"/>
          <w:szCs w:val="22"/>
        </w:rPr>
      </w:pPr>
    </w:p>
    <w:p w14:paraId="6450D9B9" w14:textId="77777777" w:rsidR="00BD3FA9" w:rsidRPr="003022F5" w:rsidRDefault="00BD3FA9" w:rsidP="00BD3FA9">
      <w:pPr>
        <w:rPr>
          <w:rFonts w:ascii="Arial" w:hAnsi="Arial" w:cs="Arial"/>
          <w:sz w:val="22"/>
          <w:szCs w:val="22"/>
        </w:rPr>
      </w:pPr>
    </w:p>
    <w:p w14:paraId="290AAAC2" w14:textId="77777777" w:rsidR="00922390" w:rsidRPr="003022F5" w:rsidRDefault="00922390" w:rsidP="00746AFA">
      <w:pPr>
        <w:pStyle w:val="NoSpacing"/>
        <w:jc w:val="both"/>
        <w:rPr>
          <w:rFonts w:ascii="Arial" w:hAnsi="Arial" w:cs="Arial"/>
          <w:sz w:val="22"/>
          <w:szCs w:val="22"/>
        </w:rPr>
      </w:pPr>
    </w:p>
    <w:p w14:paraId="1E99C07F" w14:textId="77777777" w:rsidR="00922390" w:rsidRPr="003022F5" w:rsidRDefault="00922390" w:rsidP="00746AFA">
      <w:pPr>
        <w:pStyle w:val="NoSpacing"/>
        <w:jc w:val="both"/>
        <w:rPr>
          <w:rFonts w:ascii="Arial" w:hAnsi="Arial" w:cs="Arial"/>
          <w:sz w:val="22"/>
          <w:szCs w:val="22"/>
        </w:rPr>
      </w:pPr>
    </w:p>
    <w:p w14:paraId="74DF47F6" w14:textId="77777777" w:rsidR="00922390" w:rsidRPr="003022F5" w:rsidRDefault="00922390" w:rsidP="00746AFA">
      <w:pPr>
        <w:pStyle w:val="NoSpacing"/>
        <w:jc w:val="both"/>
        <w:rPr>
          <w:rFonts w:ascii="Arial" w:hAnsi="Arial" w:cs="Arial"/>
          <w:sz w:val="22"/>
          <w:szCs w:val="22"/>
        </w:rPr>
      </w:pPr>
    </w:p>
    <w:p w14:paraId="77F2AD55" w14:textId="77777777" w:rsidR="00922390" w:rsidRPr="003022F5" w:rsidRDefault="00922390" w:rsidP="00746AFA">
      <w:pPr>
        <w:pStyle w:val="NoSpacing"/>
        <w:jc w:val="both"/>
        <w:rPr>
          <w:rFonts w:ascii="Arial" w:hAnsi="Arial" w:cs="Arial"/>
          <w:sz w:val="22"/>
          <w:szCs w:val="22"/>
        </w:rPr>
      </w:pPr>
    </w:p>
    <w:sectPr w:rsidR="00922390" w:rsidRPr="003022F5" w:rsidSect="000735A3">
      <w:headerReference w:type="even" r:id="rId15"/>
      <w:headerReference w:type="default" r:id="rId16"/>
      <w:footerReference w:type="even" r:id="rId17"/>
      <w:footerReference w:type="default" r:id="rId18"/>
      <w:headerReference w:type="first" r:id="rId19"/>
      <w:pgSz w:w="11900" w:h="16840"/>
      <w:pgMar w:top="1440" w:right="1440" w:bottom="1440" w:left="1440" w:header="175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7FAD5" w14:textId="77777777" w:rsidR="006E0A3F" w:rsidRDefault="006E0A3F" w:rsidP="00D74BE5">
      <w:r>
        <w:separator/>
      </w:r>
    </w:p>
  </w:endnote>
  <w:endnote w:type="continuationSeparator" w:id="0">
    <w:p w14:paraId="7BC9B7FF" w14:textId="77777777" w:rsidR="006E0A3F" w:rsidRDefault="006E0A3F" w:rsidP="00D74BE5">
      <w:r>
        <w:continuationSeparator/>
      </w:r>
    </w:p>
  </w:endnote>
  <w:endnote w:type="continuationNotice" w:id="1">
    <w:p w14:paraId="3F2D20EC" w14:textId="77777777" w:rsidR="006E0A3F" w:rsidRDefault="006E0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5996421"/>
      <w:docPartObj>
        <w:docPartGallery w:val="Page Numbers (Bottom of Page)"/>
        <w:docPartUnique/>
      </w:docPartObj>
    </w:sdtPr>
    <w:sdtEndPr>
      <w:rPr>
        <w:rStyle w:val="PageNumber"/>
      </w:rPr>
    </w:sdtEndPr>
    <w:sdtContent>
      <w:p w14:paraId="0056D3FC" w14:textId="2E716155" w:rsidR="00DC4F73" w:rsidRDefault="00DC4F73" w:rsidP="00DC4F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02985">
          <w:rPr>
            <w:rStyle w:val="PageNumber"/>
            <w:noProof/>
          </w:rPr>
          <w:t>12</w:t>
        </w:r>
        <w:r>
          <w:rPr>
            <w:rStyle w:val="PageNumber"/>
          </w:rPr>
          <w:fldChar w:fldCharType="end"/>
        </w:r>
      </w:p>
    </w:sdtContent>
  </w:sdt>
  <w:p w14:paraId="1E0F218C" w14:textId="71089586" w:rsidR="00DC4F73" w:rsidRDefault="00DC4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7157918"/>
      <w:docPartObj>
        <w:docPartGallery w:val="Page Numbers (Bottom of Page)"/>
        <w:docPartUnique/>
      </w:docPartObj>
    </w:sdtPr>
    <w:sdtEndPr>
      <w:rPr>
        <w:rStyle w:val="PageNumber"/>
      </w:rPr>
    </w:sdtEndPr>
    <w:sdtContent>
      <w:p w14:paraId="5C450CD5" w14:textId="37980085" w:rsidR="00DC4F73" w:rsidRDefault="00DC4F73" w:rsidP="00DC4F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02985">
          <w:rPr>
            <w:rStyle w:val="PageNumber"/>
            <w:noProof/>
          </w:rPr>
          <w:t>11</w:t>
        </w:r>
        <w:r>
          <w:rPr>
            <w:rStyle w:val="PageNumber"/>
          </w:rPr>
          <w:fldChar w:fldCharType="end"/>
        </w:r>
      </w:p>
    </w:sdtContent>
  </w:sdt>
  <w:p w14:paraId="600A226A" w14:textId="59E80040" w:rsidR="00DC4F73" w:rsidRDefault="00DC4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C6C91" w14:textId="77777777" w:rsidR="006E0A3F" w:rsidRDefault="006E0A3F" w:rsidP="00D74BE5">
      <w:r>
        <w:separator/>
      </w:r>
    </w:p>
  </w:footnote>
  <w:footnote w:type="continuationSeparator" w:id="0">
    <w:p w14:paraId="3530A91C" w14:textId="77777777" w:rsidR="006E0A3F" w:rsidRDefault="006E0A3F" w:rsidP="00D74BE5">
      <w:r>
        <w:continuationSeparator/>
      </w:r>
    </w:p>
  </w:footnote>
  <w:footnote w:type="continuationNotice" w:id="1">
    <w:p w14:paraId="3C76AEFD" w14:textId="77777777" w:rsidR="006E0A3F" w:rsidRDefault="006E0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9CBAA" w14:textId="4265A3A4" w:rsidR="00DD6301" w:rsidRDefault="002706C2">
    <w:pPr>
      <w:pStyle w:val="Header"/>
    </w:pPr>
    <w:r>
      <w:rPr>
        <w:noProof/>
      </w:rPr>
      <w:pict w14:anchorId="5684D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469" o:spid="_x0000_s1026" type="#_x0000_t136" style="position:absolute;margin-left:0;margin-top:0;width:454.2pt;height:181.65pt;rotation:315;z-index:-251658236;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BDC49" w14:textId="483C40F3" w:rsidR="00DD6301" w:rsidRDefault="002706C2">
    <w:pPr>
      <w:pStyle w:val="Header"/>
    </w:pPr>
    <w:r>
      <w:rPr>
        <w:noProof/>
      </w:rPr>
      <w:pict w14:anchorId="7A026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470" o:spid="_x0000_s1027" type="#_x0000_t136" style="position:absolute;margin-left:0;margin-top:0;width:454.2pt;height:181.65pt;rotation:315;z-index:-251658235;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D9817" w14:textId="7541E262" w:rsidR="00DC4F73" w:rsidRDefault="002706C2">
    <w:pPr>
      <w:pStyle w:val="Header"/>
    </w:pPr>
    <w:r>
      <w:rPr>
        <w:noProof/>
      </w:rPr>
      <w:pict w14:anchorId="34655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67468" o:spid="_x0000_s1025" type="#_x0000_t136" style="position:absolute;margin-left:0;margin-top:0;width:454.2pt;height:181.65pt;rotation:315;z-index:-251658237;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p w14:paraId="5640A503" w14:textId="77777777" w:rsidR="00DC4F73" w:rsidRDefault="00DC4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7BFE"/>
    <w:multiLevelType w:val="hybridMultilevel"/>
    <w:tmpl w:val="11D2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81E4A"/>
    <w:multiLevelType w:val="hybridMultilevel"/>
    <w:tmpl w:val="5F049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F0EA5"/>
    <w:multiLevelType w:val="multilevel"/>
    <w:tmpl w:val="39D885B2"/>
    <w:lvl w:ilvl="0">
      <w:start w:val="1"/>
      <w:numFmt w:val="decimal"/>
      <w:lvlText w:val="%1."/>
      <w:lvlJc w:val="left"/>
      <w:pPr>
        <w:ind w:left="360" w:hanging="360"/>
      </w:pPr>
      <w:rPr>
        <w:b/>
        <w:bCs/>
        <w:color w:val="0070C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BD7730"/>
    <w:multiLevelType w:val="hybridMultilevel"/>
    <w:tmpl w:val="5990546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0C582E5F"/>
    <w:multiLevelType w:val="hybridMultilevel"/>
    <w:tmpl w:val="73F4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954BA"/>
    <w:multiLevelType w:val="hybridMultilevel"/>
    <w:tmpl w:val="4C6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C0DA6"/>
    <w:multiLevelType w:val="hybridMultilevel"/>
    <w:tmpl w:val="AFA6EE82"/>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7" w15:restartNumberingAfterBreak="0">
    <w:nsid w:val="1C2F6FFC"/>
    <w:multiLevelType w:val="hybridMultilevel"/>
    <w:tmpl w:val="96FA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678DF"/>
    <w:multiLevelType w:val="hybridMultilevel"/>
    <w:tmpl w:val="9FF6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51DA8"/>
    <w:multiLevelType w:val="hybridMultilevel"/>
    <w:tmpl w:val="F8E2A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74000A"/>
    <w:multiLevelType w:val="hybridMultilevel"/>
    <w:tmpl w:val="4BDC8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16A32"/>
    <w:multiLevelType w:val="hybridMultilevel"/>
    <w:tmpl w:val="B23C2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A43102"/>
    <w:multiLevelType w:val="hybridMultilevel"/>
    <w:tmpl w:val="A0D4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B07374"/>
    <w:multiLevelType w:val="multilevel"/>
    <w:tmpl w:val="39D885B2"/>
    <w:lvl w:ilvl="0">
      <w:start w:val="1"/>
      <w:numFmt w:val="decimal"/>
      <w:lvlText w:val="%1."/>
      <w:lvlJc w:val="left"/>
      <w:pPr>
        <w:ind w:left="360" w:hanging="360"/>
      </w:pPr>
      <w:rPr>
        <w:b/>
        <w:bCs/>
        <w:color w:val="0070C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765AA6"/>
    <w:multiLevelType w:val="hybridMultilevel"/>
    <w:tmpl w:val="9A6C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BD7A15"/>
    <w:multiLevelType w:val="hybridMultilevel"/>
    <w:tmpl w:val="A3A8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E61625"/>
    <w:multiLevelType w:val="hybridMultilevel"/>
    <w:tmpl w:val="718C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220661"/>
    <w:multiLevelType w:val="hybridMultilevel"/>
    <w:tmpl w:val="D4EA8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278EA"/>
    <w:multiLevelType w:val="hybridMultilevel"/>
    <w:tmpl w:val="82E053C8"/>
    <w:lvl w:ilvl="0" w:tplc="18302DE2">
      <w:start w:val="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872F85"/>
    <w:multiLevelType w:val="hybridMultilevel"/>
    <w:tmpl w:val="7C7C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CE269A"/>
    <w:multiLevelType w:val="hybridMultilevel"/>
    <w:tmpl w:val="4156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C01DFB"/>
    <w:multiLevelType w:val="hybridMultilevel"/>
    <w:tmpl w:val="AA168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3900F2"/>
    <w:multiLevelType w:val="hybridMultilevel"/>
    <w:tmpl w:val="DF54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943543"/>
    <w:multiLevelType w:val="hybridMultilevel"/>
    <w:tmpl w:val="0EBC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F52A43"/>
    <w:multiLevelType w:val="hybridMultilevel"/>
    <w:tmpl w:val="1708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8725903">
    <w:abstractNumId w:val="13"/>
  </w:num>
  <w:num w:numId="2" w16cid:durableId="1964848131">
    <w:abstractNumId w:val="6"/>
  </w:num>
  <w:num w:numId="3" w16cid:durableId="420686604">
    <w:abstractNumId w:val="10"/>
  </w:num>
  <w:num w:numId="4" w16cid:durableId="337387765">
    <w:abstractNumId w:val="3"/>
  </w:num>
  <w:num w:numId="5" w16cid:durableId="1256982773">
    <w:abstractNumId w:val="15"/>
  </w:num>
  <w:num w:numId="6" w16cid:durableId="604732219">
    <w:abstractNumId w:val="16"/>
  </w:num>
  <w:num w:numId="7" w16cid:durableId="741023515">
    <w:abstractNumId w:val="21"/>
  </w:num>
  <w:num w:numId="8" w16cid:durableId="953168445">
    <w:abstractNumId w:val="22"/>
  </w:num>
  <w:num w:numId="9" w16cid:durableId="1148012678">
    <w:abstractNumId w:val="23"/>
  </w:num>
  <w:num w:numId="10" w16cid:durableId="474489597">
    <w:abstractNumId w:val="20"/>
  </w:num>
  <w:num w:numId="11" w16cid:durableId="1648821321">
    <w:abstractNumId w:val="1"/>
  </w:num>
  <w:num w:numId="12" w16cid:durableId="189269608">
    <w:abstractNumId w:val="0"/>
  </w:num>
  <w:num w:numId="13" w16cid:durableId="856966839">
    <w:abstractNumId w:val="5"/>
  </w:num>
  <w:num w:numId="14" w16cid:durableId="2059279211">
    <w:abstractNumId w:val="8"/>
  </w:num>
  <w:num w:numId="15" w16cid:durableId="165825536">
    <w:abstractNumId w:val="14"/>
  </w:num>
  <w:num w:numId="16" w16cid:durableId="1941839949">
    <w:abstractNumId w:val="17"/>
  </w:num>
  <w:num w:numId="17" w16cid:durableId="215161458">
    <w:abstractNumId w:val="9"/>
  </w:num>
  <w:num w:numId="18" w16cid:durableId="954825087">
    <w:abstractNumId w:val="11"/>
  </w:num>
  <w:num w:numId="19" w16cid:durableId="2112817138">
    <w:abstractNumId w:val="2"/>
  </w:num>
  <w:num w:numId="20" w16cid:durableId="774054118">
    <w:abstractNumId w:val="12"/>
  </w:num>
  <w:num w:numId="21" w16cid:durableId="1288928647">
    <w:abstractNumId w:val="24"/>
  </w:num>
  <w:num w:numId="22" w16cid:durableId="694698441">
    <w:abstractNumId w:val="4"/>
  </w:num>
  <w:num w:numId="23" w16cid:durableId="359011067">
    <w:abstractNumId w:val="19"/>
  </w:num>
  <w:num w:numId="24" w16cid:durableId="1390884887">
    <w:abstractNumId w:val="18"/>
  </w:num>
  <w:num w:numId="25" w16cid:durableId="107446838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5EF"/>
    <w:rsid w:val="000018A7"/>
    <w:rsid w:val="00002EAC"/>
    <w:rsid w:val="00003227"/>
    <w:rsid w:val="0000476C"/>
    <w:rsid w:val="00004F9E"/>
    <w:rsid w:val="0000556C"/>
    <w:rsid w:val="00005DBB"/>
    <w:rsid w:val="0001295C"/>
    <w:rsid w:val="00013FF3"/>
    <w:rsid w:val="0002204E"/>
    <w:rsid w:val="00026251"/>
    <w:rsid w:val="00026F32"/>
    <w:rsid w:val="00027730"/>
    <w:rsid w:val="00027F3F"/>
    <w:rsid w:val="00031459"/>
    <w:rsid w:val="0003306E"/>
    <w:rsid w:val="0003400F"/>
    <w:rsid w:val="00035A3E"/>
    <w:rsid w:val="00037AB2"/>
    <w:rsid w:val="000425E4"/>
    <w:rsid w:val="000436D9"/>
    <w:rsid w:val="00046D66"/>
    <w:rsid w:val="00047559"/>
    <w:rsid w:val="0004758D"/>
    <w:rsid w:val="00047901"/>
    <w:rsid w:val="00050894"/>
    <w:rsid w:val="000525A8"/>
    <w:rsid w:val="00061683"/>
    <w:rsid w:val="00063A59"/>
    <w:rsid w:val="00064382"/>
    <w:rsid w:val="00064FA1"/>
    <w:rsid w:val="00071393"/>
    <w:rsid w:val="00071746"/>
    <w:rsid w:val="000735A3"/>
    <w:rsid w:val="0007432B"/>
    <w:rsid w:val="000771AB"/>
    <w:rsid w:val="00077714"/>
    <w:rsid w:val="00080CB3"/>
    <w:rsid w:val="00081E3C"/>
    <w:rsid w:val="00082513"/>
    <w:rsid w:val="00082975"/>
    <w:rsid w:val="00082EB1"/>
    <w:rsid w:val="0008396B"/>
    <w:rsid w:val="00083D2D"/>
    <w:rsid w:val="000848C8"/>
    <w:rsid w:val="00086111"/>
    <w:rsid w:val="00086170"/>
    <w:rsid w:val="00094185"/>
    <w:rsid w:val="00094D67"/>
    <w:rsid w:val="00097BD9"/>
    <w:rsid w:val="000A015D"/>
    <w:rsid w:val="000A3685"/>
    <w:rsid w:val="000A4D1C"/>
    <w:rsid w:val="000A555B"/>
    <w:rsid w:val="000B3453"/>
    <w:rsid w:val="000B4BAF"/>
    <w:rsid w:val="000B6159"/>
    <w:rsid w:val="000C2A3C"/>
    <w:rsid w:val="000D15AD"/>
    <w:rsid w:val="000D2626"/>
    <w:rsid w:val="000D2AED"/>
    <w:rsid w:val="000D2BC8"/>
    <w:rsid w:val="000D451C"/>
    <w:rsid w:val="000D58D2"/>
    <w:rsid w:val="000E5B08"/>
    <w:rsid w:val="000E6CAE"/>
    <w:rsid w:val="000E744A"/>
    <w:rsid w:val="000F21C2"/>
    <w:rsid w:val="000F3925"/>
    <w:rsid w:val="000F3CFE"/>
    <w:rsid w:val="000F4697"/>
    <w:rsid w:val="000F64A4"/>
    <w:rsid w:val="000F76DC"/>
    <w:rsid w:val="000F7834"/>
    <w:rsid w:val="00101F59"/>
    <w:rsid w:val="001056A9"/>
    <w:rsid w:val="001064BA"/>
    <w:rsid w:val="0010751E"/>
    <w:rsid w:val="00111A1E"/>
    <w:rsid w:val="00111E0D"/>
    <w:rsid w:val="00112FEC"/>
    <w:rsid w:val="0011429C"/>
    <w:rsid w:val="0011465C"/>
    <w:rsid w:val="00116BB6"/>
    <w:rsid w:val="00117D76"/>
    <w:rsid w:val="001208A1"/>
    <w:rsid w:val="00121CC9"/>
    <w:rsid w:val="001248BC"/>
    <w:rsid w:val="00127C52"/>
    <w:rsid w:val="001330EA"/>
    <w:rsid w:val="001341F3"/>
    <w:rsid w:val="00135495"/>
    <w:rsid w:val="00136C43"/>
    <w:rsid w:val="00140EC8"/>
    <w:rsid w:val="001422D7"/>
    <w:rsid w:val="00145569"/>
    <w:rsid w:val="00145DAF"/>
    <w:rsid w:val="00146E33"/>
    <w:rsid w:val="00153365"/>
    <w:rsid w:val="00154AA4"/>
    <w:rsid w:val="00155870"/>
    <w:rsid w:val="0015760E"/>
    <w:rsid w:val="001625C1"/>
    <w:rsid w:val="001626FD"/>
    <w:rsid w:val="00163CBB"/>
    <w:rsid w:val="00163E00"/>
    <w:rsid w:val="0016431C"/>
    <w:rsid w:val="00164B3A"/>
    <w:rsid w:val="00170D59"/>
    <w:rsid w:val="00170F9A"/>
    <w:rsid w:val="00174388"/>
    <w:rsid w:val="0017582A"/>
    <w:rsid w:val="0018262E"/>
    <w:rsid w:val="001837E0"/>
    <w:rsid w:val="001859D2"/>
    <w:rsid w:val="00186523"/>
    <w:rsid w:val="0019130E"/>
    <w:rsid w:val="0019149A"/>
    <w:rsid w:val="0019230E"/>
    <w:rsid w:val="001924A6"/>
    <w:rsid w:val="001927C8"/>
    <w:rsid w:val="00195658"/>
    <w:rsid w:val="00195F38"/>
    <w:rsid w:val="001968F7"/>
    <w:rsid w:val="001A0578"/>
    <w:rsid w:val="001A0C46"/>
    <w:rsid w:val="001A173C"/>
    <w:rsid w:val="001A50D1"/>
    <w:rsid w:val="001B1605"/>
    <w:rsid w:val="001B3749"/>
    <w:rsid w:val="001B43AB"/>
    <w:rsid w:val="001B7392"/>
    <w:rsid w:val="001B750A"/>
    <w:rsid w:val="001B7A7C"/>
    <w:rsid w:val="001C7493"/>
    <w:rsid w:val="001D01D9"/>
    <w:rsid w:val="001D0D50"/>
    <w:rsid w:val="001D20BD"/>
    <w:rsid w:val="001D47D4"/>
    <w:rsid w:val="001D6F28"/>
    <w:rsid w:val="001E02C5"/>
    <w:rsid w:val="001E070E"/>
    <w:rsid w:val="001E1297"/>
    <w:rsid w:val="001E2859"/>
    <w:rsid w:val="001E301E"/>
    <w:rsid w:val="001F1DAE"/>
    <w:rsid w:val="001F4137"/>
    <w:rsid w:val="001F4A91"/>
    <w:rsid w:val="001F57EC"/>
    <w:rsid w:val="001F5F57"/>
    <w:rsid w:val="001F6F8F"/>
    <w:rsid w:val="001F7EA6"/>
    <w:rsid w:val="00200007"/>
    <w:rsid w:val="00200679"/>
    <w:rsid w:val="00200C72"/>
    <w:rsid w:val="00216249"/>
    <w:rsid w:val="002166F3"/>
    <w:rsid w:val="0021722A"/>
    <w:rsid w:val="00222FCE"/>
    <w:rsid w:val="00223547"/>
    <w:rsid w:val="002260E1"/>
    <w:rsid w:val="002309F0"/>
    <w:rsid w:val="00231C83"/>
    <w:rsid w:val="002320B7"/>
    <w:rsid w:val="00233FD6"/>
    <w:rsid w:val="00241CBA"/>
    <w:rsid w:val="002425D7"/>
    <w:rsid w:val="00242A30"/>
    <w:rsid w:val="002434FA"/>
    <w:rsid w:val="00243635"/>
    <w:rsid w:val="00251B7B"/>
    <w:rsid w:val="00252992"/>
    <w:rsid w:val="0025561E"/>
    <w:rsid w:val="0025732B"/>
    <w:rsid w:val="00260320"/>
    <w:rsid w:val="00262BF2"/>
    <w:rsid w:val="00263C4F"/>
    <w:rsid w:val="00264939"/>
    <w:rsid w:val="00267E4D"/>
    <w:rsid w:val="002706C2"/>
    <w:rsid w:val="00271511"/>
    <w:rsid w:val="00273796"/>
    <w:rsid w:val="002739D6"/>
    <w:rsid w:val="00276316"/>
    <w:rsid w:val="002763AE"/>
    <w:rsid w:val="00277411"/>
    <w:rsid w:val="002873AF"/>
    <w:rsid w:val="0029071F"/>
    <w:rsid w:val="00290A98"/>
    <w:rsid w:val="00290AC2"/>
    <w:rsid w:val="002949BD"/>
    <w:rsid w:val="002A0986"/>
    <w:rsid w:val="002A0ED4"/>
    <w:rsid w:val="002A264A"/>
    <w:rsid w:val="002A3D2C"/>
    <w:rsid w:val="002A54B1"/>
    <w:rsid w:val="002A574C"/>
    <w:rsid w:val="002A6E30"/>
    <w:rsid w:val="002A7A0D"/>
    <w:rsid w:val="002B097E"/>
    <w:rsid w:val="002B0AE4"/>
    <w:rsid w:val="002B222C"/>
    <w:rsid w:val="002B22FC"/>
    <w:rsid w:val="002B2EF7"/>
    <w:rsid w:val="002B4099"/>
    <w:rsid w:val="002B6C23"/>
    <w:rsid w:val="002C21A8"/>
    <w:rsid w:val="002C2247"/>
    <w:rsid w:val="002C2542"/>
    <w:rsid w:val="002C2FA6"/>
    <w:rsid w:val="002C5284"/>
    <w:rsid w:val="002C5A87"/>
    <w:rsid w:val="002C64CA"/>
    <w:rsid w:val="002C669A"/>
    <w:rsid w:val="002C7C4E"/>
    <w:rsid w:val="002D002E"/>
    <w:rsid w:val="002D0629"/>
    <w:rsid w:val="002D2B3D"/>
    <w:rsid w:val="002D66AE"/>
    <w:rsid w:val="002E0CA8"/>
    <w:rsid w:val="002E2785"/>
    <w:rsid w:val="002E6E57"/>
    <w:rsid w:val="002F4385"/>
    <w:rsid w:val="002F4E17"/>
    <w:rsid w:val="002F5046"/>
    <w:rsid w:val="003004E5"/>
    <w:rsid w:val="003019ED"/>
    <w:rsid w:val="003021DA"/>
    <w:rsid w:val="003022F5"/>
    <w:rsid w:val="003028E7"/>
    <w:rsid w:val="00302A9A"/>
    <w:rsid w:val="00303BBB"/>
    <w:rsid w:val="003047D8"/>
    <w:rsid w:val="00304EEA"/>
    <w:rsid w:val="00305FD8"/>
    <w:rsid w:val="0031082A"/>
    <w:rsid w:val="003124D4"/>
    <w:rsid w:val="00312614"/>
    <w:rsid w:val="00312DF0"/>
    <w:rsid w:val="00313863"/>
    <w:rsid w:val="003146DF"/>
    <w:rsid w:val="00316066"/>
    <w:rsid w:val="00316218"/>
    <w:rsid w:val="00316750"/>
    <w:rsid w:val="00317074"/>
    <w:rsid w:val="003227F1"/>
    <w:rsid w:val="00322F55"/>
    <w:rsid w:val="00327ED5"/>
    <w:rsid w:val="00331C18"/>
    <w:rsid w:val="00331FB5"/>
    <w:rsid w:val="003344A9"/>
    <w:rsid w:val="00336352"/>
    <w:rsid w:val="00336AC0"/>
    <w:rsid w:val="003379C1"/>
    <w:rsid w:val="00340960"/>
    <w:rsid w:val="0034207F"/>
    <w:rsid w:val="003455BA"/>
    <w:rsid w:val="003465BD"/>
    <w:rsid w:val="00346E10"/>
    <w:rsid w:val="00347BDF"/>
    <w:rsid w:val="00353521"/>
    <w:rsid w:val="003569E1"/>
    <w:rsid w:val="00361265"/>
    <w:rsid w:val="0036300A"/>
    <w:rsid w:val="00366F7C"/>
    <w:rsid w:val="00370F34"/>
    <w:rsid w:val="00373C0F"/>
    <w:rsid w:val="00376436"/>
    <w:rsid w:val="003852B3"/>
    <w:rsid w:val="00387579"/>
    <w:rsid w:val="00390EF0"/>
    <w:rsid w:val="00391D3F"/>
    <w:rsid w:val="00392594"/>
    <w:rsid w:val="00392900"/>
    <w:rsid w:val="0039456D"/>
    <w:rsid w:val="00395B4B"/>
    <w:rsid w:val="00396222"/>
    <w:rsid w:val="003966A5"/>
    <w:rsid w:val="00396B64"/>
    <w:rsid w:val="003A0951"/>
    <w:rsid w:val="003A0C58"/>
    <w:rsid w:val="003A1411"/>
    <w:rsid w:val="003A2B74"/>
    <w:rsid w:val="003A30EB"/>
    <w:rsid w:val="003A36B5"/>
    <w:rsid w:val="003A40D8"/>
    <w:rsid w:val="003A4EE8"/>
    <w:rsid w:val="003A6253"/>
    <w:rsid w:val="003A650B"/>
    <w:rsid w:val="003B0B4A"/>
    <w:rsid w:val="003B1ED0"/>
    <w:rsid w:val="003B2939"/>
    <w:rsid w:val="003B3C80"/>
    <w:rsid w:val="003C220C"/>
    <w:rsid w:val="003C2E09"/>
    <w:rsid w:val="003C4C7F"/>
    <w:rsid w:val="003C7A5B"/>
    <w:rsid w:val="003C7E31"/>
    <w:rsid w:val="003D21A8"/>
    <w:rsid w:val="003D5C5C"/>
    <w:rsid w:val="003D63F7"/>
    <w:rsid w:val="003D7575"/>
    <w:rsid w:val="003E3786"/>
    <w:rsid w:val="003E3DE7"/>
    <w:rsid w:val="003E4D82"/>
    <w:rsid w:val="003E52D8"/>
    <w:rsid w:val="003E5571"/>
    <w:rsid w:val="003E59F3"/>
    <w:rsid w:val="003E6657"/>
    <w:rsid w:val="003E6A27"/>
    <w:rsid w:val="003E6ECC"/>
    <w:rsid w:val="003E78E2"/>
    <w:rsid w:val="003F1993"/>
    <w:rsid w:val="003F21D4"/>
    <w:rsid w:val="003F3AB5"/>
    <w:rsid w:val="003F508C"/>
    <w:rsid w:val="003F5B24"/>
    <w:rsid w:val="003F6BAE"/>
    <w:rsid w:val="00404D00"/>
    <w:rsid w:val="00404D1A"/>
    <w:rsid w:val="0040616A"/>
    <w:rsid w:val="004074BD"/>
    <w:rsid w:val="00410AA1"/>
    <w:rsid w:val="00410B6E"/>
    <w:rsid w:val="00411DC4"/>
    <w:rsid w:val="00413BCE"/>
    <w:rsid w:val="004148E2"/>
    <w:rsid w:val="00414F9D"/>
    <w:rsid w:val="00423AF8"/>
    <w:rsid w:val="00423F93"/>
    <w:rsid w:val="00425230"/>
    <w:rsid w:val="004259A4"/>
    <w:rsid w:val="00426A3D"/>
    <w:rsid w:val="004277DA"/>
    <w:rsid w:val="00434C71"/>
    <w:rsid w:val="0043757E"/>
    <w:rsid w:val="00443511"/>
    <w:rsid w:val="00443688"/>
    <w:rsid w:val="00455926"/>
    <w:rsid w:val="00457703"/>
    <w:rsid w:val="00463F5E"/>
    <w:rsid w:val="00464D1A"/>
    <w:rsid w:val="00464ED2"/>
    <w:rsid w:val="00467540"/>
    <w:rsid w:val="00470B9C"/>
    <w:rsid w:val="0047139D"/>
    <w:rsid w:val="0047158C"/>
    <w:rsid w:val="00471D0B"/>
    <w:rsid w:val="00473A50"/>
    <w:rsid w:val="00476FF8"/>
    <w:rsid w:val="0048321D"/>
    <w:rsid w:val="00485114"/>
    <w:rsid w:val="00486334"/>
    <w:rsid w:val="0049114E"/>
    <w:rsid w:val="00491C98"/>
    <w:rsid w:val="004A4A9F"/>
    <w:rsid w:val="004A6077"/>
    <w:rsid w:val="004A6B57"/>
    <w:rsid w:val="004B5F34"/>
    <w:rsid w:val="004B60DB"/>
    <w:rsid w:val="004C04F6"/>
    <w:rsid w:val="004C2E17"/>
    <w:rsid w:val="004C395F"/>
    <w:rsid w:val="004C3B52"/>
    <w:rsid w:val="004C4930"/>
    <w:rsid w:val="004C4990"/>
    <w:rsid w:val="004C5060"/>
    <w:rsid w:val="004D077D"/>
    <w:rsid w:val="004D2CDE"/>
    <w:rsid w:val="004D5E89"/>
    <w:rsid w:val="004D65AE"/>
    <w:rsid w:val="004D7960"/>
    <w:rsid w:val="004E7E24"/>
    <w:rsid w:val="004F1152"/>
    <w:rsid w:val="004F291D"/>
    <w:rsid w:val="004F40B6"/>
    <w:rsid w:val="004F5A8E"/>
    <w:rsid w:val="004F7454"/>
    <w:rsid w:val="00502476"/>
    <w:rsid w:val="00502A9A"/>
    <w:rsid w:val="0050319F"/>
    <w:rsid w:val="00503A56"/>
    <w:rsid w:val="00504519"/>
    <w:rsid w:val="00510291"/>
    <w:rsid w:val="00513D0C"/>
    <w:rsid w:val="005145A7"/>
    <w:rsid w:val="00514E95"/>
    <w:rsid w:val="0052021C"/>
    <w:rsid w:val="005224E5"/>
    <w:rsid w:val="005239AF"/>
    <w:rsid w:val="0052405C"/>
    <w:rsid w:val="0052685A"/>
    <w:rsid w:val="00527CCB"/>
    <w:rsid w:val="0053167A"/>
    <w:rsid w:val="005340BD"/>
    <w:rsid w:val="00534220"/>
    <w:rsid w:val="005401C3"/>
    <w:rsid w:val="00540FA1"/>
    <w:rsid w:val="00544CF5"/>
    <w:rsid w:val="005451F5"/>
    <w:rsid w:val="005507EA"/>
    <w:rsid w:val="00550945"/>
    <w:rsid w:val="005520F2"/>
    <w:rsid w:val="00562D4C"/>
    <w:rsid w:val="005706F5"/>
    <w:rsid w:val="005713A6"/>
    <w:rsid w:val="005748B4"/>
    <w:rsid w:val="00577669"/>
    <w:rsid w:val="0058247D"/>
    <w:rsid w:val="00582CC8"/>
    <w:rsid w:val="00585303"/>
    <w:rsid w:val="00586FE8"/>
    <w:rsid w:val="00590B5C"/>
    <w:rsid w:val="00590D33"/>
    <w:rsid w:val="00593745"/>
    <w:rsid w:val="00593F20"/>
    <w:rsid w:val="00594B5F"/>
    <w:rsid w:val="0059721A"/>
    <w:rsid w:val="005A0D0B"/>
    <w:rsid w:val="005A0E20"/>
    <w:rsid w:val="005A1E29"/>
    <w:rsid w:val="005A4925"/>
    <w:rsid w:val="005A4CEB"/>
    <w:rsid w:val="005A6947"/>
    <w:rsid w:val="005B1F07"/>
    <w:rsid w:val="005B221A"/>
    <w:rsid w:val="005B242A"/>
    <w:rsid w:val="005B5039"/>
    <w:rsid w:val="005B7D16"/>
    <w:rsid w:val="005C01A0"/>
    <w:rsid w:val="005C43CA"/>
    <w:rsid w:val="005C7A23"/>
    <w:rsid w:val="005C7CBF"/>
    <w:rsid w:val="005D2C58"/>
    <w:rsid w:val="005D3B26"/>
    <w:rsid w:val="005D444D"/>
    <w:rsid w:val="005D5EFA"/>
    <w:rsid w:val="005E0238"/>
    <w:rsid w:val="005E5FD2"/>
    <w:rsid w:val="005E68DB"/>
    <w:rsid w:val="005F17CA"/>
    <w:rsid w:val="005F30AA"/>
    <w:rsid w:val="005F5AF2"/>
    <w:rsid w:val="005F74E6"/>
    <w:rsid w:val="00605473"/>
    <w:rsid w:val="00607FB8"/>
    <w:rsid w:val="00610685"/>
    <w:rsid w:val="00611662"/>
    <w:rsid w:val="006117BA"/>
    <w:rsid w:val="006118AB"/>
    <w:rsid w:val="006173C2"/>
    <w:rsid w:val="00617E5F"/>
    <w:rsid w:val="00621314"/>
    <w:rsid w:val="006218BB"/>
    <w:rsid w:val="00621D0B"/>
    <w:rsid w:val="0062464E"/>
    <w:rsid w:val="0062614A"/>
    <w:rsid w:val="00626EF9"/>
    <w:rsid w:val="00632D87"/>
    <w:rsid w:val="00634C78"/>
    <w:rsid w:val="00640180"/>
    <w:rsid w:val="00640591"/>
    <w:rsid w:val="00643EFF"/>
    <w:rsid w:val="00644F5F"/>
    <w:rsid w:val="00646296"/>
    <w:rsid w:val="00647A88"/>
    <w:rsid w:val="00651B9C"/>
    <w:rsid w:val="00652ECB"/>
    <w:rsid w:val="006539CD"/>
    <w:rsid w:val="006566D8"/>
    <w:rsid w:val="00657AFE"/>
    <w:rsid w:val="006608A8"/>
    <w:rsid w:val="00662A14"/>
    <w:rsid w:val="00667FFE"/>
    <w:rsid w:val="00672A4A"/>
    <w:rsid w:val="0067537F"/>
    <w:rsid w:val="006774ED"/>
    <w:rsid w:val="00680CE3"/>
    <w:rsid w:val="00681E53"/>
    <w:rsid w:val="00681ED6"/>
    <w:rsid w:val="00682535"/>
    <w:rsid w:val="00682D2E"/>
    <w:rsid w:val="00684184"/>
    <w:rsid w:val="00687411"/>
    <w:rsid w:val="00687472"/>
    <w:rsid w:val="0068755B"/>
    <w:rsid w:val="006876D7"/>
    <w:rsid w:val="00687D84"/>
    <w:rsid w:val="006905E5"/>
    <w:rsid w:val="00693A90"/>
    <w:rsid w:val="00694DDC"/>
    <w:rsid w:val="006950CB"/>
    <w:rsid w:val="006A38BE"/>
    <w:rsid w:val="006A3A0A"/>
    <w:rsid w:val="006A3D13"/>
    <w:rsid w:val="006A3F5B"/>
    <w:rsid w:val="006A5E0A"/>
    <w:rsid w:val="006A5E1A"/>
    <w:rsid w:val="006B1B6F"/>
    <w:rsid w:val="006B27A9"/>
    <w:rsid w:val="006B2A29"/>
    <w:rsid w:val="006B502D"/>
    <w:rsid w:val="006B58D7"/>
    <w:rsid w:val="006B6448"/>
    <w:rsid w:val="006B69E3"/>
    <w:rsid w:val="006B6C81"/>
    <w:rsid w:val="006C2554"/>
    <w:rsid w:val="006C3354"/>
    <w:rsid w:val="006C3972"/>
    <w:rsid w:val="006C6229"/>
    <w:rsid w:val="006D0632"/>
    <w:rsid w:val="006D1167"/>
    <w:rsid w:val="006D2338"/>
    <w:rsid w:val="006D3796"/>
    <w:rsid w:val="006D6160"/>
    <w:rsid w:val="006D7FBD"/>
    <w:rsid w:val="006E001E"/>
    <w:rsid w:val="006E0A3F"/>
    <w:rsid w:val="006E331A"/>
    <w:rsid w:val="006E5116"/>
    <w:rsid w:val="006F10A8"/>
    <w:rsid w:val="006F1138"/>
    <w:rsid w:val="006F1982"/>
    <w:rsid w:val="006F1DBA"/>
    <w:rsid w:val="006F2270"/>
    <w:rsid w:val="006F6140"/>
    <w:rsid w:val="006F6347"/>
    <w:rsid w:val="006F645E"/>
    <w:rsid w:val="00700386"/>
    <w:rsid w:val="0070055C"/>
    <w:rsid w:val="00702B08"/>
    <w:rsid w:val="00703D8F"/>
    <w:rsid w:val="00704533"/>
    <w:rsid w:val="00706A16"/>
    <w:rsid w:val="0071027C"/>
    <w:rsid w:val="0071490B"/>
    <w:rsid w:val="00715C52"/>
    <w:rsid w:val="00723378"/>
    <w:rsid w:val="007235D0"/>
    <w:rsid w:val="00724876"/>
    <w:rsid w:val="0072644B"/>
    <w:rsid w:val="00727262"/>
    <w:rsid w:val="00730E17"/>
    <w:rsid w:val="007310B0"/>
    <w:rsid w:val="007332E6"/>
    <w:rsid w:val="007348A3"/>
    <w:rsid w:val="00735C0A"/>
    <w:rsid w:val="00736584"/>
    <w:rsid w:val="00741CE2"/>
    <w:rsid w:val="007420F2"/>
    <w:rsid w:val="00743D07"/>
    <w:rsid w:val="00744819"/>
    <w:rsid w:val="00744ACD"/>
    <w:rsid w:val="0074681E"/>
    <w:rsid w:val="00746AFA"/>
    <w:rsid w:val="00751DF8"/>
    <w:rsid w:val="0075299C"/>
    <w:rsid w:val="00752EEA"/>
    <w:rsid w:val="0075362D"/>
    <w:rsid w:val="00753783"/>
    <w:rsid w:val="00754A9F"/>
    <w:rsid w:val="00754AF6"/>
    <w:rsid w:val="00762062"/>
    <w:rsid w:val="0076586A"/>
    <w:rsid w:val="00767353"/>
    <w:rsid w:val="007761EF"/>
    <w:rsid w:val="00781C52"/>
    <w:rsid w:val="00783AEB"/>
    <w:rsid w:val="00784F96"/>
    <w:rsid w:val="00785D47"/>
    <w:rsid w:val="00791558"/>
    <w:rsid w:val="00791A34"/>
    <w:rsid w:val="00793623"/>
    <w:rsid w:val="0079407F"/>
    <w:rsid w:val="00795E2B"/>
    <w:rsid w:val="007A0802"/>
    <w:rsid w:val="007A1EBF"/>
    <w:rsid w:val="007A3971"/>
    <w:rsid w:val="007A45B7"/>
    <w:rsid w:val="007A6A58"/>
    <w:rsid w:val="007A7C1D"/>
    <w:rsid w:val="007B6A58"/>
    <w:rsid w:val="007C0087"/>
    <w:rsid w:val="007C0E93"/>
    <w:rsid w:val="007C20DF"/>
    <w:rsid w:val="007C4887"/>
    <w:rsid w:val="007C683F"/>
    <w:rsid w:val="007C7475"/>
    <w:rsid w:val="007C7A47"/>
    <w:rsid w:val="007D027B"/>
    <w:rsid w:val="007D37C8"/>
    <w:rsid w:val="007D7076"/>
    <w:rsid w:val="007E2653"/>
    <w:rsid w:val="007F447B"/>
    <w:rsid w:val="007F7FE5"/>
    <w:rsid w:val="00800FC5"/>
    <w:rsid w:val="00801533"/>
    <w:rsid w:val="00802D05"/>
    <w:rsid w:val="00805E9F"/>
    <w:rsid w:val="00806D15"/>
    <w:rsid w:val="00807B97"/>
    <w:rsid w:val="00807F42"/>
    <w:rsid w:val="008105CC"/>
    <w:rsid w:val="008106D8"/>
    <w:rsid w:val="00814370"/>
    <w:rsid w:val="00815505"/>
    <w:rsid w:val="00816DE0"/>
    <w:rsid w:val="00817565"/>
    <w:rsid w:val="00820163"/>
    <w:rsid w:val="0082179E"/>
    <w:rsid w:val="00823189"/>
    <w:rsid w:val="00824D93"/>
    <w:rsid w:val="008256F2"/>
    <w:rsid w:val="00830B6D"/>
    <w:rsid w:val="0083130D"/>
    <w:rsid w:val="0083140C"/>
    <w:rsid w:val="00831740"/>
    <w:rsid w:val="008327B3"/>
    <w:rsid w:val="00832E7D"/>
    <w:rsid w:val="0083414C"/>
    <w:rsid w:val="00836F69"/>
    <w:rsid w:val="00843E44"/>
    <w:rsid w:val="008455A2"/>
    <w:rsid w:val="00845A52"/>
    <w:rsid w:val="00850B6B"/>
    <w:rsid w:val="0085103F"/>
    <w:rsid w:val="00851432"/>
    <w:rsid w:val="008515DB"/>
    <w:rsid w:val="00853FFA"/>
    <w:rsid w:val="0085577E"/>
    <w:rsid w:val="00855857"/>
    <w:rsid w:val="00855B8C"/>
    <w:rsid w:val="008561BD"/>
    <w:rsid w:val="0086002C"/>
    <w:rsid w:val="008600AF"/>
    <w:rsid w:val="00861299"/>
    <w:rsid w:val="00861BE8"/>
    <w:rsid w:val="008627A5"/>
    <w:rsid w:val="00866B22"/>
    <w:rsid w:val="0086735B"/>
    <w:rsid w:val="008709B8"/>
    <w:rsid w:val="00871567"/>
    <w:rsid w:val="00871577"/>
    <w:rsid w:val="00873013"/>
    <w:rsid w:val="00874803"/>
    <w:rsid w:val="00874F2C"/>
    <w:rsid w:val="00876572"/>
    <w:rsid w:val="0087720C"/>
    <w:rsid w:val="00877245"/>
    <w:rsid w:val="00882F73"/>
    <w:rsid w:val="00884626"/>
    <w:rsid w:val="008851BF"/>
    <w:rsid w:val="00886196"/>
    <w:rsid w:val="0089250E"/>
    <w:rsid w:val="008939EC"/>
    <w:rsid w:val="00894425"/>
    <w:rsid w:val="00894B86"/>
    <w:rsid w:val="00896650"/>
    <w:rsid w:val="00897CC0"/>
    <w:rsid w:val="008A2154"/>
    <w:rsid w:val="008A2D84"/>
    <w:rsid w:val="008A3966"/>
    <w:rsid w:val="008A3B8C"/>
    <w:rsid w:val="008A3EC5"/>
    <w:rsid w:val="008A5560"/>
    <w:rsid w:val="008B1598"/>
    <w:rsid w:val="008B4C07"/>
    <w:rsid w:val="008B770E"/>
    <w:rsid w:val="008B7ABE"/>
    <w:rsid w:val="008C1742"/>
    <w:rsid w:val="008C3F10"/>
    <w:rsid w:val="008C4953"/>
    <w:rsid w:val="008C6C92"/>
    <w:rsid w:val="008C7596"/>
    <w:rsid w:val="008D214F"/>
    <w:rsid w:val="008E2BBC"/>
    <w:rsid w:val="008E5B8F"/>
    <w:rsid w:val="008E7524"/>
    <w:rsid w:val="008F1008"/>
    <w:rsid w:val="008F3BCE"/>
    <w:rsid w:val="009010C1"/>
    <w:rsid w:val="0090146F"/>
    <w:rsid w:val="00902843"/>
    <w:rsid w:val="0090302C"/>
    <w:rsid w:val="00903575"/>
    <w:rsid w:val="00904196"/>
    <w:rsid w:val="0090445A"/>
    <w:rsid w:val="00905C2D"/>
    <w:rsid w:val="00906CC9"/>
    <w:rsid w:val="00907507"/>
    <w:rsid w:val="0091002A"/>
    <w:rsid w:val="00910BFE"/>
    <w:rsid w:val="00911133"/>
    <w:rsid w:val="009116E8"/>
    <w:rsid w:val="00911FF9"/>
    <w:rsid w:val="00912EFC"/>
    <w:rsid w:val="009139AB"/>
    <w:rsid w:val="00913A45"/>
    <w:rsid w:val="00915BFA"/>
    <w:rsid w:val="00922390"/>
    <w:rsid w:val="00922622"/>
    <w:rsid w:val="0092314C"/>
    <w:rsid w:val="00933004"/>
    <w:rsid w:val="00933176"/>
    <w:rsid w:val="00933FBF"/>
    <w:rsid w:val="00936C07"/>
    <w:rsid w:val="009422DC"/>
    <w:rsid w:val="00943248"/>
    <w:rsid w:val="00944C90"/>
    <w:rsid w:val="0094580C"/>
    <w:rsid w:val="009471D7"/>
    <w:rsid w:val="00947571"/>
    <w:rsid w:val="009477B2"/>
    <w:rsid w:val="009500C2"/>
    <w:rsid w:val="00950D4C"/>
    <w:rsid w:val="009513D5"/>
    <w:rsid w:val="009515AC"/>
    <w:rsid w:val="009515C0"/>
    <w:rsid w:val="009526BA"/>
    <w:rsid w:val="009528B6"/>
    <w:rsid w:val="00953550"/>
    <w:rsid w:val="00957FD7"/>
    <w:rsid w:val="00963C40"/>
    <w:rsid w:val="009654DC"/>
    <w:rsid w:val="00966344"/>
    <w:rsid w:val="009669FC"/>
    <w:rsid w:val="0096730C"/>
    <w:rsid w:val="009716DA"/>
    <w:rsid w:val="00971BCA"/>
    <w:rsid w:val="009732A2"/>
    <w:rsid w:val="00973FF7"/>
    <w:rsid w:val="0097597A"/>
    <w:rsid w:val="00976ADA"/>
    <w:rsid w:val="009814DF"/>
    <w:rsid w:val="009825E7"/>
    <w:rsid w:val="0098728E"/>
    <w:rsid w:val="00987536"/>
    <w:rsid w:val="009905B6"/>
    <w:rsid w:val="00991057"/>
    <w:rsid w:val="009925B3"/>
    <w:rsid w:val="00992644"/>
    <w:rsid w:val="00992CFD"/>
    <w:rsid w:val="00993FE2"/>
    <w:rsid w:val="00994971"/>
    <w:rsid w:val="0099520B"/>
    <w:rsid w:val="009A0BB1"/>
    <w:rsid w:val="009A54FD"/>
    <w:rsid w:val="009A76C4"/>
    <w:rsid w:val="009B0E15"/>
    <w:rsid w:val="009B18A5"/>
    <w:rsid w:val="009B359C"/>
    <w:rsid w:val="009B4678"/>
    <w:rsid w:val="009B7DDB"/>
    <w:rsid w:val="009C2A1C"/>
    <w:rsid w:val="009D0A26"/>
    <w:rsid w:val="009D0F02"/>
    <w:rsid w:val="009D32BB"/>
    <w:rsid w:val="009D35A3"/>
    <w:rsid w:val="009D61D0"/>
    <w:rsid w:val="009D7CFE"/>
    <w:rsid w:val="009E1AA4"/>
    <w:rsid w:val="009E1CFE"/>
    <w:rsid w:val="009E258B"/>
    <w:rsid w:val="009F35E7"/>
    <w:rsid w:val="009F36D0"/>
    <w:rsid w:val="009F4077"/>
    <w:rsid w:val="009F57B0"/>
    <w:rsid w:val="009F5E7D"/>
    <w:rsid w:val="009F62A4"/>
    <w:rsid w:val="009F7BBD"/>
    <w:rsid w:val="00A00BB2"/>
    <w:rsid w:val="00A015D0"/>
    <w:rsid w:val="00A04033"/>
    <w:rsid w:val="00A0427D"/>
    <w:rsid w:val="00A067C4"/>
    <w:rsid w:val="00A11B49"/>
    <w:rsid w:val="00A123D9"/>
    <w:rsid w:val="00A1485D"/>
    <w:rsid w:val="00A165ED"/>
    <w:rsid w:val="00A212C4"/>
    <w:rsid w:val="00A22361"/>
    <w:rsid w:val="00A27149"/>
    <w:rsid w:val="00A279BC"/>
    <w:rsid w:val="00A3090A"/>
    <w:rsid w:val="00A32CAA"/>
    <w:rsid w:val="00A345D2"/>
    <w:rsid w:val="00A353F9"/>
    <w:rsid w:val="00A35E67"/>
    <w:rsid w:val="00A36D2F"/>
    <w:rsid w:val="00A37548"/>
    <w:rsid w:val="00A41DDD"/>
    <w:rsid w:val="00A4500E"/>
    <w:rsid w:val="00A45089"/>
    <w:rsid w:val="00A450B2"/>
    <w:rsid w:val="00A45339"/>
    <w:rsid w:val="00A4614A"/>
    <w:rsid w:val="00A46DFC"/>
    <w:rsid w:val="00A47F25"/>
    <w:rsid w:val="00A50379"/>
    <w:rsid w:val="00A509C4"/>
    <w:rsid w:val="00A60602"/>
    <w:rsid w:val="00A6202D"/>
    <w:rsid w:val="00A625F1"/>
    <w:rsid w:val="00A62731"/>
    <w:rsid w:val="00A634A9"/>
    <w:rsid w:val="00A672B6"/>
    <w:rsid w:val="00A705FB"/>
    <w:rsid w:val="00A750BA"/>
    <w:rsid w:val="00A8007D"/>
    <w:rsid w:val="00A81CBB"/>
    <w:rsid w:val="00A8219D"/>
    <w:rsid w:val="00A84235"/>
    <w:rsid w:val="00A850D1"/>
    <w:rsid w:val="00A8597A"/>
    <w:rsid w:val="00A8735B"/>
    <w:rsid w:val="00A87B6D"/>
    <w:rsid w:val="00A901C1"/>
    <w:rsid w:val="00A90349"/>
    <w:rsid w:val="00A90C9F"/>
    <w:rsid w:val="00A92865"/>
    <w:rsid w:val="00A95C74"/>
    <w:rsid w:val="00A97D3B"/>
    <w:rsid w:val="00AA2711"/>
    <w:rsid w:val="00AA42FF"/>
    <w:rsid w:val="00AB2546"/>
    <w:rsid w:val="00AB2BD5"/>
    <w:rsid w:val="00AB2C88"/>
    <w:rsid w:val="00AB3CAB"/>
    <w:rsid w:val="00AB53B4"/>
    <w:rsid w:val="00AB5ED9"/>
    <w:rsid w:val="00AB5EDA"/>
    <w:rsid w:val="00AB617B"/>
    <w:rsid w:val="00AB6BA5"/>
    <w:rsid w:val="00AC19B0"/>
    <w:rsid w:val="00AC2BC9"/>
    <w:rsid w:val="00AC460E"/>
    <w:rsid w:val="00AC65E8"/>
    <w:rsid w:val="00AC6792"/>
    <w:rsid w:val="00AD23BF"/>
    <w:rsid w:val="00AD4057"/>
    <w:rsid w:val="00AD60AF"/>
    <w:rsid w:val="00AE0C46"/>
    <w:rsid w:val="00AE3692"/>
    <w:rsid w:val="00AE3C94"/>
    <w:rsid w:val="00AE703D"/>
    <w:rsid w:val="00AF06C1"/>
    <w:rsid w:val="00AF2501"/>
    <w:rsid w:val="00B05A9B"/>
    <w:rsid w:val="00B05F8C"/>
    <w:rsid w:val="00B13CC8"/>
    <w:rsid w:val="00B146DB"/>
    <w:rsid w:val="00B14CCA"/>
    <w:rsid w:val="00B14F8E"/>
    <w:rsid w:val="00B15CBC"/>
    <w:rsid w:val="00B16639"/>
    <w:rsid w:val="00B2123E"/>
    <w:rsid w:val="00B23353"/>
    <w:rsid w:val="00B24739"/>
    <w:rsid w:val="00B25B94"/>
    <w:rsid w:val="00B27BC5"/>
    <w:rsid w:val="00B32C04"/>
    <w:rsid w:val="00B334DC"/>
    <w:rsid w:val="00B3456A"/>
    <w:rsid w:val="00B37569"/>
    <w:rsid w:val="00B41012"/>
    <w:rsid w:val="00B42C46"/>
    <w:rsid w:val="00B461AD"/>
    <w:rsid w:val="00B46DAE"/>
    <w:rsid w:val="00B47CB7"/>
    <w:rsid w:val="00B5105E"/>
    <w:rsid w:val="00B51C4B"/>
    <w:rsid w:val="00B529D0"/>
    <w:rsid w:val="00B566EA"/>
    <w:rsid w:val="00B5672C"/>
    <w:rsid w:val="00B60BBD"/>
    <w:rsid w:val="00B615B8"/>
    <w:rsid w:val="00B620E7"/>
    <w:rsid w:val="00B63148"/>
    <w:rsid w:val="00B64CED"/>
    <w:rsid w:val="00B64EFC"/>
    <w:rsid w:val="00B65D1F"/>
    <w:rsid w:val="00B66BF2"/>
    <w:rsid w:val="00B703A8"/>
    <w:rsid w:val="00B7092F"/>
    <w:rsid w:val="00B7141C"/>
    <w:rsid w:val="00B75BEF"/>
    <w:rsid w:val="00B81445"/>
    <w:rsid w:val="00B81B6F"/>
    <w:rsid w:val="00B826D3"/>
    <w:rsid w:val="00B82B41"/>
    <w:rsid w:val="00B83411"/>
    <w:rsid w:val="00B87ACA"/>
    <w:rsid w:val="00B94E91"/>
    <w:rsid w:val="00B964B3"/>
    <w:rsid w:val="00B96A5A"/>
    <w:rsid w:val="00B96C19"/>
    <w:rsid w:val="00BA20B3"/>
    <w:rsid w:val="00BA660E"/>
    <w:rsid w:val="00BA6CEC"/>
    <w:rsid w:val="00BA78A9"/>
    <w:rsid w:val="00BB08EB"/>
    <w:rsid w:val="00BB4832"/>
    <w:rsid w:val="00BB6879"/>
    <w:rsid w:val="00BC159A"/>
    <w:rsid w:val="00BC5258"/>
    <w:rsid w:val="00BC725C"/>
    <w:rsid w:val="00BD07B5"/>
    <w:rsid w:val="00BD3FA9"/>
    <w:rsid w:val="00BD7BF6"/>
    <w:rsid w:val="00BE00F5"/>
    <w:rsid w:val="00BE352F"/>
    <w:rsid w:val="00BE3F54"/>
    <w:rsid w:val="00BE438E"/>
    <w:rsid w:val="00BE627C"/>
    <w:rsid w:val="00BE6421"/>
    <w:rsid w:val="00BF07CF"/>
    <w:rsid w:val="00BF1661"/>
    <w:rsid w:val="00BF2055"/>
    <w:rsid w:val="00BF3817"/>
    <w:rsid w:val="00BF3DE1"/>
    <w:rsid w:val="00C02985"/>
    <w:rsid w:val="00C02A06"/>
    <w:rsid w:val="00C02C9A"/>
    <w:rsid w:val="00C0343C"/>
    <w:rsid w:val="00C04BAB"/>
    <w:rsid w:val="00C04F13"/>
    <w:rsid w:val="00C073FE"/>
    <w:rsid w:val="00C10231"/>
    <w:rsid w:val="00C1102B"/>
    <w:rsid w:val="00C142DF"/>
    <w:rsid w:val="00C145C2"/>
    <w:rsid w:val="00C14738"/>
    <w:rsid w:val="00C16126"/>
    <w:rsid w:val="00C1672C"/>
    <w:rsid w:val="00C169E6"/>
    <w:rsid w:val="00C16E46"/>
    <w:rsid w:val="00C17207"/>
    <w:rsid w:val="00C17BB4"/>
    <w:rsid w:val="00C21982"/>
    <w:rsid w:val="00C248C7"/>
    <w:rsid w:val="00C24A0E"/>
    <w:rsid w:val="00C25742"/>
    <w:rsid w:val="00C318E5"/>
    <w:rsid w:val="00C33BCF"/>
    <w:rsid w:val="00C33EC2"/>
    <w:rsid w:val="00C360ED"/>
    <w:rsid w:val="00C3613F"/>
    <w:rsid w:val="00C40070"/>
    <w:rsid w:val="00C415A8"/>
    <w:rsid w:val="00C42086"/>
    <w:rsid w:val="00C43EA4"/>
    <w:rsid w:val="00C45344"/>
    <w:rsid w:val="00C45783"/>
    <w:rsid w:val="00C45A08"/>
    <w:rsid w:val="00C468D7"/>
    <w:rsid w:val="00C51AA2"/>
    <w:rsid w:val="00C52825"/>
    <w:rsid w:val="00C6062D"/>
    <w:rsid w:val="00C62558"/>
    <w:rsid w:val="00C632AE"/>
    <w:rsid w:val="00C63352"/>
    <w:rsid w:val="00C63364"/>
    <w:rsid w:val="00C64882"/>
    <w:rsid w:val="00C732C1"/>
    <w:rsid w:val="00C73933"/>
    <w:rsid w:val="00C75A0B"/>
    <w:rsid w:val="00C82E44"/>
    <w:rsid w:val="00C8464B"/>
    <w:rsid w:val="00C84724"/>
    <w:rsid w:val="00C87738"/>
    <w:rsid w:val="00C87790"/>
    <w:rsid w:val="00C908E2"/>
    <w:rsid w:val="00C92115"/>
    <w:rsid w:val="00C92732"/>
    <w:rsid w:val="00C94219"/>
    <w:rsid w:val="00CA0A90"/>
    <w:rsid w:val="00CA19E8"/>
    <w:rsid w:val="00CA2501"/>
    <w:rsid w:val="00CA2524"/>
    <w:rsid w:val="00CA6560"/>
    <w:rsid w:val="00CB1889"/>
    <w:rsid w:val="00CB1D65"/>
    <w:rsid w:val="00CB1F7B"/>
    <w:rsid w:val="00CB225D"/>
    <w:rsid w:val="00CB3051"/>
    <w:rsid w:val="00CB4012"/>
    <w:rsid w:val="00CB45EF"/>
    <w:rsid w:val="00CB750F"/>
    <w:rsid w:val="00CC3597"/>
    <w:rsid w:val="00CC35CE"/>
    <w:rsid w:val="00CC406D"/>
    <w:rsid w:val="00CC409F"/>
    <w:rsid w:val="00CC656A"/>
    <w:rsid w:val="00CC7FE8"/>
    <w:rsid w:val="00CD007D"/>
    <w:rsid w:val="00CD2446"/>
    <w:rsid w:val="00CE0F8F"/>
    <w:rsid w:val="00CE16D9"/>
    <w:rsid w:val="00CE25BE"/>
    <w:rsid w:val="00CE303F"/>
    <w:rsid w:val="00CE414F"/>
    <w:rsid w:val="00CE6B14"/>
    <w:rsid w:val="00CE73B7"/>
    <w:rsid w:val="00CF0618"/>
    <w:rsid w:val="00CF2202"/>
    <w:rsid w:val="00CF298A"/>
    <w:rsid w:val="00CF3A4A"/>
    <w:rsid w:val="00CF5569"/>
    <w:rsid w:val="00CF5613"/>
    <w:rsid w:val="00CF5746"/>
    <w:rsid w:val="00CF57F9"/>
    <w:rsid w:val="00D02AE5"/>
    <w:rsid w:val="00D066FA"/>
    <w:rsid w:val="00D11748"/>
    <w:rsid w:val="00D1313D"/>
    <w:rsid w:val="00D134E1"/>
    <w:rsid w:val="00D1513F"/>
    <w:rsid w:val="00D16154"/>
    <w:rsid w:val="00D16B63"/>
    <w:rsid w:val="00D17DE3"/>
    <w:rsid w:val="00D2252D"/>
    <w:rsid w:val="00D22F8E"/>
    <w:rsid w:val="00D301A0"/>
    <w:rsid w:val="00D31CE7"/>
    <w:rsid w:val="00D323C1"/>
    <w:rsid w:val="00D407A2"/>
    <w:rsid w:val="00D41C21"/>
    <w:rsid w:val="00D43C83"/>
    <w:rsid w:val="00D44BD7"/>
    <w:rsid w:val="00D460BA"/>
    <w:rsid w:val="00D52BC8"/>
    <w:rsid w:val="00D56301"/>
    <w:rsid w:val="00D60189"/>
    <w:rsid w:val="00D60668"/>
    <w:rsid w:val="00D612B0"/>
    <w:rsid w:val="00D612D3"/>
    <w:rsid w:val="00D63473"/>
    <w:rsid w:val="00D71DF9"/>
    <w:rsid w:val="00D72797"/>
    <w:rsid w:val="00D72FB1"/>
    <w:rsid w:val="00D734C7"/>
    <w:rsid w:val="00D74BE5"/>
    <w:rsid w:val="00D751C6"/>
    <w:rsid w:val="00D758D2"/>
    <w:rsid w:val="00D77845"/>
    <w:rsid w:val="00D81A44"/>
    <w:rsid w:val="00D86E72"/>
    <w:rsid w:val="00D9010B"/>
    <w:rsid w:val="00D90FD9"/>
    <w:rsid w:val="00D918CF"/>
    <w:rsid w:val="00D918D4"/>
    <w:rsid w:val="00D934C8"/>
    <w:rsid w:val="00D97523"/>
    <w:rsid w:val="00D979DA"/>
    <w:rsid w:val="00DA0346"/>
    <w:rsid w:val="00DA4F15"/>
    <w:rsid w:val="00DB3DE9"/>
    <w:rsid w:val="00DB63ED"/>
    <w:rsid w:val="00DB7065"/>
    <w:rsid w:val="00DB75E4"/>
    <w:rsid w:val="00DC46D7"/>
    <w:rsid w:val="00DC47DF"/>
    <w:rsid w:val="00DC4F73"/>
    <w:rsid w:val="00DC516F"/>
    <w:rsid w:val="00DC57CE"/>
    <w:rsid w:val="00DC7EC5"/>
    <w:rsid w:val="00DD04FC"/>
    <w:rsid w:val="00DD0DD8"/>
    <w:rsid w:val="00DD168E"/>
    <w:rsid w:val="00DD32A1"/>
    <w:rsid w:val="00DD35FA"/>
    <w:rsid w:val="00DD43D7"/>
    <w:rsid w:val="00DD45AC"/>
    <w:rsid w:val="00DD6301"/>
    <w:rsid w:val="00DD6DD8"/>
    <w:rsid w:val="00DE0E2C"/>
    <w:rsid w:val="00DE607C"/>
    <w:rsid w:val="00DE6C39"/>
    <w:rsid w:val="00DF0937"/>
    <w:rsid w:val="00DF1D04"/>
    <w:rsid w:val="00DF232A"/>
    <w:rsid w:val="00DF3D64"/>
    <w:rsid w:val="00DF58BD"/>
    <w:rsid w:val="00DF67E3"/>
    <w:rsid w:val="00E02AAA"/>
    <w:rsid w:val="00E06205"/>
    <w:rsid w:val="00E074DD"/>
    <w:rsid w:val="00E13384"/>
    <w:rsid w:val="00E1434C"/>
    <w:rsid w:val="00E14C9B"/>
    <w:rsid w:val="00E20B36"/>
    <w:rsid w:val="00E22A69"/>
    <w:rsid w:val="00E2443C"/>
    <w:rsid w:val="00E24BC7"/>
    <w:rsid w:val="00E25536"/>
    <w:rsid w:val="00E25EBE"/>
    <w:rsid w:val="00E37EAB"/>
    <w:rsid w:val="00E44043"/>
    <w:rsid w:val="00E463B4"/>
    <w:rsid w:val="00E4695D"/>
    <w:rsid w:val="00E5146B"/>
    <w:rsid w:val="00E51765"/>
    <w:rsid w:val="00E51F1E"/>
    <w:rsid w:val="00E53CE5"/>
    <w:rsid w:val="00E53DCA"/>
    <w:rsid w:val="00E5758D"/>
    <w:rsid w:val="00E60518"/>
    <w:rsid w:val="00E620A1"/>
    <w:rsid w:val="00E65664"/>
    <w:rsid w:val="00E70B69"/>
    <w:rsid w:val="00E70CE1"/>
    <w:rsid w:val="00E726FC"/>
    <w:rsid w:val="00E7430B"/>
    <w:rsid w:val="00E76928"/>
    <w:rsid w:val="00E77EFE"/>
    <w:rsid w:val="00E82131"/>
    <w:rsid w:val="00E83F17"/>
    <w:rsid w:val="00E85D2D"/>
    <w:rsid w:val="00E86532"/>
    <w:rsid w:val="00E86FAA"/>
    <w:rsid w:val="00E916F7"/>
    <w:rsid w:val="00E928CA"/>
    <w:rsid w:val="00E93EC8"/>
    <w:rsid w:val="00E95394"/>
    <w:rsid w:val="00E95D12"/>
    <w:rsid w:val="00EA3017"/>
    <w:rsid w:val="00EB151D"/>
    <w:rsid w:val="00EB2ECF"/>
    <w:rsid w:val="00EB543E"/>
    <w:rsid w:val="00EB6B64"/>
    <w:rsid w:val="00EB6BA1"/>
    <w:rsid w:val="00EC3689"/>
    <w:rsid w:val="00EC3DDD"/>
    <w:rsid w:val="00EC3E1D"/>
    <w:rsid w:val="00EC5129"/>
    <w:rsid w:val="00EC5258"/>
    <w:rsid w:val="00EC7C47"/>
    <w:rsid w:val="00ED0D20"/>
    <w:rsid w:val="00ED324E"/>
    <w:rsid w:val="00ED416A"/>
    <w:rsid w:val="00ED4C75"/>
    <w:rsid w:val="00ED76FE"/>
    <w:rsid w:val="00EE3A4A"/>
    <w:rsid w:val="00EE4554"/>
    <w:rsid w:val="00EE6614"/>
    <w:rsid w:val="00EF24A2"/>
    <w:rsid w:val="00EF3B5E"/>
    <w:rsid w:val="00EF46AF"/>
    <w:rsid w:val="00EF67B7"/>
    <w:rsid w:val="00EF7866"/>
    <w:rsid w:val="00F0063D"/>
    <w:rsid w:val="00F019AC"/>
    <w:rsid w:val="00F020C7"/>
    <w:rsid w:val="00F02919"/>
    <w:rsid w:val="00F02F38"/>
    <w:rsid w:val="00F034FE"/>
    <w:rsid w:val="00F03A16"/>
    <w:rsid w:val="00F04411"/>
    <w:rsid w:val="00F0474B"/>
    <w:rsid w:val="00F132C8"/>
    <w:rsid w:val="00F14BAA"/>
    <w:rsid w:val="00F153B6"/>
    <w:rsid w:val="00F23458"/>
    <w:rsid w:val="00F2650E"/>
    <w:rsid w:val="00F26713"/>
    <w:rsid w:val="00F26B48"/>
    <w:rsid w:val="00F314D0"/>
    <w:rsid w:val="00F31DDA"/>
    <w:rsid w:val="00F331CC"/>
    <w:rsid w:val="00F362FB"/>
    <w:rsid w:val="00F36C1C"/>
    <w:rsid w:val="00F372DB"/>
    <w:rsid w:val="00F3790A"/>
    <w:rsid w:val="00F41876"/>
    <w:rsid w:val="00F4257D"/>
    <w:rsid w:val="00F438C8"/>
    <w:rsid w:val="00F44349"/>
    <w:rsid w:val="00F52FF1"/>
    <w:rsid w:val="00F5346D"/>
    <w:rsid w:val="00F54F79"/>
    <w:rsid w:val="00F56588"/>
    <w:rsid w:val="00F62908"/>
    <w:rsid w:val="00F6337E"/>
    <w:rsid w:val="00F65124"/>
    <w:rsid w:val="00F657CC"/>
    <w:rsid w:val="00F674F9"/>
    <w:rsid w:val="00F676E0"/>
    <w:rsid w:val="00F71805"/>
    <w:rsid w:val="00F747A1"/>
    <w:rsid w:val="00F75153"/>
    <w:rsid w:val="00F75427"/>
    <w:rsid w:val="00F77C13"/>
    <w:rsid w:val="00F807D9"/>
    <w:rsid w:val="00F83C59"/>
    <w:rsid w:val="00F86AF4"/>
    <w:rsid w:val="00F90B67"/>
    <w:rsid w:val="00F9153B"/>
    <w:rsid w:val="00F9177D"/>
    <w:rsid w:val="00F918E8"/>
    <w:rsid w:val="00F9677B"/>
    <w:rsid w:val="00FA6553"/>
    <w:rsid w:val="00FA78D3"/>
    <w:rsid w:val="00FB0BD7"/>
    <w:rsid w:val="00FB23AB"/>
    <w:rsid w:val="00FB3237"/>
    <w:rsid w:val="00FB3896"/>
    <w:rsid w:val="00FB4EEA"/>
    <w:rsid w:val="00FB6759"/>
    <w:rsid w:val="00FB7BC5"/>
    <w:rsid w:val="00FB7FB4"/>
    <w:rsid w:val="00FC3F1F"/>
    <w:rsid w:val="00FC655E"/>
    <w:rsid w:val="00FC747A"/>
    <w:rsid w:val="00FD07E7"/>
    <w:rsid w:val="00FD2EF8"/>
    <w:rsid w:val="00FD2FA8"/>
    <w:rsid w:val="00FD5CA4"/>
    <w:rsid w:val="00FE1110"/>
    <w:rsid w:val="00FE116D"/>
    <w:rsid w:val="00FE2395"/>
    <w:rsid w:val="00FE2629"/>
    <w:rsid w:val="00FE5257"/>
    <w:rsid w:val="00FE792C"/>
    <w:rsid w:val="00FF0420"/>
    <w:rsid w:val="00FF0DF1"/>
    <w:rsid w:val="00FF1FAB"/>
    <w:rsid w:val="00FF215D"/>
    <w:rsid w:val="00FF3497"/>
    <w:rsid w:val="00FF3C27"/>
    <w:rsid w:val="00FF3CCC"/>
    <w:rsid w:val="00FF5B46"/>
    <w:rsid w:val="02964CE7"/>
    <w:rsid w:val="039988F8"/>
    <w:rsid w:val="04382E3F"/>
    <w:rsid w:val="0726F980"/>
    <w:rsid w:val="099854F8"/>
    <w:rsid w:val="0D0D90A7"/>
    <w:rsid w:val="0FC4951D"/>
    <w:rsid w:val="1196315B"/>
    <w:rsid w:val="11B3D580"/>
    <w:rsid w:val="17EF9891"/>
    <w:rsid w:val="18167D89"/>
    <w:rsid w:val="18314293"/>
    <w:rsid w:val="19C5D3A6"/>
    <w:rsid w:val="1A01C521"/>
    <w:rsid w:val="1A99D084"/>
    <w:rsid w:val="1C9B8B46"/>
    <w:rsid w:val="1DC72187"/>
    <w:rsid w:val="1DF987E1"/>
    <w:rsid w:val="21494F01"/>
    <w:rsid w:val="241941CA"/>
    <w:rsid w:val="265EA067"/>
    <w:rsid w:val="29707A04"/>
    <w:rsid w:val="2987CDBF"/>
    <w:rsid w:val="2A26A326"/>
    <w:rsid w:val="2A4A936A"/>
    <w:rsid w:val="2BBD18CB"/>
    <w:rsid w:val="30649799"/>
    <w:rsid w:val="351ACDE9"/>
    <w:rsid w:val="3574813F"/>
    <w:rsid w:val="362111B2"/>
    <w:rsid w:val="385509AD"/>
    <w:rsid w:val="386560CE"/>
    <w:rsid w:val="393112E7"/>
    <w:rsid w:val="39BF0303"/>
    <w:rsid w:val="39D5BECF"/>
    <w:rsid w:val="3A2CDD76"/>
    <w:rsid w:val="3CA8EDDE"/>
    <w:rsid w:val="3F93318C"/>
    <w:rsid w:val="418D2182"/>
    <w:rsid w:val="41EF13DB"/>
    <w:rsid w:val="42D4171E"/>
    <w:rsid w:val="433CFBBE"/>
    <w:rsid w:val="43D43C2E"/>
    <w:rsid w:val="4677DA17"/>
    <w:rsid w:val="46D6FDBD"/>
    <w:rsid w:val="46D871FD"/>
    <w:rsid w:val="483A561F"/>
    <w:rsid w:val="48B0B8DE"/>
    <w:rsid w:val="498F3D81"/>
    <w:rsid w:val="4AFC2291"/>
    <w:rsid w:val="4BD0CC5A"/>
    <w:rsid w:val="4C6BE946"/>
    <w:rsid w:val="4EC4FF90"/>
    <w:rsid w:val="5070FB67"/>
    <w:rsid w:val="51E42BBD"/>
    <w:rsid w:val="52456C2D"/>
    <w:rsid w:val="53002BD3"/>
    <w:rsid w:val="54C50BEE"/>
    <w:rsid w:val="56962E4F"/>
    <w:rsid w:val="575A6DD0"/>
    <w:rsid w:val="57B98F32"/>
    <w:rsid w:val="58D5B685"/>
    <w:rsid w:val="5A2274A8"/>
    <w:rsid w:val="5A2537E2"/>
    <w:rsid w:val="5CAD0017"/>
    <w:rsid w:val="5E891F7D"/>
    <w:rsid w:val="5FDB0DE4"/>
    <w:rsid w:val="6040D494"/>
    <w:rsid w:val="605502BC"/>
    <w:rsid w:val="606FB6FF"/>
    <w:rsid w:val="6192AAA7"/>
    <w:rsid w:val="61C614E5"/>
    <w:rsid w:val="61CB2815"/>
    <w:rsid w:val="61D95F29"/>
    <w:rsid w:val="63AF9BA0"/>
    <w:rsid w:val="63F36B14"/>
    <w:rsid w:val="64CCC385"/>
    <w:rsid w:val="65279DC1"/>
    <w:rsid w:val="67506589"/>
    <w:rsid w:val="68B9CD21"/>
    <w:rsid w:val="6AE184BA"/>
    <w:rsid w:val="6C327FD7"/>
    <w:rsid w:val="6EF0EC6D"/>
    <w:rsid w:val="6FB1B7F2"/>
    <w:rsid w:val="7289BEAF"/>
    <w:rsid w:val="72A10BA8"/>
    <w:rsid w:val="73E74A99"/>
    <w:rsid w:val="7528141B"/>
    <w:rsid w:val="7595D776"/>
    <w:rsid w:val="75D8010B"/>
    <w:rsid w:val="7883FA72"/>
    <w:rsid w:val="7B801A28"/>
    <w:rsid w:val="7BF08F29"/>
    <w:rsid w:val="7C565157"/>
    <w:rsid w:val="7CDADA44"/>
    <w:rsid w:val="7CDFC85E"/>
    <w:rsid w:val="7D1C145C"/>
    <w:rsid w:val="7EDE71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A8245"/>
  <w15:chartTrackingRefBased/>
  <w15:docId w15:val="{A1F4BB8F-D040-4646-A725-1509E5D4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09F"/>
    <w:rPr>
      <w:rFonts w:ascii="Franklin Gothic Book" w:hAnsi="Franklin Gothic Book"/>
    </w:rPr>
  </w:style>
  <w:style w:type="paragraph" w:styleId="Heading1">
    <w:name w:val="heading 1"/>
    <w:basedOn w:val="Normal"/>
    <w:next w:val="Normal"/>
    <w:link w:val="Heading1Char"/>
    <w:uiPriority w:val="9"/>
    <w:qFormat/>
    <w:rsid w:val="00EC3DDD"/>
    <w:pPr>
      <w:keepNext/>
      <w:keepLines/>
      <w:spacing w:before="240"/>
      <w:outlineLvl w:val="0"/>
    </w:pPr>
    <w:rPr>
      <w:rFonts w:ascii="Franklin Gothic Heavy" w:eastAsiaTheme="majorEastAsia" w:hAnsi="Franklin Gothic Heavy" w:cstheme="majorBidi"/>
      <w:color w:val="0072BB" w:themeColor="text1"/>
      <w:sz w:val="32"/>
      <w:szCs w:val="32"/>
    </w:rPr>
  </w:style>
  <w:style w:type="paragraph" w:styleId="Heading2">
    <w:name w:val="heading 2"/>
    <w:basedOn w:val="Normal"/>
    <w:next w:val="Normal"/>
    <w:link w:val="Heading2Char"/>
    <w:uiPriority w:val="9"/>
    <w:unhideWhenUsed/>
    <w:qFormat/>
    <w:rsid w:val="00EC3DDD"/>
    <w:pPr>
      <w:keepNext/>
      <w:keepLines/>
      <w:spacing w:before="40"/>
      <w:outlineLvl w:val="1"/>
    </w:pPr>
    <w:rPr>
      <w:rFonts w:ascii="Franklin Gothic Demi" w:eastAsiaTheme="majorEastAsia" w:hAnsi="Franklin Gothic Demi" w:cstheme="majorBidi"/>
      <w:color w:val="0072BB" w:themeColor="text1"/>
      <w:sz w:val="28"/>
      <w:szCs w:val="26"/>
    </w:rPr>
  </w:style>
  <w:style w:type="paragraph" w:styleId="Heading3">
    <w:name w:val="heading 3"/>
    <w:basedOn w:val="Normal"/>
    <w:next w:val="Normal"/>
    <w:link w:val="Heading3Char"/>
    <w:uiPriority w:val="9"/>
    <w:unhideWhenUsed/>
    <w:qFormat/>
    <w:rsid w:val="00EC3DDD"/>
    <w:pPr>
      <w:keepNext/>
      <w:keepLines/>
      <w:spacing w:before="40"/>
      <w:outlineLvl w:val="2"/>
    </w:pPr>
    <w:rPr>
      <w:rFonts w:ascii="Franklin Gothic Medium" w:eastAsiaTheme="majorEastAsia" w:hAnsi="Franklin Gothic Medium" w:cstheme="majorBidi"/>
      <w:color w:val="0072B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BE5"/>
    <w:pPr>
      <w:tabs>
        <w:tab w:val="center" w:pos="4513"/>
        <w:tab w:val="right" w:pos="9026"/>
      </w:tabs>
    </w:pPr>
  </w:style>
  <w:style w:type="character" w:customStyle="1" w:styleId="HeaderChar">
    <w:name w:val="Header Char"/>
    <w:basedOn w:val="DefaultParagraphFont"/>
    <w:link w:val="Header"/>
    <w:uiPriority w:val="99"/>
    <w:rsid w:val="00D74BE5"/>
  </w:style>
  <w:style w:type="paragraph" w:styleId="Footer">
    <w:name w:val="footer"/>
    <w:basedOn w:val="Normal"/>
    <w:link w:val="FooterChar"/>
    <w:uiPriority w:val="99"/>
    <w:unhideWhenUsed/>
    <w:rsid w:val="00D74BE5"/>
    <w:pPr>
      <w:tabs>
        <w:tab w:val="center" w:pos="4513"/>
        <w:tab w:val="right" w:pos="9026"/>
      </w:tabs>
    </w:pPr>
  </w:style>
  <w:style w:type="character" w:customStyle="1" w:styleId="FooterChar">
    <w:name w:val="Footer Char"/>
    <w:basedOn w:val="DefaultParagraphFont"/>
    <w:link w:val="Footer"/>
    <w:uiPriority w:val="99"/>
    <w:rsid w:val="00D74BE5"/>
  </w:style>
  <w:style w:type="character" w:styleId="PageNumber">
    <w:name w:val="page number"/>
    <w:basedOn w:val="DefaultParagraphFont"/>
    <w:uiPriority w:val="99"/>
    <w:semiHidden/>
    <w:unhideWhenUsed/>
    <w:rsid w:val="00047559"/>
  </w:style>
  <w:style w:type="character" w:customStyle="1" w:styleId="Heading1Char">
    <w:name w:val="Heading 1 Char"/>
    <w:basedOn w:val="DefaultParagraphFont"/>
    <w:link w:val="Heading1"/>
    <w:uiPriority w:val="9"/>
    <w:rsid w:val="00EC3DDD"/>
    <w:rPr>
      <w:rFonts w:ascii="Franklin Gothic Heavy" w:eastAsiaTheme="majorEastAsia" w:hAnsi="Franklin Gothic Heavy" w:cstheme="majorBidi"/>
      <w:color w:val="0072BB" w:themeColor="text1"/>
      <w:sz w:val="32"/>
      <w:szCs w:val="32"/>
    </w:rPr>
  </w:style>
  <w:style w:type="paragraph" w:styleId="NoSpacing">
    <w:name w:val="No Spacing"/>
    <w:uiPriority w:val="1"/>
    <w:qFormat/>
    <w:rsid w:val="00EC3DDD"/>
    <w:rPr>
      <w:rFonts w:ascii="Franklin Gothic Book" w:hAnsi="Franklin Gothic Book"/>
    </w:rPr>
  </w:style>
  <w:style w:type="character" w:customStyle="1" w:styleId="Heading2Char">
    <w:name w:val="Heading 2 Char"/>
    <w:basedOn w:val="DefaultParagraphFont"/>
    <w:link w:val="Heading2"/>
    <w:uiPriority w:val="9"/>
    <w:rsid w:val="00EC3DDD"/>
    <w:rPr>
      <w:rFonts w:ascii="Franklin Gothic Demi" w:eastAsiaTheme="majorEastAsia" w:hAnsi="Franklin Gothic Demi" w:cstheme="majorBidi"/>
      <w:color w:val="0072BB" w:themeColor="text1"/>
      <w:sz w:val="28"/>
      <w:szCs w:val="26"/>
    </w:rPr>
  </w:style>
  <w:style w:type="character" w:customStyle="1" w:styleId="Heading3Char">
    <w:name w:val="Heading 3 Char"/>
    <w:basedOn w:val="DefaultParagraphFont"/>
    <w:link w:val="Heading3"/>
    <w:uiPriority w:val="9"/>
    <w:rsid w:val="00EC3DDD"/>
    <w:rPr>
      <w:rFonts w:ascii="Franklin Gothic Medium" w:eastAsiaTheme="majorEastAsia" w:hAnsi="Franklin Gothic Medium" w:cstheme="majorBidi"/>
      <w:color w:val="0072BB" w:themeColor="text1"/>
    </w:rPr>
  </w:style>
  <w:style w:type="table" w:customStyle="1" w:styleId="TableGrid1">
    <w:name w:val="Table Grid1"/>
    <w:basedOn w:val="TableNormal"/>
    <w:next w:val="TableGrid"/>
    <w:uiPriority w:val="59"/>
    <w:rsid w:val="0064059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0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E070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List Paragraph Char Char Char,Indicator Text,List Paragraph1,Bullet Points,Bullet 1,MAIN CONTENT,List Paragraph12,F5 List Paragraph,OBC Bullet,Colorful List - Accent 11,Normal numbered,List Paragraph11"/>
    <w:basedOn w:val="Normal"/>
    <w:link w:val="ListParagraphChar"/>
    <w:uiPriority w:val="34"/>
    <w:qFormat/>
    <w:rsid w:val="0019230E"/>
    <w:pPr>
      <w:ind w:left="720"/>
      <w:contextualSpacing/>
    </w:pPr>
  </w:style>
  <w:style w:type="table" w:customStyle="1" w:styleId="TableGrid3">
    <w:name w:val="Table Grid3"/>
    <w:basedOn w:val="TableNormal"/>
    <w:next w:val="TableGrid"/>
    <w:uiPriority w:val="39"/>
    <w:rsid w:val="005E5F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A2501"/>
    <w:rPr>
      <w:rFonts w:ascii="Franklin Gothic Book" w:hAnsi="Franklin Gothic Book"/>
    </w:rPr>
  </w:style>
  <w:style w:type="character" w:customStyle="1" w:styleId="normaltextrun">
    <w:name w:val="normaltextrun"/>
    <w:basedOn w:val="DefaultParagraphFont"/>
    <w:rsid w:val="00894B86"/>
  </w:style>
  <w:style w:type="character" w:styleId="Hyperlink">
    <w:name w:val="Hyperlink"/>
    <w:basedOn w:val="DefaultParagraphFont"/>
    <w:uiPriority w:val="99"/>
    <w:unhideWhenUsed/>
    <w:rsid w:val="0097597A"/>
    <w:rPr>
      <w:color w:val="FEC235" w:themeColor="hyperlink"/>
      <w:u w:val="single"/>
    </w:rPr>
  </w:style>
  <w:style w:type="paragraph" w:customStyle="1" w:styleId="selectionshareable">
    <w:name w:val="selectionshareable"/>
    <w:basedOn w:val="Normal"/>
    <w:rsid w:val="00271511"/>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71511"/>
    <w:rPr>
      <w:color w:val="F58479" w:themeColor="followedHyperlink"/>
      <w:u w:val="single"/>
    </w:rPr>
  </w:style>
  <w:style w:type="paragraph" w:customStyle="1" w:styleId="widget-title">
    <w:name w:val="widget-title"/>
    <w:basedOn w:val="Normal"/>
    <w:rsid w:val="001064BA"/>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rsid w:val="001064BA"/>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1064BA"/>
  </w:style>
  <w:style w:type="table" w:styleId="GridTable1Light">
    <w:name w:val="Grid Table 1 Light"/>
    <w:basedOn w:val="TableNormal"/>
    <w:uiPriority w:val="46"/>
    <w:rsid w:val="00F6337E"/>
    <w:tblPr>
      <w:tblStyleRowBandSize w:val="1"/>
      <w:tblStyleColBandSize w:val="1"/>
      <w:tblBorders>
        <w:top w:val="single" w:sz="4" w:space="0" w:color="7DCCFF" w:themeColor="text1" w:themeTint="66"/>
        <w:left w:val="single" w:sz="4" w:space="0" w:color="7DCCFF" w:themeColor="text1" w:themeTint="66"/>
        <w:bottom w:val="single" w:sz="4" w:space="0" w:color="7DCCFF" w:themeColor="text1" w:themeTint="66"/>
        <w:right w:val="single" w:sz="4" w:space="0" w:color="7DCCFF" w:themeColor="text1" w:themeTint="66"/>
        <w:insideH w:val="single" w:sz="4" w:space="0" w:color="7DCCFF" w:themeColor="text1" w:themeTint="66"/>
        <w:insideV w:val="single" w:sz="4" w:space="0" w:color="7DCCFF" w:themeColor="text1" w:themeTint="66"/>
      </w:tblBorders>
    </w:tblPr>
    <w:tblStylePr w:type="firstRow">
      <w:rPr>
        <w:b/>
        <w:bCs/>
      </w:rPr>
      <w:tblPr/>
      <w:tcPr>
        <w:tcBorders>
          <w:bottom w:val="single" w:sz="12" w:space="0" w:color="3DB2FF" w:themeColor="text1" w:themeTint="99"/>
        </w:tcBorders>
      </w:tcPr>
    </w:tblStylePr>
    <w:tblStylePr w:type="lastRow">
      <w:rPr>
        <w:b/>
        <w:bCs/>
      </w:rPr>
      <w:tblPr/>
      <w:tcPr>
        <w:tcBorders>
          <w:top w:val="double" w:sz="2" w:space="0" w:color="3DB2FF" w:themeColor="text1" w:themeTint="99"/>
        </w:tcBorders>
      </w:tcPr>
    </w:tblStylePr>
    <w:tblStylePr w:type="firstCol">
      <w:rPr>
        <w:b/>
        <w:bCs/>
      </w:rPr>
    </w:tblStylePr>
    <w:tblStylePr w:type="lastCol">
      <w:rPr>
        <w:b/>
        <w:bCs/>
      </w:rPr>
    </w:tblStylePr>
  </w:style>
  <w:style w:type="paragraph" w:customStyle="1" w:styleId="Default">
    <w:name w:val="Default"/>
    <w:rsid w:val="00963C40"/>
    <w:pPr>
      <w:autoSpaceDE w:val="0"/>
      <w:autoSpaceDN w:val="0"/>
      <w:adjustRightInd w:val="0"/>
    </w:pPr>
    <w:rPr>
      <w:rFonts w:ascii="Times New Roman" w:hAnsi="Times New Roman" w:cs="Times New Roman"/>
      <w:color w:val="000000"/>
    </w:rPr>
  </w:style>
  <w:style w:type="paragraph" w:customStyle="1" w:styleId="c-accordionitem">
    <w:name w:val="c-accordion__item"/>
    <w:basedOn w:val="Normal"/>
    <w:rsid w:val="00C360E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979DA"/>
    <w:rPr>
      <w:b/>
      <w:bCs/>
    </w:rPr>
  </w:style>
  <w:style w:type="character" w:styleId="CommentReference">
    <w:name w:val="annotation reference"/>
    <w:basedOn w:val="DefaultParagraphFont"/>
    <w:uiPriority w:val="99"/>
    <w:semiHidden/>
    <w:unhideWhenUsed/>
    <w:rsid w:val="006A3A0A"/>
    <w:rPr>
      <w:sz w:val="16"/>
      <w:szCs w:val="16"/>
    </w:rPr>
  </w:style>
  <w:style w:type="paragraph" w:styleId="CommentText">
    <w:name w:val="annotation text"/>
    <w:basedOn w:val="Normal"/>
    <w:link w:val="CommentTextChar"/>
    <w:uiPriority w:val="99"/>
    <w:unhideWhenUsed/>
    <w:rsid w:val="006A3A0A"/>
    <w:rPr>
      <w:sz w:val="20"/>
      <w:szCs w:val="20"/>
    </w:rPr>
  </w:style>
  <w:style w:type="character" w:customStyle="1" w:styleId="CommentTextChar">
    <w:name w:val="Comment Text Char"/>
    <w:basedOn w:val="DefaultParagraphFont"/>
    <w:link w:val="CommentText"/>
    <w:uiPriority w:val="99"/>
    <w:rsid w:val="006A3A0A"/>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6A3A0A"/>
    <w:rPr>
      <w:b/>
      <w:bCs/>
    </w:rPr>
  </w:style>
  <w:style w:type="character" w:customStyle="1" w:styleId="CommentSubjectChar">
    <w:name w:val="Comment Subject Char"/>
    <w:basedOn w:val="CommentTextChar"/>
    <w:link w:val="CommentSubject"/>
    <w:uiPriority w:val="99"/>
    <w:semiHidden/>
    <w:rsid w:val="006A3A0A"/>
    <w:rPr>
      <w:rFonts w:ascii="Franklin Gothic Book" w:hAnsi="Franklin Gothic Book"/>
      <w:b/>
      <w:bCs/>
      <w:sz w:val="20"/>
      <w:szCs w:val="20"/>
    </w:rPr>
  </w:style>
  <w:style w:type="character" w:customStyle="1" w:styleId="ListParagraphChar">
    <w:name w:val="List Paragraph Char"/>
    <w:aliases w:val="Numbered Para 1 Char,Dot pt Char,List Paragraph Char Char Char Char,Indicator Text Char,List Paragraph1 Char,Bullet Points Char,Bullet 1 Char,MAIN CONTENT Char,List Paragraph12 Char,F5 List Paragraph Char,OBC Bullet Char"/>
    <w:basedOn w:val="DefaultParagraphFont"/>
    <w:link w:val="ListParagraph"/>
    <w:uiPriority w:val="34"/>
    <w:qFormat/>
    <w:locked/>
    <w:rsid w:val="00884626"/>
    <w:rPr>
      <w:rFonts w:ascii="Franklin Gothic Book" w:hAnsi="Franklin Gothic Book"/>
    </w:rPr>
  </w:style>
  <w:style w:type="paragraph" w:customStyle="1" w:styleId="elementtoproof">
    <w:name w:val="elementtoproof"/>
    <w:basedOn w:val="Normal"/>
    <w:rsid w:val="001D20BD"/>
    <w:rPr>
      <w:rFonts w:ascii="Calibri" w:hAnsi="Calibri" w:cs="Calibri"/>
      <w:sz w:val="22"/>
      <w:szCs w:val="22"/>
      <w:lang w:eastAsia="en-GB"/>
    </w:rPr>
  </w:style>
  <w:style w:type="character" w:styleId="UnresolvedMention">
    <w:name w:val="Unresolved Mention"/>
    <w:basedOn w:val="DefaultParagraphFont"/>
    <w:uiPriority w:val="99"/>
    <w:semiHidden/>
    <w:unhideWhenUsed/>
    <w:rsid w:val="00CF5746"/>
    <w:rPr>
      <w:color w:val="605E5C"/>
      <w:shd w:val="clear" w:color="auto" w:fill="E1DFDD"/>
    </w:rPr>
  </w:style>
  <w:style w:type="paragraph" w:styleId="TOCHeading">
    <w:name w:val="TOC Heading"/>
    <w:basedOn w:val="Heading1"/>
    <w:next w:val="Normal"/>
    <w:uiPriority w:val="39"/>
    <w:unhideWhenUsed/>
    <w:qFormat/>
    <w:rsid w:val="001E2859"/>
    <w:pPr>
      <w:spacing w:line="259" w:lineRule="auto"/>
      <w:outlineLvl w:val="9"/>
    </w:pPr>
    <w:rPr>
      <w:rFonts w:asciiTheme="majorHAnsi" w:hAnsiTheme="majorHAnsi"/>
      <w:color w:val="912331" w:themeColor="accent1" w:themeShade="BF"/>
      <w:lang w:val="en-US"/>
    </w:rPr>
  </w:style>
  <w:style w:type="paragraph" w:styleId="TOC1">
    <w:name w:val="toc 1"/>
    <w:basedOn w:val="Normal"/>
    <w:next w:val="Normal"/>
    <w:autoRedefine/>
    <w:uiPriority w:val="39"/>
    <w:unhideWhenUsed/>
    <w:rsid w:val="001E2859"/>
    <w:pPr>
      <w:spacing w:after="100" w:line="259" w:lineRule="auto"/>
    </w:pPr>
    <w:rPr>
      <w:rFonts w:asciiTheme="minorHAnsi" w:hAnsiTheme="minorHAnsi"/>
      <w:kern w:val="2"/>
      <w:sz w:val="22"/>
      <w:szCs w:val="22"/>
      <w14:ligatures w14:val="standardContextual"/>
    </w:rPr>
  </w:style>
  <w:style w:type="paragraph" w:styleId="TOC2">
    <w:name w:val="toc 2"/>
    <w:basedOn w:val="Normal"/>
    <w:next w:val="Normal"/>
    <w:autoRedefine/>
    <w:uiPriority w:val="39"/>
    <w:unhideWhenUsed/>
    <w:rsid w:val="001E2859"/>
    <w:pPr>
      <w:spacing w:after="100" w:line="259" w:lineRule="auto"/>
      <w:ind w:left="220"/>
    </w:pPr>
    <w:rPr>
      <w:rFonts w:asciiTheme="minorHAnsi" w:hAnsiTheme="minorHAnsi"/>
      <w:kern w:val="2"/>
      <w:sz w:val="22"/>
      <w:szCs w:val="22"/>
      <w14:ligatures w14:val="standardContextual"/>
    </w:rPr>
  </w:style>
  <w:style w:type="paragraph" w:styleId="TOC3">
    <w:name w:val="toc 3"/>
    <w:basedOn w:val="Normal"/>
    <w:next w:val="Normal"/>
    <w:autoRedefine/>
    <w:uiPriority w:val="39"/>
    <w:unhideWhenUsed/>
    <w:rsid w:val="001E2859"/>
    <w:pPr>
      <w:spacing w:after="100" w:line="259" w:lineRule="auto"/>
      <w:ind w:left="440"/>
    </w:pPr>
    <w:rPr>
      <w:rFonts w:asciiTheme="minorHAnsi" w:hAnsiTheme="minorHAns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0524">
      <w:bodyDiv w:val="1"/>
      <w:marLeft w:val="0"/>
      <w:marRight w:val="0"/>
      <w:marTop w:val="0"/>
      <w:marBottom w:val="0"/>
      <w:divBdr>
        <w:top w:val="none" w:sz="0" w:space="0" w:color="auto"/>
        <w:left w:val="none" w:sz="0" w:space="0" w:color="auto"/>
        <w:bottom w:val="none" w:sz="0" w:space="0" w:color="auto"/>
        <w:right w:val="none" w:sz="0" w:space="0" w:color="auto"/>
      </w:divBdr>
    </w:div>
    <w:div w:id="105319818">
      <w:bodyDiv w:val="1"/>
      <w:marLeft w:val="0"/>
      <w:marRight w:val="0"/>
      <w:marTop w:val="0"/>
      <w:marBottom w:val="0"/>
      <w:divBdr>
        <w:top w:val="none" w:sz="0" w:space="0" w:color="auto"/>
        <w:left w:val="none" w:sz="0" w:space="0" w:color="auto"/>
        <w:bottom w:val="none" w:sz="0" w:space="0" w:color="auto"/>
        <w:right w:val="none" w:sz="0" w:space="0" w:color="auto"/>
      </w:divBdr>
    </w:div>
    <w:div w:id="117380685">
      <w:bodyDiv w:val="1"/>
      <w:marLeft w:val="0"/>
      <w:marRight w:val="0"/>
      <w:marTop w:val="0"/>
      <w:marBottom w:val="0"/>
      <w:divBdr>
        <w:top w:val="none" w:sz="0" w:space="0" w:color="auto"/>
        <w:left w:val="none" w:sz="0" w:space="0" w:color="auto"/>
        <w:bottom w:val="none" w:sz="0" w:space="0" w:color="auto"/>
        <w:right w:val="none" w:sz="0" w:space="0" w:color="auto"/>
      </w:divBdr>
    </w:div>
    <w:div w:id="217324835">
      <w:bodyDiv w:val="1"/>
      <w:marLeft w:val="0"/>
      <w:marRight w:val="0"/>
      <w:marTop w:val="0"/>
      <w:marBottom w:val="0"/>
      <w:divBdr>
        <w:top w:val="none" w:sz="0" w:space="0" w:color="auto"/>
        <w:left w:val="none" w:sz="0" w:space="0" w:color="auto"/>
        <w:bottom w:val="none" w:sz="0" w:space="0" w:color="auto"/>
        <w:right w:val="none" w:sz="0" w:space="0" w:color="auto"/>
      </w:divBdr>
    </w:div>
    <w:div w:id="332224440">
      <w:bodyDiv w:val="1"/>
      <w:marLeft w:val="0"/>
      <w:marRight w:val="0"/>
      <w:marTop w:val="0"/>
      <w:marBottom w:val="0"/>
      <w:divBdr>
        <w:top w:val="none" w:sz="0" w:space="0" w:color="auto"/>
        <w:left w:val="none" w:sz="0" w:space="0" w:color="auto"/>
        <w:bottom w:val="none" w:sz="0" w:space="0" w:color="auto"/>
        <w:right w:val="none" w:sz="0" w:space="0" w:color="auto"/>
      </w:divBdr>
    </w:div>
    <w:div w:id="408770990">
      <w:bodyDiv w:val="1"/>
      <w:marLeft w:val="0"/>
      <w:marRight w:val="0"/>
      <w:marTop w:val="0"/>
      <w:marBottom w:val="0"/>
      <w:divBdr>
        <w:top w:val="none" w:sz="0" w:space="0" w:color="auto"/>
        <w:left w:val="none" w:sz="0" w:space="0" w:color="auto"/>
        <w:bottom w:val="none" w:sz="0" w:space="0" w:color="auto"/>
        <w:right w:val="none" w:sz="0" w:space="0" w:color="auto"/>
      </w:divBdr>
    </w:div>
    <w:div w:id="422576803">
      <w:bodyDiv w:val="1"/>
      <w:marLeft w:val="0"/>
      <w:marRight w:val="0"/>
      <w:marTop w:val="0"/>
      <w:marBottom w:val="0"/>
      <w:divBdr>
        <w:top w:val="none" w:sz="0" w:space="0" w:color="auto"/>
        <w:left w:val="none" w:sz="0" w:space="0" w:color="auto"/>
        <w:bottom w:val="none" w:sz="0" w:space="0" w:color="auto"/>
        <w:right w:val="none" w:sz="0" w:space="0" w:color="auto"/>
      </w:divBdr>
    </w:div>
    <w:div w:id="490416626">
      <w:bodyDiv w:val="1"/>
      <w:marLeft w:val="0"/>
      <w:marRight w:val="0"/>
      <w:marTop w:val="0"/>
      <w:marBottom w:val="0"/>
      <w:divBdr>
        <w:top w:val="none" w:sz="0" w:space="0" w:color="auto"/>
        <w:left w:val="none" w:sz="0" w:space="0" w:color="auto"/>
        <w:bottom w:val="none" w:sz="0" w:space="0" w:color="auto"/>
        <w:right w:val="none" w:sz="0" w:space="0" w:color="auto"/>
      </w:divBdr>
    </w:div>
    <w:div w:id="531773296">
      <w:bodyDiv w:val="1"/>
      <w:marLeft w:val="0"/>
      <w:marRight w:val="0"/>
      <w:marTop w:val="0"/>
      <w:marBottom w:val="0"/>
      <w:divBdr>
        <w:top w:val="none" w:sz="0" w:space="0" w:color="auto"/>
        <w:left w:val="none" w:sz="0" w:space="0" w:color="auto"/>
        <w:bottom w:val="none" w:sz="0" w:space="0" w:color="auto"/>
        <w:right w:val="none" w:sz="0" w:space="0" w:color="auto"/>
      </w:divBdr>
    </w:div>
    <w:div w:id="567425341">
      <w:bodyDiv w:val="1"/>
      <w:marLeft w:val="0"/>
      <w:marRight w:val="0"/>
      <w:marTop w:val="0"/>
      <w:marBottom w:val="0"/>
      <w:divBdr>
        <w:top w:val="none" w:sz="0" w:space="0" w:color="auto"/>
        <w:left w:val="none" w:sz="0" w:space="0" w:color="auto"/>
        <w:bottom w:val="none" w:sz="0" w:space="0" w:color="auto"/>
        <w:right w:val="none" w:sz="0" w:space="0" w:color="auto"/>
      </w:divBdr>
    </w:div>
    <w:div w:id="572660856">
      <w:bodyDiv w:val="1"/>
      <w:marLeft w:val="0"/>
      <w:marRight w:val="0"/>
      <w:marTop w:val="0"/>
      <w:marBottom w:val="0"/>
      <w:divBdr>
        <w:top w:val="none" w:sz="0" w:space="0" w:color="auto"/>
        <w:left w:val="none" w:sz="0" w:space="0" w:color="auto"/>
        <w:bottom w:val="none" w:sz="0" w:space="0" w:color="auto"/>
        <w:right w:val="none" w:sz="0" w:space="0" w:color="auto"/>
      </w:divBdr>
    </w:div>
    <w:div w:id="576399861">
      <w:bodyDiv w:val="1"/>
      <w:marLeft w:val="0"/>
      <w:marRight w:val="0"/>
      <w:marTop w:val="0"/>
      <w:marBottom w:val="0"/>
      <w:divBdr>
        <w:top w:val="none" w:sz="0" w:space="0" w:color="auto"/>
        <w:left w:val="none" w:sz="0" w:space="0" w:color="auto"/>
        <w:bottom w:val="none" w:sz="0" w:space="0" w:color="auto"/>
        <w:right w:val="none" w:sz="0" w:space="0" w:color="auto"/>
      </w:divBdr>
    </w:div>
    <w:div w:id="651445895">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936865644">
      <w:bodyDiv w:val="1"/>
      <w:marLeft w:val="0"/>
      <w:marRight w:val="0"/>
      <w:marTop w:val="0"/>
      <w:marBottom w:val="0"/>
      <w:divBdr>
        <w:top w:val="none" w:sz="0" w:space="0" w:color="auto"/>
        <w:left w:val="none" w:sz="0" w:space="0" w:color="auto"/>
        <w:bottom w:val="none" w:sz="0" w:space="0" w:color="auto"/>
        <w:right w:val="none" w:sz="0" w:space="0" w:color="auto"/>
      </w:divBdr>
    </w:div>
    <w:div w:id="955647191">
      <w:bodyDiv w:val="1"/>
      <w:marLeft w:val="0"/>
      <w:marRight w:val="0"/>
      <w:marTop w:val="0"/>
      <w:marBottom w:val="0"/>
      <w:divBdr>
        <w:top w:val="none" w:sz="0" w:space="0" w:color="auto"/>
        <w:left w:val="none" w:sz="0" w:space="0" w:color="auto"/>
        <w:bottom w:val="none" w:sz="0" w:space="0" w:color="auto"/>
        <w:right w:val="none" w:sz="0" w:space="0" w:color="auto"/>
      </w:divBdr>
    </w:div>
    <w:div w:id="978531621">
      <w:bodyDiv w:val="1"/>
      <w:marLeft w:val="0"/>
      <w:marRight w:val="0"/>
      <w:marTop w:val="0"/>
      <w:marBottom w:val="0"/>
      <w:divBdr>
        <w:top w:val="none" w:sz="0" w:space="0" w:color="auto"/>
        <w:left w:val="none" w:sz="0" w:space="0" w:color="auto"/>
        <w:bottom w:val="none" w:sz="0" w:space="0" w:color="auto"/>
        <w:right w:val="none" w:sz="0" w:space="0" w:color="auto"/>
      </w:divBdr>
    </w:div>
    <w:div w:id="982392014">
      <w:bodyDiv w:val="1"/>
      <w:marLeft w:val="0"/>
      <w:marRight w:val="0"/>
      <w:marTop w:val="0"/>
      <w:marBottom w:val="0"/>
      <w:divBdr>
        <w:top w:val="none" w:sz="0" w:space="0" w:color="auto"/>
        <w:left w:val="none" w:sz="0" w:space="0" w:color="auto"/>
        <w:bottom w:val="none" w:sz="0" w:space="0" w:color="auto"/>
        <w:right w:val="none" w:sz="0" w:space="0" w:color="auto"/>
      </w:divBdr>
    </w:div>
    <w:div w:id="1124036739">
      <w:bodyDiv w:val="1"/>
      <w:marLeft w:val="0"/>
      <w:marRight w:val="0"/>
      <w:marTop w:val="0"/>
      <w:marBottom w:val="0"/>
      <w:divBdr>
        <w:top w:val="none" w:sz="0" w:space="0" w:color="auto"/>
        <w:left w:val="none" w:sz="0" w:space="0" w:color="auto"/>
        <w:bottom w:val="none" w:sz="0" w:space="0" w:color="auto"/>
        <w:right w:val="none" w:sz="0" w:space="0" w:color="auto"/>
      </w:divBdr>
    </w:div>
    <w:div w:id="1143817479">
      <w:bodyDiv w:val="1"/>
      <w:marLeft w:val="0"/>
      <w:marRight w:val="0"/>
      <w:marTop w:val="0"/>
      <w:marBottom w:val="0"/>
      <w:divBdr>
        <w:top w:val="none" w:sz="0" w:space="0" w:color="auto"/>
        <w:left w:val="none" w:sz="0" w:space="0" w:color="auto"/>
        <w:bottom w:val="none" w:sz="0" w:space="0" w:color="auto"/>
        <w:right w:val="none" w:sz="0" w:space="0" w:color="auto"/>
      </w:divBdr>
    </w:div>
    <w:div w:id="1156071520">
      <w:bodyDiv w:val="1"/>
      <w:marLeft w:val="0"/>
      <w:marRight w:val="0"/>
      <w:marTop w:val="0"/>
      <w:marBottom w:val="0"/>
      <w:divBdr>
        <w:top w:val="none" w:sz="0" w:space="0" w:color="auto"/>
        <w:left w:val="none" w:sz="0" w:space="0" w:color="auto"/>
        <w:bottom w:val="none" w:sz="0" w:space="0" w:color="auto"/>
        <w:right w:val="none" w:sz="0" w:space="0" w:color="auto"/>
      </w:divBdr>
    </w:div>
    <w:div w:id="1196772212">
      <w:bodyDiv w:val="1"/>
      <w:marLeft w:val="0"/>
      <w:marRight w:val="0"/>
      <w:marTop w:val="0"/>
      <w:marBottom w:val="0"/>
      <w:divBdr>
        <w:top w:val="none" w:sz="0" w:space="0" w:color="auto"/>
        <w:left w:val="none" w:sz="0" w:space="0" w:color="auto"/>
        <w:bottom w:val="none" w:sz="0" w:space="0" w:color="auto"/>
        <w:right w:val="none" w:sz="0" w:space="0" w:color="auto"/>
      </w:divBdr>
      <w:divsChild>
        <w:div w:id="114102021">
          <w:marLeft w:val="0"/>
          <w:marRight w:val="0"/>
          <w:marTop w:val="0"/>
          <w:marBottom w:val="450"/>
          <w:divBdr>
            <w:top w:val="none" w:sz="0" w:space="0" w:color="auto"/>
            <w:left w:val="none" w:sz="0" w:space="0" w:color="auto"/>
            <w:bottom w:val="none" w:sz="0" w:space="0" w:color="auto"/>
            <w:right w:val="none" w:sz="0" w:space="0" w:color="auto"/>
          </w:divBdr>
          <w:divsChild>
            <w:div w:id="1253852128">
              <w:marLeft w:val="0"/>
              <w:marRight w:val="0"/>
              <w:marTop w:val="0"/>
              <w:marBottom w:val="0"/>
              <w:divBdr>
                <w:top w:val="none" w:sz="0" w:space="0" w:color="auto"/>
                <w:left w:val="none" w:sz="0" w:space="0" w:color="auto"/>
                <w:bottom w:val="none" w:sz="0" w:space="0" w:color="auto"/>
                <w:right w:val="none" w:sz="0" w:space="0" w:color="auto"/>
              </w:divBdr>
            </w:div>
          </w:divsChild>
        </w:div>
        <w:div w:id="298003521">
          <w:marLeft w:val="0"/>
          <w:marRight w:val="0"/>
          <w:marTop w:val="0"/>
          <w:marBottom w:val="450"/>
          <w:divBdr>
            <w:top w:val="none" w:sz="0" w:space="0" w:color="auto"/>
            <w:left w:val="none" w:sz="0" w:space="0" w:color="auto"/>
            <w:bottom w:val="none" w:sz="0" w:space="0" w:color="auto"/>
            <w:right w:val="none" w:sz="0" w:space="0" w:color="auto"/>
          </w:divBdr>
          <w:divsChild>
            <w:div w:id="1755542853">
              <w:marLeft w:val="0"/>
              <w:marRight w:val="0"/>
              <w:marTop w:val="0"/>
              <w:marBottom w:val="0"/>
              <w:divBdr>
                <w:top w:val="none" w:sz="0" w:space="0" w:color="auto"/>
                <w:left w:val="none" w:sz="0" w:space="0" w:color="auto"/>
                <w:bottom w:val="none" w:sz="0" w:space="0" w:color="auto"/>
                <w:right w:val="none" w:sz="0" w:space="0" w:color="auto"/>
              </w:divBdr>
            </w:div>
          </w:divsChild>
        </w:div>
        <w:div w:id="339746902">
          <w:marLeft w:val="0"/>
          <w:marRight w:val="0"/>
          <w:marTop w:val="0"/>
          <w:marBottom w:val="450"/>
          <w:divBdr>
            <w:top w:val="none" w:sz="0" w:space="0" w:color="auto"/>
            <w:left w:val="none" w:sz="0" w:space="0" w:color="auto"/>
            <w:bottom w:val="none" w:sz="0" w:space="0" w:color="auto"/>
            <w:right w:val="none" w:sz="0" w:space="0" w:color="auto"/>
          </w:divBdr>
          <w:divsChild>
            <w:div w:id="463233218">
              <w:marLeft w:val="0"/>
              <w:marRight w:val="0"/>
              <w:marTop w:val="0"/>
              <w:marBottom w:val="0"/>
              <w:divBdr>
                <w:top w:val="none" w:sz="0" w:space="0" w:color="auto"/>
                <w:left w:val="none" w:sz="0" w:space="0" w:color="auto"/>
                <w:bottom w:val="none" w:sz="0" w:space="0" w:color="auto"/>
                <w:right w:val="none" w:sz="0" w:space="0" w:color="auto"/>
              </w:divBdr>
            </w:div>
          </w:divsChild>
        </w:div>
        <w:div w:id="433015544">
          <w:marLeft w:val="0"/>
          <w:marRight w:val="0"/>
          <w:marTop w:val="0"/>
          <w:marBottom w:val="450"/>
          <w:divBdr>
            <w:top w:val="none" w:sz="0" w:space="0" w:color="auto"/>
            <w:left w:val="none" w:sz="0" w:space="0" w:color="auto"/>
            <w:bottom w:val="none" w:sz="0" w:space="0" w:color="auto"/>
            <w:right w:val="none" w:sz="0" w:space="0" w:color="auto"/>
          </w:divBdr>
          <w:divsChild>
            <w:div w:id="265038491">
              <w:marLeft w:val="0"/>
              <w:marRight w:val="0"/>
              <w:marTop w:val="0"/>
              <w:marBottom w:val="0"/>
              <w:divBdr>
                <w:top w:val="none" w:sz="0" w:space="0" w:color="auto"/>
                <w:left w:val="none" w:sz="0" w:space="0" w:color="auto"/>
                <w:bottom w:val="none" w:sz="0" w:space="0" w:color="auto"/>
                <w:right w:val="none" w:sz="0" w:space="0" w:color="auto"/>
              </w:divBdr>
            </w:div>
          </w:divsChild>
        </w:div>
        <w:div w:id="928272360">
          <w:marLeft w:val="0"/>
          <w:marRight w:val="0"/>
          <w:marTop w:val="0"/>
          <w:marBottom w:val="450"/>
          <w:divBdr>
            <w:top w:val="none" w:sz="0" w:space="0" w:color="auto"/>
            <w:left w:val="none" w:sz="0" w:space="0" w:color="auto"/>
            <w:bottom w:val="none" w:sz="0" w:space="0" w:color="auto"/>
            <w:right w:val="none" w:sz="0" w:space="0" w:color="auto"/>
          </w:divBdr>
          <w:divsChild>
            <w:div w:id="2001930355">
              <w:marLeft w:val="0"/>
              <w:marRight w:val="0"/>
              <w:marTop w:val="0"/>
              <w:marBottom w:val="0"/>
              <w:divBdr>
                <w:top w:val="none" w:sz="0" w:space="0" w:color="auto"/>
                <w:left w:val="none" w:sz="0" w:space="0" w:color="auto"/>
                <w:bottom w:val="none" w:sz="0" w:space="0" w:color="auto"/>
                <w:right w:val="none" w:sz="0" w:space="0" w:color="auto"/>
              </w:divBdr>
            </w:div>
          </w:divsChild>
        </w:div>
        <w:div w:id="1019114440">
          <w:marLeft w:val="0"/>
          <w:marRight w:val="0"/>
          <w:marTop w:val="0"/>
          <w:marBottom w:val="450"/>
          <w:divBdr>
            <w:top w:val="none" w:sz="0" w:space="0" w:color="auto"/>
            <w:left w:val="none" w:sz="0" w:space="0" w:color="auto"/>
            <w:bottom w:val="none" w:sz="0" w:space="0" w:color="auto"/>
            <w:right w:val="none" w:sz="0" w:space="0" w:color="auto"/>
          </w:divBdr>
          <w:divsChild>
            <w:div w:id="615982988">
              <w:marLeft w:val="0"/>
              <w:marRight w:val="0"/>
              <w:marTop w:val="0"/>
              <w:marBottom w:val="0"/>
              <w:divBdr>
                <w:top w:val="none" w:sz="0" w:space="0" w:color="auto"/>
                <w:left w:val="none" w:sz="0" w:space="0" w:color="auto"/>
                <w:bottom w:val="none" w:sz="0" w:space="0" w:color="auto"/>
                <w:right w:val="none" w:sz="0" w:space="0" w:color="auto"/>
              </w:divBdr>
            </w:div>
          </w:divsChild>
        </w:div>
        <w:div w:id="1182279213">
          <w:marLeft w:val="0"/>
          <w:marRight w:val="0"/>
          <w:marTop w:val="0"/>
          <w:marBottom w:val="450"/>
          <w:divBdr>
            <w:top w:val="none" w:sz="0" w:space="0" w:color="auto"/>
            <w:left w:val="none" w:sz="0" w:space="0" w:color="auto"/>
            <w:bottom w:val="none" w:sz="0" w:space="0" w:color="auto"/>
            <w:right w:val="none" w:sz="0" w:space="0" w:color="auto"/>
          </w:divBdr>
          <w:divsChild>
            <w:div w:id="1303581799">
              <w:marLeft w:val="0"/>
              <w:marRight w:val="0"/>
              <w:marTop w:val="0"/>
              <w:marBottom w:val="0"/>
              <w:divBdr>
                <w:top w:val="none" w:sz="0" w:space="0" w:color="auto"/>
                <w:left w:val="none" w:sz="0" w:space="0" w:color="auto"/>
                <w:bottom w:val="none" w:sz="0" w:space="0" w:color="auto"/>
                <w:right w:val="none" w:sz="0" w:space="0" w:color="auto"/>
              </w:divBdr>
            </w:div>
          </w:divsChild>
        </w:div>
        <w:div w:id="1452357638">
          <w:marLeft w:val="0"/>
          <w:marRight w:val="0"/>
          <w:marTop w:val="0"/>
          <w:marBottom w:val="450"/>
          <w:divBdr>
            <w:top w:val="none" w:sz="0" w:space="0" w:color="auto"/>
            <w:left w:val="none" w:sz="0" w:space="0" w:color="auto"/>
            <w:bottom w:val="none" w:sz="0" w:space="0" w:color="auto"/>
            <w:right w:val="none" w:sz="0" w:space="0" w:color="auto"/>
          </w:divBdr>
          <w:divsChild>
            <w:div w:id="1538081078">
              <w:marLeft w:val="0"/>
              <w:marRight w:val="0"/>
              <w:marTop w:val="0"/>
              <w:marBottom w:val="0"/>
              <w:divBdr>
                <w:top w:val="none" w:sz="0" w:space="0" w:color="auto"/>
                <w:left w:val="none" w:sz="0" w:space="0" w:color="auto"/>
                <w:bottom w:val="none" w:sz="0" w:space="0" w:color="auto"/>
                <w:right w:val="none" w:sz="0" w:space="0" w:color="auto"/>
              </w:divBdr>
            </w:div>
          </w:divsChild>
        </w:div>
        <w:div w:id="1918661839">
          <w:marLeft w:val="0"/>
          <w:marRight w:val="0"/>
          <w:marTop w:val="0"/>
          <w:marBottom w:val="0"/>
          <w:divBdr>
            <w:top w:val="none" w:sz="0" w:space="0" w:color="auto"/>
            <w:left w:val="none" w:sz="0" w:space="0" w:color="auto"/>
            <w:bottom w:val="none" w:sz="0" w:space="0" w:color="auto"/>
            <w:right w:val="none" w:sz="0" w:space="0" w:color="auto"/>
          </w:divBdr>
          <w:divsChild>
            <w:div w:id="1487088836">
              <w:marLeft w:val="0"/>
              <w:marRight w:val="0"/>
              <w:marTop w:val="0"/>
              <w:marBottom w:val="0"/>
              <w:divBdr>
                <w:top w:val="none" w:sz="0" w:space="0" w:color="auto"/>
                <w:left w:val="none" w:sz="0" w:space="0" w:color="auto"/>
                <w:bottom w:val="none" w:sz="0" w:space="0" w:color="auto"/>
                <w:right w:val="none" w:sz="0" w:space="0" w:color="auto"/>
              </w:divBdr>
            </w:div>
          </w:divsChild>
        </w:div>
        <w:div w:id="2136287304">
          <w:marLeft w:val="0"/>
          <w:marRight w:val="0"/>
          <w:marTop w:val="0"/>
          <w:marBottom w:val="450"/>
          <w:divBdr>
            <w:top w:val="none" w:sz="0" w:space="0" w:color="auto"/>
            <w:left w:val="none" w:sz="0" w:space="0" w:color="auto"/>
            <w:bottom w:val="none" w:sz="0" w:space="0" w:color="auto"/>
            <w:right w:val="none" w:sz="0" w:space="0" w:color="auto"/>
          </w:divBdr>
          <w:divsChild>
            <w:div w:id="2081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0725">
      <w:bodyDiv w:val="1"/>
      <w:marLeft w:val="0"/>
      <w:marRight w:val="0"/>
      <w:marTop w:val="0"/>
      <w:marBottom w:val="0"/>
      <w:divBdr>
        <w:top w:val="none" w:sz="0" w:space="0" w:color="auto"/>
        <w:left w:val="none" w:sz="0" w:space="0" w:color="auto"/>
        <w:bottom w:val="none" w:sz="0" w:space="0" w:color="auto"/>
        <w:right w:val="none" w:sz="0" w:space="0" w:color="auto"/>
      </w:divBdr>
    </w:div>
    <w:div w:id="1332416600">
      <w:bodyDiv w:val="1"/>
      <w:marLeft w:val="0"/>
      <w:marRight w:val="0"/>
      <w:marTop w:val="0"/>
      <w:marBottom w:val="0"/>
      <w:divBdr>
        <w:top w:val="none" w:sz="0" w:space="0" w:color="auto"/>
        <w:left w:val="none" w:sz="0" w:space="0" w:color="auto"/>
        <w:bottom w:val="none" w:sz="0" w:space="0" w:color="auto"/>
        <w:right w:val="none" w:sz="0" w:space="0" w:color="auto"/>
      </w:divBdr>
    </w:div>
    <w:div w:id="1402405985">
      <w:bodyDiv w:val="1"/>
      <w:marLeft w:val="0"/>
      <w:marRight w:val="0"/>
      <w:marTop w:val="0"/>
      <w:marBottom w:val="0"/>
      <w:divBdr>
        <w:top w:val="none" w:sz="0" w:space="0" w:color="auto"/>
        <w:left w:val="none" w:sz="0" w:space="0" w:color="auto"/>
        <w:bottom w:val="none" w:sz="0" w:space="0" w:color="auto"/>
        <w:right w:val="none" w:sz="0" w:space="0" w:color="auto"/>
      </w:divBdr>
    </w:div>
    <w:div w:id="1461609421">
      <w:bodyDiv w:val="1"/>
      <w:marLeft w:val="0"/>
      <w:marRight w:val="0"/>
      <w:marTop w:val="0"/>
      <w:marBottom w:val="0"/>
      <w:divBdr>
        <w:top w:val="none" w:sz="0" w:space="0" w:color="auto"/>
        <w:left w:val="none" w:sz="0" w:space="0" w:color="auto"/>
        <w:bottom w:val="none" w:sz="0" w:space="0" w:color="auto"/>
        <w:right w:val="none" w:sz="0" w:space="0" w:color="auto"/>
      </w:divBdr>
    </w:div>
    <w:div w:id="1465847535">
      <w:bodyDiv w:val="1"/>
      <w:marLeft w:val="0"/>
      <w:marRight w:val="0"/>
      <w:marTop w:val="0"/>
      <w:marBottom w:val="0"/>
      <w:divBdr>
        <w:top w:val="none" w:sz="0" w:space="0" w:color="auto"/>
        <w:left w:val="none" w:sz="0" w:space="0" w:color="auto"/>
        <w:bottom w:val="none" w:sz="0" w:space="0" w:color="auto"/>
        <w:right w:val="none" w:sz="0" w:space="0" w:color="auto"/>
      </w:divBdr>
      <w:divsChild>
        <w:div w:id="112210085">
          <w:marLeft w:val="1166"/>
          <w:marRight w:val="0"/>
          <w:marTop w:val="0"/>
          <w:marBottom w:val="0"/>
          <w:divBdr>
            <w:top w:val="none" w:sz="0" w:space="0" w:color="auto"/>
            <w:left w:val="none" w:sz="0" w:space="0" w:color="auto"/>
            <w:bottom w:val="none" w:sz="0" w:space="0" w:color="auto"/>
            <w:right w:val="none" w:sz="0" w:space="0" w:color="auto"/>
          </w:divBdr>
        </w:div>
        <w:div w:id="170149982">
          <w:marLeft w:val="1166"/>
          <w:marRight w:val="0"/>
          <w:marTop w:val="0"/>
          <w:marBottom w:val="0"/>
          <w:divBdr>
            <w:top w:val="none" w:sz="0" w:space="0" w:color="auto"/>
            <w:left w:val="none" w:sz="0" w:space="0" w:color="auto"/>
            <w:bottom w:val="none" w:sz="0" w:space="0" w:color="auto"/>
            <w:right w:val="none" w:sz="0" w:space="0" w:color="auto"/>
          </w:divBdr>
        </w:div>
        <w:div w:id="366760307">
          <w:marLeft w:val="1166"/>
          <w:marRight w:val="0"/>
          <w:marTop w:val="0"/>
          <w:marBottom w:val="0"/>
          <w:divBdr>
            <w:top w:val="none" w:sz="0" w:space="0" w:color="auto"/>
            <w:left w:val="none" w:sz="0" w:space="0" w:color="auto"/>
            <w:bottom w:val="none" w:sz="0" w:space="0" w:color="auto"/>
            <w:right w:val="none" w:sz="0" w:space="0" w:color="auto"/>
          </w:divBdr>
        </w:div>
        <w:div w:id="400640945">
          <w:marLeft w:val="1166"/>
          <w:marRight w:val="0"/>
          <w:marTop w:val="0"/>
          <w:marBottom w:val="0"/>
          <w:divBdr>
            <w:top w:val="none" w:sz="0" w:space="0" w:color="auto"/>
            <w:left w:val="none" w:sz="0" w:space="0" w:color="auto"/>
            <w:bottom w:val="none" w:sz="0" w:space="0" w:color="auto"/>
            <w:right w:val="none" w:sz="0" w:space="0" w:color="auto"/>
          </w:divBdr>
        </w:div>
        <w:div w:id="512184601">
          <w:marLeft w:val="1166"/>
          <w:marRight w:val="0"/>
          <w:marTop w:val="0"/>
          <w:marBottom w:val="0"/>
          <w:divBdr>
            <w:top w:val="none" w:sz="0" w:space="0" w:color="auto"/>
            <w:left w:val="none" w:sz="0" w:space="0" w:color="auto"/>
            <w:bottom w:val="none" w:sz="0" w:space="0" w:color="auto"/>
            <w:right w:val="none" w:sz="0" w:space="0" w:color="auto"/>
          </w:divBdr>
        </w:div>
        <w:div w:id="577056407">
          <w:marLeft w:val="1166"/>
          <w:marRight w:val="0"/>
          <w:marTop w:val="0"/>
          <w:marBottom w:val="0"/>
          <w:divBdr>
            <w:top w:val="none" w:sz="0" w:space="0" w:color="auto"/>
            <w:left w:val="none" w:sz="0" w:space="0" w:color="auto"/>
            <w:bottom w:val="none" w:sz="0" w:space="0" w:color="auto"/>
            <w:right w:val="none" w:sz="0" w:space="0" w:color="auto"/>
          </w:divBdr>
        </w:div>
        <w:div w:id="612831686">
          <w:marLeft w:val="1166"/>
          <w:marRight w:val="0"/>
          <w:marTop w:val="0"/>
          <w:marBottom w:val="0"/>
          <w:divBdr>
            <w:top w:val="none" w:sz="0" w:space="0" w:color="auto"/>
            <w:left w:val="none" w:sz="0" w:space="0" w:color="auto"/>
            <w:bottom w:val="none" w:sz="0" w:space="0" w:color="auto"/>
            <w:right w:val="none" w:sz="0" w:space="0" w:color="auto"/>
          </w:divBdr>
        </w:div>
        <w:div w:id="688987494">
          <w:marLeft w:val="1166"/>
          <w:marRight w:val="0"/>
          <w:marTop w:val="0"/>
          <w:marBottom w:val="0"/>
          <w:divBdr>
            <w:top w:val="none" w:sz="0" w:space="0" w:color="auto"/>
            <w:left w:val="none" w:sz="0" w:space="0" w:color="auto"/>
            <w:bottom w:val="none" w:sz="0" w:space="0" w:color="auto"/>
            <w:right w:val="none" w:sz="0" w:space="0" w:color="auto"/>
          </w:divBdr>
        </w:div>
        <w:div w:id="1230725550">
          <w:marLeft w:val="1166"/>
          <w:marRight w:val="0"/>
          <w:marTop w:val="0"/>
          <w:marBottom w:val="0"/>
          <w:divBdr>
            <w:top w:val="none" w:sz="0" w:space="0" w:color="auto"/>
            <w:left w:val="none" w:sz="0" w:space="0" w:color="auto"/>
            <w:bottom w:val="none" w:sz="0" w:space="0" w:color="auto"/>
            <w:right w:val="none" w:sz="0" w:space="0" w:color="auto"/>
          </w:divBdr>
        </w:div>
        <w:div w:id="1447196785">
          <w:marLeft w:val="1166"/>
          <w:marRight w:val="0"/>
          <w:marTop w:val="0"/>
          <w:marBottom w:val="0"/>
          <w:divBdr>
            <w:top w:val="none" w:sz="0" w:space="0" w:color="auto"/>
            <w:left w:val="none" w:sz="0" w:space="0" w:color="auto"/>
            <w:bottom w:val="none" w:sz="0" w:space="0" w:color="auto"/>
            <w:right w:val="none" w:sz="0" w:space="0" w:color="auto"/>
          </w:divBdr>
        </w:div>
        <w:div w:id="1509295532">
          <w:marLeft w:val="1166"/>
          <w:marRight w:val="0"/>
          <w:marTop w:val="0"/>
          <w:marBottom w:val="0"/>
          <w:divBdr>
            <w:top w:val="none" w:sz="0" w:space="0" w:color="auto"/>
            <w:left w:val="none" w:sz="0" w:space="0" w:color="auto"/>
            <w:bottom w:val="none" w:sz="0" w:space="0" w:color="auto"/>
            <w:right w:val="none" w:sz="0" w:space="0" w:color="auto"/>
          </w:divBdr>
        </w:div>
        <w:div w:id="1587493542">
          <w:marLeft w:val="1166"/>
          <w:marRight w:val="0"/>
          <w:marTop w:val="0"/>
          <w:marBottom w:val="0"/>
          <w:divBdr>
            <w:top w:val="none" w:sz="0" w:space="0" w:color="auto"/>
            <w:left w:val="none" w:sz="0" w:space="0" w:color="auto"/>
            <w:bottom w:val="none" w:sz="0" w:space="0" w:color="auto"/>
            <w:right w:val="none" w:sz="0" w:space="0" w:color="auto"/>
          </w:divBdr>
        </w:div>
        <w:div w:id="1669358996">
          <w:marLeft w:val="1166"/>
          <w:marRight w:val="0"/>
          <w:marTop w:val="0"/>
          <w:marBottom w:val="0"/>
          <w:divBdr>
            <w:top w:val="none" w:sz="0" w:space="0" w:color="auto"/>
            <w:left w:val="none" w:sz="0" w:space="0" w:color="auto"/>
            <w:bottom w:val="none" w:sz="0" w:space="0" w:color="auto"/>
            <w:right w:val="none" w:sz="0" w:space="0" w:color="auto"/>
          </w:divBdr>
        </w:div>
        <w:div w:id="1695691007">
          <w:marLeft w:val="1166"/>
          <w:marRight w:val="0"/>
          <w:marTop w:val="0"/>
          <w:marBottom w:val="0"/>
          <w:divBdr>
            <w:top w:val="none" w:sz="0" w:space="0" w:color="auto"/>
            <w:left w:val="none" w:sz="0" w:space="0" w:color="auto"/>
            <w:bottom w:val="none" w:sz="0" w:space="0" w:color="auto"/>
            <w:right w:val="none" w:sz="0" w:space="0" w:color="auto"/>
          </w:divBdr>
        </w:div>
        <w:div w:id="1968582352">
          <w:marLeft w:val="1166"/>
          <w:marRight w:val="0"/>
          <w:marTop w:val="0"/>
          <w:marBottom w:val="0"/>
          <w:divBdr>
            <w:top w:val="none" w:sz="0" w:space="0" w:color="auto"/>
            <w:left w:val="none" w:sz="0" w:space="0" w:color="auto"/>
            <w:bottom w:val="none" w:sz="0" w:space="0" w:color="auto"/>
            <w:right w:val="none" w:sz="0" w:space="0" w:color="auto"/>
          </w:divBdr>
        </w:div>
        <w:div w:id="2066562315">
          <w:marLeft w:val="1166"/>
          <w:marRight w:val="0"/>
          <w:marTop w:val="0"/>
          <w:marBottom w:val="0"/>
          <w:divBdr>
            <w:top w:val="none" w:sz="0" w:space="0" w:color="auto"/>
            <w:left w:val="none" w:sz="0" w:space="0" w:color="auto"/>
            <w:bottom w:val="none" w:sz="0" w:space="0" w:color="auto"/>
            <w:right w:val="none" w:sz="0" w:space="0" w:color="auto"/>
          </w:divBdr>
        </w:div>
      </w:divsChild>
    </w:div>
    <w:div w:id="1537503078">
      <w:bodyDiv w:val="1"/>
      <w:marLeft w:val="0"/>
      <w:marRight w:val="0"/>
      <w:marTop w:val="0"/>
      <w:marBottom w:val="0"/>
      <w:divBdr>
        <w:top w:val="none" w:sz="0" w:space="0" w:color="auto"/>
        <w:left w:val="none" w:sz="0" w:space="0" w:color="auto"/>
        <w:bottom w:val="none" w:sz="0" w:space="0" w:color="auto"/>
        <w:right w:val="none" w:sz="0" w:space="0" w:color="auto"/>
      </w:divBdr>
    </w:div>
    <w:div w:id="1594774817">
      <w:bodyDiv w:val="1"/>
      <w:marLeft w:val="0"/>
      <w:marRight w:val="0"/>
      <w:marTop w:val="0"/>
      <w:marBottom w:val="0"/>
      <w:divBdr>
        <w:top w:val="none" w:sz="0" w:space="0" w:color="auto"/>
        <w:left w:val="none" w:sz="0" w:space="0" w:color="auto"/>
        <w:bottom w:val="none" w:sz="0" w:space="0" w:color="auto"/>
        <w:right w:val="none" w:sz="0" w:space="0" w:color="auto"/>
      </w:divBdr>
    </w:div>
    <w:div w:id="1786390467">
      <w:bodyDiv w:val="1"/>
      <w:marLeft w:val="0"/>
      <w:marRight w:val="0"/>
      <w:marTop w:val="0"/>
      <w:marBottom w:val="0"/>
      <w:divBdr>
        <w:top w:val="none" w:sz="0" w:space="0" w:color="auto"/>
        <w:left w:val="none" w:sz="0" w:space="0" w:color="auto"/>
        <w:bottom w:val="none" w:sz="0" w:space="0" w:color="auto"/>
        <w:right w:val="none" w:sz="0" w:space="0" w:color="auto"/>
      </w:divBdr>
    </w:div>
    <w:div w:id="1800613795">
      <w:bodyDiv w:val="1"/>
      <w:marLeft w:val="0"/>
      <w:marRight w:val="0"/>
      <w:marTop w:val="0"/>
      <w:marBottom w:val="0"/>
      <w:divBdr>
        <w:top w:val="none" w:sz="0" w:space="0" w:color="auto"/>
        <w:left w:val="none" w:sz="0" w:space="0" w:color="auto"/>
        <w:bottom w:val="none" w:sz="0" w:space="0" w:color="auto"/>
        <w:right w:val="none" w:sz="0" w:space="0" w:color="auto"/>
      </w:divBdr>
    </w:div>
    <w:div w:id="1808009058">
      <w:bodyDiv w:val="1"/>
      <w:marLeft w:val="0"/>
      <w:marRight w:val="0"/>
      <w:marTop w:val="0"/>
      <w:marBottom w:val="0"/>
      <w:divBdr>
        <w:top w:val="none" w:sz="0" w:space="0" w:color="auto"/>
        <w:left w:val="none" w:sz="0" w:space="0" w:color="auto"/>
        <w:bottom w:val="none" w:sz="0" w:space="0" w:color="auto"/>
        <w:right w:val="none" w:sz="0" w:space="0" w:color="auto"/>
      </w:divBdr>
    </w:div>
    <w:div w:id="1808086483">
      <w:bodyDiv w:val="1"/>
      <w:marLeft w:val="0"/>
      <w:marRight w:val="0"/>
      <w:marTop w:val="0"/>
      <w:marBottom w:val="0"/>
      <w:divBdr>
        <w:top w:val="none" w:sz="0" w:space="0" w:color="auto"/>
        <w:left w:val="none" w:sz="0" w:space="0" w:color="auto"/>
        <w:bottom w:val="none" w:sz="0" w:space="0" w:color="auto"/>
        <w:right w:val="none" w:sz="0" w:space="0" w:color="auto"/>
      </w:divBdr>
    </w:div>
    <w:div w:id="1853761344">
      <w:bodyDiv w:val="1"/>
      <w:marLeft w:val="0"/>
      <w:marRight w:val="0"/>
      <w:marTop w:val="0"/>
      <w:marBottom w:val="0"/>
      <w:divBdr>
        <w:top w:val="none" w:sz="0" w:space="0" w:color="auto"/>
        <w:left w:val="none" w:sz="0" w:space="0" w:color="auto"/>
        <w:bottom w:val="none" w:sz="0" w:space="0" w:color="auto"/>
        <w:right w:val="none" w:sz="0" w:space="0" w:color="auto"/>
      </w:divBdr>
    </w:div>
    <w:div w:id="1873766139">
      <w:bodyDiv w:val="1"/>
      <w:marLeft w:val="0"/>
      <w:marRight w:val="0"/>
      <w:marTop w:val="0"/>
      <w:marBottom w:val="0"/>
      <w:divBdr>
        <w:top w:val="none" w:sz="0" w:space="0" w:color="auto"/>
        <w:left w:val="none" w:sz="0" w:space="0" w:color="auto"/>
        <w:bottom w:val="none" w:sz="0" w:space="0" w:color="auto"/>
        <w:right w:val="none" w:sz="0" w:space="0" w:color="auto"/>
      </w:divBdr>
    </w:div>
    <w:div w:id="1881673643">
      <w:bodyDiv w:val="1"/>
      <w:marLeft w:val="0"/>
      <w:marRight w:val="0"/>
      <w:marTop w:val="0"/>
      <w:marBottom w:val="0"/>
      <w:divBdr>
        <w:top w:val="none" w:sz="0" w:space="0" w:color="auto"/>
        <w:left w:val="none" w:sz="0" w:space="0" w:color="auto"/>
        <w:bottom w:val="none" w:sz="0" w:space="0" w:color="auto"/>
        <w:right w:val="none" w:sz="0" w:space="0" w:color="auto"/>
      </w:divBdr>
    </w:div>
    <w:div w:id="1917475813">
      <w:bodyDiv w:val="1"/>
      <w:marLeft w:val="0"/>
      <w:marRight w:val="0"/>
      <w:marTop w:val="0"/>
      <w:marBottom w:val="0"/>
      <w:divBdr>
        <w:top w:val="none" w:sz="0" w:space="0" w:color="auto"/>
        <w:left w:val="none" w:sz="0" w:space="0" w:color="auto"/>
        <w:bottom w:val="none" w:sz="0" w:space="0" w:color="auto"/>
        <w:right w:val="none" w:sz="0" w:space="0" w:color="auto"/>
      </w:divBdr>
    </w:div>
    <w:div w:id="1934704269">
      <w:bodyDiv w:val="1"/>
      <w:marLeft w:val="0"/>
      <w:marRight w:val="0"/>
      <w:marTop w:val="0"/>
      <w:marBottom w:val="0"/>
      <w:divBdr>
        <w:top w:val="none" w:sz="0" w:space="0" w:color="auto"/>
        <w:left w:val="none" w:sz="0" w:space="0" w:color="auto"/>
        <w:bottom w:val="none" w:sz="0" w:space="0" w:color="auto"/>
        <w:right w:val="none" w:sz="0" w:space="0" w:color="auto"/>
      </w:divBdr>
    </w:div>
    <w:div w:id="1953592767">
      <w:bodyDiv w:val="1"/>
      <w:marLeft w:val="0"/>
      <w:marRight w:val="0"/>
      <w:marTop w:val="0"/>
      <w:marBottom w:val="0"/>
      <w:divBdr>
        <w:top w:val="none" w:sz="0" w:space="0" w:color="auto"/>
        <w:left w:val="none" w:sz="0" w:space="0" w:color="auto"/>
        <w:bottom w:val="none" w:sz="0" w:space="0" w:color="auto"/>
        <w:right w:val="none" w:sz="0" w:space="0" w:color="auto"/>
      </w:divBdr>
    </w:div>
    <w:div w:id="1988776888">
      <w:bodyDiv w:val="1"/>
      <w:marLeft w:val="0"/>
      <w:marRight w:val="0"/>
      <w:marTop w:val="0"/>
      <w:marBottom w:val="0"/>
      <w:divBdr>
        <w:top w:val="none" w:sz="0" w:space="0" w:color="auto"/>
        <w:left w:val="none" w:sz="0" w:space="0" w:color="auto"/>
        <w:bottom w:val="none" w:sz="0" w:space="0" w:color="auto"/>
        <w:right w:val="none" w:sz="0" w:space="0" w:color="auto"/>
      </w:divBdr>
    </w:div>
    <w:div w:id="1992521383">
      <w:bodyDiv w:val="1"/>
      <w:marLeft w:val="0"/>
      <w:marRight w:val="0"/>
      <w:marTop w:val="0"/>
      <w:marBottom w:val="0"/>
      <w:divBdr>
        <w:top w:val="none" w:sz="0" w:space="0" w:color="auto"/>
        <w:left w:val="none" w:sz="0" w:space="0" w:color="auto"/>
        <w:bottom w:val="none" w:sz="0" w:space="0" w:color="auto"/>
        <w:right w:val="none" w:sz="0" w:space="0" w:color="auto"/>
      </w:divBdr>
    </w:div>
    <w:div w:id="2043168083">
      <w:bodyDiv w:val="1"/>
      <w:marLeft w:val="0"/>
      <w:marRight w:val="0"/>
      <w:marTop w:val="0"/>
      <w:marBottom w:val="0"/>
      <w:divBdr>
        <w:top w:val="none" w:sz="0" w:space="0" w:color="auto"/>
        <w:left w:val="none" w:sz="0" w:space="0" w:color="auto"/>
        <w:bottom w:val="none" w:sz="0" w:space="0" w:color="auto"/>
        <w:right w:val="none" w:sz="0" w:space="0" w:color="auto"/>
      </w:divBdr>
    </w:div>
    <w:div w:id="2054767796">
      <w:bodyDiv w:val="1"/>
      <w:marLeft w:val="0"/>
      <w:marRight w:val="0"/>
      <w:marTop w:val="0"/>
      <w:marBottom w:val="0"/>
      <w:divBdr>
        <w:top w:val="none" w:sz="0" w:space="0" w:color="auto"/>
        <w:left w:val="none" w:sz="0" w:space="0" w:color="auto"/>
        <w:bottom w:val="none" w:sz="0" w:space="0" w:color="auto"/>
        <w:right w:val="none" w:sz="0" w:space="0" w:color="auto"/>
      </w:divBdr>
    </w:div>
    <w:div w:id="2064478723">
      <w:bodyDiv w:val="1"/>
      <w:marLeft w:val="0"/>
      <w:marRight w:val="0"/>
      <w:marTop w:val="0"/>
      <w:marBottom w:val="0"/>
      <w:divBdr>
        <w:top w:val="none" w:sz="0" w:space="0" w:color="auto"/>
        <w:left w:val="none" w:sz="0" w:space="0" w:color="auto"/>
        <w:bottom w:val="none" w:sz="0" w:space="0" w:color="auto"/>
        <w:right w:val="none" w:sz="0" w:space="0" w:color="auto"/>
      </w:divBdr>
    </w:div>
    <w:div w:id="20669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csucloudservices-my.sharepoint.com/personal/catherine_bentley_mlcsu_nhs_uk/Documents/Desktop/Charts%20for%20WDE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r>
              <a:rPr lang="en-GB" sz="1000">
                <a:solidFill>
                  <a:srgbClr val="002060"/>
                </a:solidFill>
                <a:latin typeface="Arial" panose="020B0604020202020204" pitchFamily="34" charset="0"/>
                <a:cs typeface="Arial" panose="020B0604020202020204" pitchFamily="34" charset="0"/>
              </a:rPr>
              <a:t>Non-Clinical Staff Representation</a:t>
            </a:r>
            <a:r>
              <a:rPr lang="en-GB" sz="1000" baseline="0">
                <a:solidFill>
                  <a:srgbClr val="002060"/>
                </a:solidFill>
                <a:latin typeface="Arial" panose="020B0604020202020204" pitchFamily="34" charset="0"/>
                <a:cs typeface="Arial" panose="020B0604020202020204" pitchFamily="34" charset="0"/>
              </a:rPr>
              <a:t> AfC Pay Band Clusters 2024 </a:t>
            </a:r>
            <a:endParaRPr lang="en-GB" sz="1000">
              <a:solidFill>
                <a:srgbClr val="002060"/>
              </a:solidFill>
              <a:latin typeface="Arial" panose="020B0604020202020204" pitchFamily="34" charset="0"/>
              <a:cs typeface="Arial" panose="020B0604020202020204" pitchFamily="34" charset="0"/>
            </a:endParaRPr>
          </a:p>
        </c:rich>
      </c:tx>
      <c:layout>
        <c:manualLayout>
          <c:xMode val="edge"/>
          <c:yMode val="edge"/>
          <c:x val="0.18135415573053368"/>
          <c:y val="2.777762084672151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endParaRPr lang="en-GB"/>
        </a:p>
      </c:txPr>
    </c:title>
    <c:autoTitleDeleted val="0"/>
    <c:plotArea>
      <c:layout/>
      <c:barChart>
        <c:barDir val="col"/>
        <c:grouping val="clustered"/>
        <c:varyColors val="0"/>
        <c:ser>
          <c:idx val="0"/>
          <c:order val="0"/>
          <c:tx>
            <c:strRef>
              <c:f>Sheet1!$B$54</c:f>
              <c:strCache>
                <c:ptCount val="1"/>
                <c:pt idx="0">
                  <c:v>BME </c:v>
                </c:pt>
              </c:strCache>
            </c:strRef>
          </c:tx>
          <c:spPr>
            <a:solidFill>
              <a:schemeClr val="accent1"/>
            </a:solidFill>
            <a:ln>
              <a:noFill/>
            </a:ln>
            <a:effectLst/>
          </c:spPr>
          <c:invertIfNegative val="0"/>
          <c:cat>
            <c:strRef>
              <c:f>Sheet1!$A$55:$A$58</c:f>
              <c:strCache>
                <c:ptCount val="4"/>
                <c:pt idx="0">
                  <c:v>AfC Cluster 1 (Band 1, 2, 3, 4)</c:v>
                </c:pt>
                <c:pt idx="1">
                  <c:v>AfC Cluster 2 (Band 5, 6 , 7)</c:v>
                </c:pt>
                <c:pt idx="2">
                  <c:v>AfC Cluster 3 (Band 8a, 8b)</c:v>
                </c:pt>
                <c:pt idx="3">
                  <c:v>AfC Cluster 4 (Band 8c, 8d, 9, VSM)</c:v>
                </c:pt>
              </c:strCache>
            </c:strRef>
          </c:cat>
          <c:val>
            <c:numRef>
              <c:f>Sheet1!$B$55:$B$58</c:f>
              <c:numCache>
                <c:formatCode>0.00%</c:formatCode>
                <c:ptCount val="4"/>
                <c:pt idx="0">
                  <c:v>5.6000000000000001E-2</c:v>
                </c:pt>
                <c:pt idx="1">
                  <c:v>4.8000000000000001E-2</c:v>
                </c:pt>
                <c:pt idx="2">
                  <c:v>5.3999999999999999E-2</c:v>
                </c:pt>
                <c:pt idx="3">
                  <c:v>8.3000000000000004E-2</c:v>
                </c:pt>
              </c:numCache>
            </c:numRef>
          </c:val>
          <c:extLst>
            <c:ext xmlns:c16="http://schemas.microsoft.com/office/drawing/2014/chart" uri="{C3380CC4-5D6E-409C-BE32-E72D297353CC}">
              <c16:uniqueId val="{00000000-6E91-4645-A479-0E3DE3FFF19F}"/>
            </c:ext>
          </c:extLst>
        </c:ser>
        <c:ser>
          <c:idx val="1"/>
          <c:order val="1"/>
          <c:tx>
            <c:strRef>
              <c:f>Sheet1!$C$54</c:f>
              <c:strCache>
                <c:ptCount val="1"/>
                <c:pt idx="0">
                  <c:v>White </c:v>
                </c:pt>
              </c:strCache>
            </c:strRef>
          </c:tx>
          <c:spPr>
            <a:solidFill>
              <a:schemeClr val="accent2"/>
            </a:solidFill>
            <a:ln>
              <a:noFill/>
            </a:ln>
            <a:effectLst/>
          </c:spPr>
          <c:invertIfNegative val="0"/>
          <c:cat>
            <c:strRef>
              <c:f>Sheet1!$A$55:$A$58</c:f>
              <c:strCache>
                <c:ptCount val="4"/>
                <c:pt idx="0">
                  <c:v>AfC Cluster 1 (Band 1, 2, 3, 4)</c:v>
                </c:pt>
                <c:pt idx="1">
                  <c:v>AfC Cluster 2 (Band 5, 6 , 7)</c:v>
                </c:pt>
                <c:pt idx="2">
                  <c:v>AfC Cluster 3 (Band 8a, 8b)</c:v>
                </c:pt>
                <c:pt idx="3">
                  <c:v>AfC Cluster 4 (Band 8c, 8d, 9, VSM)</c:v>
                </c:pt>
              </c:strCache>
            </c:strRef>
          </c:cat>
          <c:val>
            <c:numRef>
              <c:f>Sheet1!$C$55:$C$58</c:f>
              <c:numCache>
                <c:formatCode>0.00%</c:formatCode>
                <c:ptCount val="4"/>
                <c:pt idx="0">
                  <c:v>9.1999999999999998E-2</c:v>
                </c:pt>
                <c:pt idx="1">
                  <c:v>0.88900000000000001</c:v>
                </c:pt>
                <c:pt idx="2">
                  <c:v>0.91900000000000004</c:v>
                </c:pt>
                <c:pt idx="3">
                  <c:v>0.66700000000000004</c:v>
                </c:pt>
              </c:numCache>
            </c:numRef>
          </c:val>
          <c:extLst>
            <c:ext xmlns:c16="http://schemas.microsoft.com/office/drawing/2014/chart" uri="{C3380CC4-5D6E-409C-BE32-E72D297353CC}">
              <c16:uniqueId val="{00000001-6E91-4645-A479-0E3DE3FFF19F}"/>
            </c:ext>
          </c:extLst>
        </c:ser>
        <c:ser>
          <c:idx val="2"/>
          <c:order val="2"/>
          <c:tx>
            <c:strRef>
              <c:f>Sheet1!$D$54</c:f>
              <c:strCache>
                <c:ptCount val="1"/>
                <c:pt idx="0">
                  <c:v>Undisclosed</c:v>
                </c:pt>
              </c:strCache>
            </c:strRef>
          </c:tx>
          <c:spPr>
            <a:solidFill>
              <a:schemeClr val="accent3"/>
            </a:solidFill>
            <a:ln>
              <a:noFill/>
            </a:ln>
            <a:effectLst/>
          </c:spPr>
          <c:invertIfNegative val="0"/>
          <c:cat>
            <c:strRef>
              <c:f>Sheet1!$A$55:$A$58</c:f>
              <c:strCache>
                <c:ptCount val="4"/>
                <c:pt idx="0">
                  <c:v>AfC Cluster 1 (Band 1, 2, 3, 4)</c:v>
                </c:pt>
                <c:pt idx="1">
                  <c:v>AfC Cluster 2 (Band 5, 6 , 7)</c:v>
                </c:pt>
                <c:pt idx="2">
                  <c:v>AfC Cluster 3 (Band 8a, 8b)</c:v>
                </c:pt>
                <c:pt idx="3">
                  <c:v>AfC Cluster 4 (Band 8c, 8d, 9, VSM)</c:v>
                </c:pt>
              </c:strCache>
            </c:strRef>
          </c:cat>
          <c:val>
            <c:numRef>
              <c:f>Sheet1!$D$55:$D$58</c:f>
              <c:numCache>
                <c:formatCode>0.00%</c:formatCode>
                <c:ptCount val="4"/>
                <c:pt idx="0">
                  <c:v>2.1999999999999999E-2</c:v>
                </c:pt>
                <c:pt idx="1">
                  <c:v>6.3E-2</c:v>
                </c:pt>
                <c:pt idx="2">
                  <c:v>2.7E-2</c:v>
                </c:pt>
                <c:pt idx="3">
                  <c:v>0.25</c:v>
                </c:pt>
              </c:numCache>
            </c:numRef>
          </c:val>
          <c:extLst>
            <c:ext xmlns:c16="http://schemas.microsoft.com/office/drawing/2014/chart" uri="{C3380CC4-5D6E-409C-BE32-E72D297353CC}">
              <c16:uniqueId val="{00000002-6E91-4645-A479-0E3DE3FFF19F}"/>
            </c:ext>
          </c:extLst>
        </c:ser>
        <c:dLbls>
          <c:showLegendKey val="0"/>
          <c:showVal val="0"/>
          <c:showCatName val="0"/>
          <c:showSerName val="0"/>
          <c:showPercent val="0"/>
          <c:showBubbleSize val="0"/>
        </c:dLbls>
        <c:gapWidth val="219"/>
        <c:overlap val="-27"/>
        <c:axId val="1661970639"/>
        <c:axId val="1661982159"/>
      </c:barChart>
      <c:catAx>
        <c:axId val="1661970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1661982159"/>
        <c:crosses val="autoZero"/>
        <c:auto val="1"/>
        <c:lblAlgn val="ctr"/>
        <c:lblOffset val="100"/>
        <c:noMultiLvlLbl val="0"/>
      </c:catAx>
      <c:valAx>
        <c:axId val="16619821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1661970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sz="1000">
                <a:solidFill>
                  <a:srgbClr val="002060"/>
                </a:solidFill>
                <a:latin typeface="Arial" panose="020B0604020202020204" pitchFamily="34" charset="0"/>
                <a:cs typeface="Arial" panose="020B0604020202020204" pitchFamily="34" charset="0"/>
              </a:rPr>
              <a:t>Clinical Staff </a:t>
            </a:r>
            <a:r>
              <a:rPr lang="en-GB" sz="1000" baseline="0">
                <a:solidFill>
                  <a:srgbClr val="002060"/>
                </a:solidFill>
                <a:latin typeface="Arial" panose="020B0604020202020204" pitchFamily="34" charset="0"/>
                <a:cs typeface="Arial" panose="020B0604020202020204" pitchFamily="34" charset="0"/>
              </a:rPr>
              <a:t>Representation AfC Pay Band Clusters 2024</a:t>
            </a:r>
            <a:r>
              <a:rPr lang="en-GB" sz="1000">
                <a:solidFill>
                  <a:srgbClr val="002060"/>
                </a:solidFill>
                <a:latin typeface="Arial" panose="020B0604020202020204" pitchFamily="34" charset="0"/>
                <a:cs typeface="Arial" panose="020B0604020202020204" pitchFamily="34" charset="0"/>
              </a:rPr>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Sheet1!$B$62</c:f>
              <c:strCache>
                <c:ptCount val="1"/>
                <c:pt idx="0">
                  <c:v>BME </c:v>
                </c:pt>
              </c:strCache>
            </c:strRef>
          </c:tx>
          <c:spPr>
            <a:solidFill>
              <a:schemeClr val="accent1"/>
            </a:solidFill>
            <a:ln>
              <a:noFill/>
            </a:ln>
            <a:effectLst/>
          </c:spPr>
          <c:invertIfNegative val="0"/>
          <c:cat>
            <c:strRef>
              <c:f>Sheet1!$A$63:$A$66</c:f>
              <c:strCache>
                <c:ptCount val="4"/>
                <c:pt idx="0">
                  <c:v>AfC Cluster 1 (Band 1, 2, 3, 4)</c:v>
                </c:pt>
                <c:pt idx="1">
                  <c:v>AfC Cluster 2 (Band 5, 6 , 7)</c:v>
                </c:pt>
                <c:pt idx="2">
                  <c:v>AfC Cluster 3 (Band 8a, 8b)</c:v>
                </c:pt>
                <c:pt idx="3">
                  <c:v>AfC Cluster 4 (Band 8c, 8d, 9, VSM)</c:v>
                </c:pt>
              </c:strCache>
            </c:strRef>
          </c:cat>
          <c:val>
            <c:numRef>
              <c:f>Sheet1!$B$63:$B$66</c:f>
              <c:numCache>
                <c:formatCode>0.00%</c:formatCode>
                <c:ptCount val="4"/>
                <c:pt idx="0">
                  <c:v>0</c:v>
                </c:pt>
                <c:pt idx="1">
                  <c:v>4.1000000000000002E-2</c:v>
                </c:pt>
                <c:pt idx="2">
                  <c:v>0.36399999999999999</c:v>
                </c:pt>
                <c:pt idx="3">
                  <c:v>0</c:v>
                </c:pt>
              </c:numCache>
            </c:numRef>
          </c:val>
          <c:extLst>
            <c:ext xmlns:c16="http://schemas.microsoft.com/office/drawing/2014/chart" uri="{C3380CC4-5D6E-409C-BE32-E72D297353CC}">
              <c16:uniqueId val="{00000000-76F9-48FE-9A2E-CD006E71989F}"/>
            </c:ext>
          </c:extLst>
        </c:ser>
        <c:ser>
          <c:idx val="1"/>
          <c:order val="1"/>
          <c:tx>
            <c:strRef>
              <c:f>Sheet1!$C$62</c:f>
              <c:strCache>
                <c:ptCount val="1"/>
                <c:pt idx="0">
                  <c:v>White </c:v>
                </c:pt>
              </c:strCache>
            </c:strRef>
          </c:tx>
          <c:spPr>
            <a:solidFill>
              <a:schemeClr val="accent2"/>
            </a:solidFill>
            <a:ln>
              <a:noFill/>
            </a:ln>
            <a:effectLst/>
          </c:spPr>
          <c:invertIfNegative val="0"/>
          <c:cat>
            <c:strRef>
              <c:f>Sheet1!$A$63:$A$66</c:f>
              <c:strCache>
                <c:ptCount val="4"/>
                <c:pt idx="0">
                  <c:v>AfC Cluster 1 (Band 1, 2, 3, 4)</c:v>
                </c:pt>
                <c:pt idx="1">
                  <c:v>AfC Cluster 2 (Band 5, 6 , 7)</c:v>
                </c:pt>
                <c:pt idx="2">
                  <c:v>AfC Cluster 3 (Band 8a, 8b)</c:v>
                </c:pt>
                <c:pt idx="3">
                  <c:v>AfC Cluster 4 (Band 8c, 8d, 9, VSM)</c:v>
                </c:pt>
              </c:strCache>
            </c:strRef>
          </c:cat>
          <c:val>
            <c:numRef>
              <c:f>Sheet1!$C$63:$C$66</c:f>
              <c:numCache>
                <c:formatCode>0.00%</c:formatCode>
                <c:ptCount val="4"/>
                <c:pt idx="0">
                  <c:v>0</c:v>
                </c:pt>
                <c:pt idx="1">
                  <c:v>0.95899999999999996</c:v>
                </c:pt>
                <c:pt idx="2">
                  <c:v>0.63600000000000001</c:v>
                </c:pt>
                <c:pt idx="3">
                  <c:v>1</c:v>
                </c:pt>
              </c:numCache>
            </c:numRef>
          </c:val>
          <c:extLst>
            <c:ext xmlns:c16="http://schemas.microsoft.com/office/drawing/2014/chart" uri="{C3380CC4-5D6E-409C-BE32-E72D297353CC}">
              <c16:uniqueId val="{00000001-76F9-48FE-9A2E-CD006E71989F}"/>
            </c:ext>
          </c:extLst>
        </c:ser>
        <c:ser>
          <c:idx val="2"/>
          <c:order val="2"/>
          <c:tx>
            <c:strRef>
              <c:f>Sheet1!$D$62</c:f>
              <c:strCache>
                <c:ptCount val="1"/>
                <c:pt idx="0">
                  <c:v>Undisclosed</c:v>
                </c:pt>
              </c:strCache>
            </c:strRef>
          </c:tx>
          <c:spPr>
            <a:solidFill>
              <a:schemeClr val="accent3"/>
            </a:solidFill>
            <a:ln>
              <a:noFill/>
            </a:ln>
            <a:effectLst/>
          </c:spPr>
          <c:invertIfNegative val="0"/>
          <c:cat>
            <c:strRef>
              <c:f>Sheet1!$A$63:$A$66</c:f>
              <c:strCache>
                <c:ptCount val="4"/>
                <c:pt idx="0">
                  <c:v>AfC Cluster 1 (Band 1, 2, 3, 4)</c:v>
                </c:pt>
                <c:pt idx="1">
                  <c:v>AfC Cluster 2 (Band 5, 6 , 7)</c:v>
                </c:pt>
                <c:pt idx="2">
                  <c:v>AfC Cluster 3 (Band 8a, 8b)</c:v>
                </c:pt>
                <c:pt idx="3">
                  <c:v>AfC Cluster 4 (Band 8c, 8d, 9, VSM)</c:v>
                </c:pt>
              </c:strCache>
            </c:strRef>
          </c:cat>
          <c:val>
            <c:numRef>
              <c:f>Sheet1!$D$63:$D$66</c:f>
              <c:numCache>
                <c:formatCode>0.00%</c:formatCode>
                <c:ptCount val="4"/>
                <c:pt idx="0">
                  <c:v>0</c:v>
                </c:pt>
                <c:pt idx="1">
                  <c:v>0</c:v>
                </c:pt>
                <c:pt idx="2">
                  <c:v>0</c:v>
                </c:pt>
                <c:pt idx="3">
                  <c:v>0</c:v>
                </c:pt>
              </c:numCache>
            </c:numRef>
          </c:val>
          <c:extLst>
            <c:ext xmlns:c16="http://schemas.microsoft.com/office/drawing/2014/chart" uri="{C3380CC4-5D6E-409C-BE32-E72D297353CC}">
              <c16:uniqueId val="{00000002-76F9-48FE-9A2E-CD006E71989F}"/>
            </c:ext>
          </c:extLst>
        </c:ser>
        <c:dLbls>
          <c:showLegendKey val="0"/>
          <c:showVal val="0"/>
          <c:showCatName val="0"/>
          <c:showSerName val="0"/>
          <c:showPercent val="0"/>
          <c:showBubbleSize val="0"/>
        </c:dLbls>
        <c:gapWidth val="219"/>
        <c:overlap val="-27"/>
        <c:axId val="2037269039"/>
        <c:axId val="334577087"/>
      </c:barChart>
      <c:catAx>
        <c:axId val="2037269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34577087"/>
        <c:crosses val="autoZero"/>
        <c:auto val="1"/>
        <c:lblAlgn val="ctr"/>
        <c:lblOffset val="100"/>
        <c:noMultiLvlLbl val="0"/>
      </c:catAx>
      <c:valAx>
        <c:axId val="33457708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2037269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r>
              <a:rPr lang="en-US">
                <a:solidFill>
                  <a:srgbClr val="002060"/>
                </a:solidFill>
              </a:rPr>
              <a:t>Non-Clinical</a:t>
            </a:r>
            <a:r>
              <a:rPr lang="en-US" baseline="0">
                <a:solidFill>
                  <a:srgbClr val="002060"/>
                </a:solidFill>
              </a:rPr>
              <a:t> Staff By AfC Pay Band 2024</a:t>
            </a:r>
            <a:endParaRPr lang="en-US">
              <a:solidFill>
                <a:srgbClr val="00206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endParaRPr lang="en-US"/>
        </a:p>
      </c:txPr>
    </c:title>
    <c:autoTitleDeleted val="0"/>
    <c:plotArea>
      <c:layout/>
      <c:barChart>
        <c:barDir val="col"/>
        <c:grouping val="clustered"/>
        <c:varyColors val="0"/>
        <c:ser>
          <c:idx val="0"/>
          <c:order val="0"/>
          <c:tx>
            <c:strRef>
              <c:f>Sheet1!$A$75</c:f>
              <c:strCache>
                <c:ptCount val="1"/>
                <c:pt idx="0">
                  <c:v>BME </c:v>
                </c:pt>
              </c:strCache>
            </c:strRef>
          </c:tx>
          <c:spPr>
            <a:solidFill>
              <a:schemeClr val="accent1"/>
            </a:solidFill>
            <a:ln>
              <a:noFill/>
            </a:ln>
            <a:effectLst/>
          </c:spPr>
          <c:invertIfNegative val="0"/>
          <c:cat>
            <c:strRef>
              <c:f>Sheet1!$B$74:$N$74</c:f>
              <c:strCache>
                <c:ptCount val="13"/>
                <c:pt idx="0">
                  <c:v>Band 1</c:v>
                </c:pt>
                <c:pt idx="1">
                  <c:v>Band 2 </c:v>
                </c:pt>
                <c:pt idx="2">
                  <c:v>Band 3 </c:v>
                </c:pt>
                <c:pt idx="3">
                  <c:v>Band 4</c:v>
                </c:pt>
                <c:pt idx="4">
                  <c:v>Band 5</c:v>
                </c:pt>
                <c:pt idx="5">
                  <c:v>Band 6 </c:v>
                </c:pt>
                <c:pt idx="6">
                  <c:v>Band 7</c:v>
                </c:pt>
                <c:pt idx="7">
                  <c:v>Band 8a</c:v>
                </c:pt>
                <c:pt idx="8">
                  <c:v>Band 8b</c:v>
                </c:pt>
                <c:pt idx="9">
                  <c:v>Band 8c</c:v>
                </c:pt>
                <c:pt idx="10">
                  <c:v>Band 8d</c:v>
                </c:pt>
                <c:pt idx="11">
                  <c:v>Band 9 </c:v>
                </c:pt>
                <c:pt idx="12">
                  <c:v>VSM</c:v>
                </c:pt>
              </c:strCache>
            </c:strRef>
          </c:cat>
          <c:val>
            <c:numRef>
              <c:f>Sheet1!$B$75:$N$75</c:f>
              <c:numCache>
                <c:formatCode>0.00%</c:formatCode>
                <c:ptCount val="13"/>
                <c:pt idx="0">
                  <c:v>0</c:v>
                </c:pt>
                <c:pt idx="1">
                  <c:v>0</c:v>
                </c:pt>
                <c:pt idx="2">
                  <c:v>6.0999999999999999E-2</c:v>
                </c:pt>
                <c:pt idx="3">
                  <c:v>4.4999999999999998E-2</c:v>
                </c:pt>
                <c:pt idx="4">
                  <c:v>0.14299999999999999</c:v>
                </c:pt>
                <c:pt idx="5">
                  <c:v>0.04</c:v>
                </c:pt>
                <c:pt idx="6">
                  <c:v>0</c:v>
                </c:pt>
                <c:pt idx="7">
                  <c:v>4.8000000000000001E-2</c:v>
                </c:pt>
                <c:pt idx="8">
                  <c:v>6.3E-2</c:v>
                </c:pt>
                <c:pt idx="9">
                  <c:v>0</c:v>
                </c:pt>
                <c:pt idx="10">
                  <c:v>0</c:v>
                </c:pt>
                <c:pt idx="11">
                  <c:v>0.5</c:v>
                </c:pt>
                <c:pt idx="12">
                  <c:v>9.0999999999999998E-2</c:v>
                </c:pt>
              </c:numCache>
            </c:numRef>
          </c:val>
          <c:extLst>
            <c:ext xmlns:c16="http://schemas.microsoft.com/office/drawing/2014/chart" uri="{C3380CC4-5D6E-409C-BE32-E72D297353CC}">
              <c16:uniqueId val="{00000000-0983-40EA-A2AA-9B71C74A2CEB}"/>
            </c:ext>
          </c:extLst>
        </c:ser>
        <c:ser>
          <c:idx val="1"/>
          <c:order val="1"/>
          <c:tx>
            <c:strRef>
              <c:f>Sheet1!$A$76</c:f>
              <c:strCache>
                <c:ptCount val="1"/>
                <c:pt idx="0">
                  <c:v>White </c:v>
                </c:pt>
              </c:strCache>
            </c:strRef>
          </c:tx>
          <c:spPr>
            <a:solidFill>
              <a:schemeClr val="accent2"/>
            </a:solidFill>
            <a:ln>
              <a:noFill/>
            </a:ln>
            <a:effectLst/>
          </c:spPr>
          <c:invertIfNegative val="0"/>
          <c:cat>
            <c:strRef>
              <c:f>Sheet1!$B$74:$N$74</c:f>
              <c:strCache>
                <c:ptCount val="13"/>
                <c:pt idx="0">
                  <c:v>Band 1</c:v>
                </c:pt>
                <c:pt idx="1">
                  <c:v>Band 2 </c:v>
                </c:pt>
                <c:pt idx="2">
                  <c:v>Band 3 </c:v>
                </c:pt>
                <c:pt idx="3">
                  <c:v>Band 4</c:v>
                </c:pt>
                <c:pt idx="4">
                  <c:v>Band 5</c:v>
                </c:pt>
                <c:pt idx="5">
                  <c:v>Band 6 </c:v>
                </c:pt>
                <c:pt idx="6">
                  <c:v>Band 7</c:v>
                </c:pt>
                <c:pt idx="7">
                  <c:v>Band 8a</c:v>
                </c:pt>
                <c:pt idx="8">
                  <c:v>Band 8b</c:v>
                </c:pt>
                <c:pt idx="9">
                  <c:v>Band 8c</c:v>
                </c:pt>
                <c:pt idx="10">
                  <c:v>Band 8d</c:v>
                </c:pt>
                <c:pt idx="11">
                  <c:v>Band 9 </c:v>
                </c:pt>
                <c:pt idx="12">
                  <c:v>VSM</c:v>
                </c:pt>
              </c:strCache>
            </c:strRef>
          </c:cat>
          <c:val>
            <c:numRef>
              <c:f>Sheet1!$B$76:$N$76</c:f>
              <c:numCache>
                <c:formatCode>0.00%</c:formatCode>
                <c:ptCount val="13"/>
                <c:pt idx="0">
                  <c:v>0</c:v>
                </c:pt>
                <c:pt idx="1">
                  <c:v>1</c:v>
                </c:pt>
                <c:pt idx="2">
                  <c:v>0.92400000000000004</c:v>
                </c:pt>
                <c:pt idx="3">
                  <c:v>0.94499999999999995</c:v>
                </c:pt>
                <c:pt idx="4">
                  <c:v>0.64300000000000002</c:v>
                </c:pt>
                <c:pt idx="5">
                  <c:v>0.96</c:v>
                </c:pt>
                <c:pt idx="6">
                  <c:v>0.95799999999999996</c:v>
                </c:pt>
                <c:pt idx="7">
                  <c:v>0.90500000000000003</c:v>
                </c:pt>
                <c:pt idx="8">
                  <c:v>0.93799999999999994</c:v>
                </c:pt>
                <c:pt idx="9">
                  <c:v>0.875</c:v>
                </c:pt>
                <c:pt idx="10">
                  <c:v>1</c:v>
                </c:pt>
                <c:pt idx="11" formatCode="0%">
                  <c:v>0.5</c:v>
                </c:pt>
                <c:pt idx="12">
                  <c:v>0.54500000000000004</c:v>
                </c:pt>
              </c:numCache>
            </c:numRef>
          </c:val>
          <c:extLst>
            <c:ext xmlns:c16="http://schemas.microsoft.com/office/drawing/2014/chart" uri="{C3380CC4-5D6E-409C-BE32-E72D297353CC}">
              <c16:uniqueId val="{00000001-0983-40EA-A2AA-9B71C74A2CEB}"/>
            </c:ext>
          </c:extLst>
        </c:ser>
        <c:ser>
          <c:idx val="2"/>
          <c:order val="2"/>
          <c:tx>
            <c:strRef>
              <c:f>Sheet1!$A$77</c:f>
              <c:strCache>
                <c:ptCount val="1"/>
                <c:pt idx="0">
                  <c:v>Undisclosed</c:v>
                </c:pt>
              </c:strCache>
            </c:strRef>
          </c:tx>
          <c:spPr>
            <a:solidFill>
              <a:schemeClr val="accent3"/>
            </a:solidFill>
            <a:ln>
              <a:noFill/>
            </a:ln>
            <a:effectLst/>
          </c:spPr>
          <c:invertIfNegative val="0"/>
          <c:cat>
            <c:strRef>
              <c:f>Sheet1!$B$74:$N$74</c:f>
              <c:strCache>
                <c:ptCount val="13"/>
                <c:pt idx="0">
                  <c:v>Band 1</c:v>
                </c:pt>
                <c:pt idx="1">
                  <c:v>Band 2 </c:v>
                </c:pt>
                <c:pt idx="2">
                  <c:v>Band 3 </c:v>
                </c:pt>
                <c:pt idx="3">
                  <c:v>Band 4</c:v>
                </c:pt>
                <c:pt idx="4">
                  <c:v>Band 5</c:v>
                </c:pt>
                <c:pt idx="5">
                  <c:v>Band 6 </c:v>
                </c:pt>
                <c:pt idx="6">
                  <c:v>Band 7</c:v>
                </c:pt>
                <c:pt idx="7">
                  <c:v>Band 8a</c:v>
                </c:pt>
                <c:pt idx="8">
                  <c:v>Band 8b</c:v>
                </c:pt>
                <c:pt idx="9">
                  <c:v>Band 8c</c:v>
                </c:pt>
                <c:pt idx="10">
                  <c:v>Band 8d</c:v>
                </c:pt>
                <c:pt idx="11">
                  <c:v>Band 9 </c:v>
                </c:pt>
                <c:pt idx="12">
                  <c:v>VSM</c:v>
                </c:pt>
              </c:strCache>
            </c:strRef>
          </c:cat>
          <c:val>
            <c:numRef>
              <c:f>Sheet1!$B$77:$N$77</c:f>
              <c:numCache>
                <c:formatCode>0.00%</c:formatCode>
                <c:ptCount val="13"/>
                <c:pt idx="0">
                  <c:v>0</c:v>
                </c:pt>
                <c:pt idx="1">
                  <c:v>0</c:v>
                </c:pt>
                <c:pt idx="2">
                  <c:v>1.4999999999999999E-2</c:v>
                </c:pt>
                <c:pt idx="3">
                  <c:v>4.4999999999999998E-2</c:v>
                </c:pt>
                <c:pt idx="4">
                  <c:v>0.214</c:v>
                </c:pt>
                <c:pt idx="5">
                  <c:v>0</c:v>
                </c:pt>
                <c:pt idx="6">
                  <c:v>4.2000000000000003E-2</c:v>
                </c:pt>
                <c:pt idx="7">
                  <c:v>4.8000000000000001E-2</c:v>
                </c:pt>
                <c:pt idx="8">
                  <c:v>0</c:v>
                </c:pt>
                <c:pt idx="9">
                  <c:v>0.125</c:v>
                </c:pt>
                <c:pt idx="10">
                  <c:v>0</c:v>
                </c:pt>
                <c:pt idx="11">
                  <c:v>0</c:v>
                </c:pt>
                <c:pt idx="12">
                  <c:v>0.36399999999999999</c:v>
                </c:pt>
              </c:numCache>
            </c:numRef>
          </c:val>
          <c:extLst>
            <c:ext xmlns:c16="http://schemas.microsoft.com/office/drawing/2014/chart" uri="{C3380CC4-5D6E-409C-BE32-E72D297353CC}">
              <c16:uniqueId val="{00000002-0983-40EA-A2AA-9B71C74A2CEB}"/>
            </c:ext>
          </c:extLst>
        </c:ser>
        <c:dLbls>
          <c:showLegendKey val="0"/>
          <c:showVal val="0"/>
          <c:showCatName val="0"/>
          <c:showSerName val="0"/>
          <c:showPercent val="0"/>
          <c:showBubbleSize val="0"/>
        </c:dLbls>
        <c:gapWidth val="219"/>
        <c:overlap val="-27"/>
        <c:axId val="963838127"/>
        <c:axId val="963838607"/>
      </c:barChart>
      <c:catAx>
        <c:axId val="963838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963838607"/>
        <c:crosses val="autoZero"/>
        <c:auto val="1"/>
        <c:lblAlgn val="ctr"/>
        <c:lblOffset val="100"/>
        <c:noMultiLvlLbl val="0"/>
      </c:catAx>
      <c:valAx>
        <c:axId val="9638386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963838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r>
              <a:rPr lang="en-GB">
                <a:solidFill>
                  <a:srgbClr val="002060"/>
                </a:solidFill>
              </a:rPr>
              <a:t>Clinical</a:t>
            </a:r>
            <a:r>
              <a:rPr lang="en-GB" baseline="0">
                <a:solidFill>
                  <a:srgbClr val="002060"/>
                </a:solidFill>
              </a:rPr>
              <a:t> Staff By AfC Pay Bands 2024</a:t>
            </a:r>
            <a:endParaRPr lang="en-GB">
              <a:solidFill>
                <a:srgbClr val="00206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endParaRPr lang="en-GB"/>
        </a:p>
      </c:txPr>
    </c:title>
    <c:autoTitleDeleted val="0"/>
    <c:plotArea>
      <c:layout/>
      <c:barChart>
        <c:barDir val="col"/>
        <c:grouping val="clustered"/>
        <c:varyColors val="0"/>
        <c:ser>
          <c:idx val="0"/>
          <c:order val="0"/>
          <c:tx>
            <c:strRef>
              <c:f>Sheet1!$A$85</c:f>
              <c:strCache>
                <c:ptCount val="1"/>
                <c:pt idx="0">
                  <c:v>BME </c:v>
                </c:pt>
              </c:strCache>
            </c:strRef>
          </c:tx>
          <c:spPr>
            <a:solidFill>
              <a:schemeClr val="accent1"/>
            </a:solidFill>
            <a:ln>
              <a:noFill/>
            </a:ln>
            <a:effectLst/>
          </c:spPr>
          <c:invertIfNegative val="0"/>
          <c:cat>
            <c:strRef>
              <c:f>Sheet1!$B$84:$N$84</c:f>
              <c:strCache>
                <c:ptCount val="13"/>
                <c:pt idx="0">
                  <c:v>Band 1</c:v>
                </c:pt>
                <c:pt idx="1">
                  <c:v>Band 2 </c:v>
                </c:pt>
                <c:pt idx="2">
                  <c:v>Band 3 </c:v>
                </c:pt>
                <c:pt idx="3">
                  <c:v>Band 4</c:v>
                </c:pt>
                <c:pt idx="4">
                  <c:v>Band 5</c:v>
                </c:pt>
                <c:pt idx="5">
                  <c:v>Band 6 </c:v>
                </c:pt>
                <c:pt idx="6">
                  <c:v>Band 7</c:v>
                </c:pt>
                <c:pt idx="7">
                  <c:v>Band 8a</c:v>
                </c:pt>
                <c:pt idx="8">
                  <c:v>Band 8b</c:v>
                </c:pt>
                <c:pt idx="9">
                  <c:v>Band 8c</c:v>
                </c:pt>
                <c:pt idx="10">
                  <c:v>Band 8d</c:v>
                </c:pt>
                <c:pt idx="11">
                  <c:v>Band 9 </c:v>
                </c:pt>
                <c:pt idx="12">
                  <c:v>VSM</c:v>
                </c:pt>
              </c:strCache>
            </c:strRef>
          </c:cat>
          <c:val>
            <c:numRef>
              <c:f>Sheet1!$B$85:$N$85</c:f>
              <c:numCache>
                <c:formatCode>0.00%</c:formatCode>
                <c:ptCount val="13"/>
                <c:pt idx="0">
                  <c:v>0</c:v>
                </c:pt>
                <c:pt idx="1">
                  <c:v>0</c:v>
                </c:pt>
                <c:pt idx="2">
                  <c:v>0</c:v>
                </c:pt>
                <c:pt idx="3">
                  <c:v>0</c:v>
                </c:pt>
                <c:pt idx="4">
                  <c:v>0</c:v>
                </c:pt>
                <c:pt idx="5">
                  <c:v>3.85E-2</c:v>
                </c:pt>
                <c:pt idx="6">
                  <c:v>5.8799999999999998E-2</c:v>
                </c:pt>
                <c:pt idx="7">
                  <c:v>0.47060000000000002</c:v>
                </c:pt>
                <c:pt idx="8">
                  <c:v>0</c:v>
                </c:pt>
                <c:pt idx="9">
                  <c:v>0</c:v>
                </c:pt>
                <c:pt idx="10">
                  <c:v>0</c:v>
                </c:pt>
                <c:pt idx="11">
                  <c:v>0</c:v>
                </c:pt>
                <c:pt idx="12">
                  <c:v>0</c:v>
                </c:pt>
              </c:numCache>
            </c:numRef>
          </c:val>
          <c:extLst>
            <c:ext xmlns:c16="http://schemas.microsoft.com/office/drawing/2014/chart" uri="{C3380CC4-5D6E-409C-BE32-E72D297353CC}">
              <c16:uniqueId val="{00000000-146F-493C-AAFF-AC71237D84F1}"/>
            </c:ext>
          </c:extLst>
        </c:ser>
        <c:ser>
          <c:idx val="1"/>
          <c:order val="1"/>
          <c:tx>
            <c:strRef>
              <c:f>Sheet1!$A$86</c:f>
              <c:strCache>
                <c:ptCount val="1"/>
                <c:pt idx="0">
                  <c:v>White </c:v>
                </c:pt>
              </c:strCache>
            </c:strRef>
          </c:tx>
          <c:spPr>
            <a:solidFill>
              <a:schemeClr val="accent2"/>
            </a:solidFill>
            <a:ln>
              <a:noFill/>
            </a:ln>
            <a:effectLst/>
          </c:spPr>
          <c:invertIfNegative val="0"/>
          <c:cat>
            <c:strRef>
              <c:f>Sheet1!$B$84:$N$84</c:f>
              <c:strCache>
                <c:ptCount val="13"/>
                <c:pt idx="0">
                  <c:v>Band 1</c:v>
                </c:pt>
                <c:pt idx="1">
                  <c:v>Band 2 </c:v>
                </c:pt>
                <c:pt idx="2">
                  <c:v>Band 3 </c:v>
                </c:pt>
                <c:pt idx="3">
                  <c:v>Band 4</c:v>
                </c:pt>
                <c:pt idx="4">
                  <c:v>Band 5</c:v>
                </c:pt>
                <c:pt idx="5">
                  <c:v>Band 6 </c:v>
                </c:pt>
                <c:pt idx="6">
                  <c:v>Band 7</c:v>
                </c:pt>
                <c:pt idx="7">
                  <c:v>Band 8a</c:v>
                </c:pt>
                <c:pt idx="8">
                  <c:v>Band 8b</c:v>
                </c:pt>
                <c:pt idx="9">
                  <c:v>Band 8c</c:v>
                </c:pt>
                <c:pt idx="10">
                  <c:v>Band 8d</c:v>
                </c:pt>
                <c:pt idx="11">
                  <c:v>Band 9 </c:v>
                </c:pt>
                <c:pt idx="12">
                  <c:v>VSM</c:v>
                </c:pt>
              </c:strCache>
            </c:strRef>
          </c:cat>
          <c:val>
            <c:numRef>
              <c:f>Sheet1!$B$86:$N$86</c:f>
              <c:numCache>
                <c:formatCode>0.00%</c:formatCode>
                <c:ptCount val="13"/>
                <c:pt idx="0">
                  <c:v>0</c:v>
                </c:pt>
                <c:pt idx="1">
                  <c:v>0</c:v>
                </c:pt>
                <c:pt idx="2">
                  <c:v>0</c:v>
                </c:pt>
                <c:pt idx="3">
                  <c:v>0</c:v>
                </c:pt>
                <c:pt idx="4">
                  <c:v>1</c:v>
                </c:pt>
                <c:pt idx="5">
                  <c:v>0.96150000000000002</c:v>
                </c:pt>
                <c:pt idx="6">
                  <c:v>0.94120000000000004</c:v>
                </c:pt>
                <c:pt idx="7">
                  <c:v>0.52939999999999998</c:v>
                </c:pt>
                <c:pt idx="8">
                  <c:v>1</c:v>
                </c:pt>
                <c:pt idx="9">
                  <c:v>1</c:v>
                </c:pt>
                <c:pt idx="10">
                  <c:v>1</c:v>
                </c:pt>
                <c:pt idx="11" formatCode="0%">
                  <c:v>1</c:v>
                </c:pt>
                <c:pt idx="12">
                  <c:v>1</c:v>
                </c:pt>
              </c:numCache>
            </c:numRef>
          </c:val>
          <c:extLst>
            <c:ext xmlns:c16="http://schemas.microsoft.com/office/drawing/2014/chart" uri="{C3380CC4-5D6E-409C-BE32-E72D297353CC}">
              <c16:uniqueId val="{00000001-146F-493C-AAFF-AC71237D84F1}"/>
            </c:ext>
          </c:extLst>
        </c:ser>
        <c:ser>
          <c:idx val="2"/>
          <c:order val="2"/>
          <c:tx>
            <c:strRef>
              <c:f>Sheet1!$A$87</c:f>
              <c:strCache>
                <c:ptCount val="1"/>
                <c:pt idx="0">
                  <c:v>Undisclosed</c:v>
                </c:pt>
              </c:strCache>
            </c:strRef>
          </c:tx>
          <c:spPr>
            <a:solidFill>
              <a:schemeClr val="accent3"/>
            </a:solidFill>
            <a:ln>
              <a:noFill/>
            </a:ln>
            <a:effectLst/>
          </c:spPr>
          <c:invertIfNegative val="0"/>
          <c:cat>
            <c:strRef>
              <c:f>Sheet1!$B$84:$N$84</c:f>
              <c:strCache>
                <c:ptCount val="13"/>
                <c:pt idx="0">
                  <c:v>Band 1</c:v>
                </c:pt>
                <c:pt idx="1">
                  <c:v>Band 2 </c:v>
                </c:pt>
                <c:pt idx="2">
                  <c:v>Band 3 </c:v>
                </c:pt>
                <c:pt idx="3">
                  <c:v>Band 4</c:v>
                </c:pt>
                <c:pt idx="4">
                  <c:v>Band 5</c:v>
                </c:pt>
                <c:pt idx="5">
                  <c:v>Band 6 </c:v>
                </c:pt>
                <c:pt idx="6">
                  <c:v>Band 7</c:v>
                </c:pt>
                <c:pt idx="7">
                  <c:v>Band 8a</c:v>
                </c:pt>
                <c:pt idx="8">
                  <c:v>Band 8b</c:v>
                </c:pt>
                <c:pt idx="9">
                  <c:v>Band 8c</c:v>
                </c:pt>
                <c:pt idx="10">
                  <c:v>Band 8d</c:v>
                </c:pt>
                <c:pt idx="11">
                  <c:v>Band 9 </c:v>
                </c:pt>
                <c:pt idx="12">
                  <c:v>VSM</c:v>
                </c:pt>
              </c:strCache>
            </c:strRef>
          </c:cat>
          <c:val>
            <c:numRef>
              <c:f>Sheet1!$B$87:$N$87</c:f>
              <c:numCache>
                <c:formatCode>0.00%</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2-146F-493C-AAFF-AC71237D84F1}"/>
            </c:ext>
          </c:extLst>
        </c:ser>
        <c:dLbls>
          <c:showLegendKey val="0"/>
          <c:showVal val="0"/>
          <c:showCatName val="0"/>
          <c:showSerName val="0"/>
          <c:showPercent val="0"/>
          <c:showBubbleSize val="0"/>
        </c:dLbls>
        <c:gapWidth val="219"/>
        <c:overlap val="-27"/>
        <c:axId val="327280879"/>
        <c:axId val="327278959"/>
      </c:barChart>
      <c:catAx>
        <c:axId val="3272808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27278959"/>
        <c:crosses val="autoZero"/>
        <c:auto val="1"/>
        <c:lblAlgn val="ctr"/>
        <c:lblOffset val="100"/>
        <c:noMultiLvlLbl val="0"/>
      </c:catAx>
      <c:valAx>
        <c:axId val="3272789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3272808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HS Colours">
      <a:dk1>
        <a:srgbClr val="0072BB"/>
      </a:dk1>
      <a:lt1>
        <a:srgbClr val="FFFFFF"/>
      </a:lt1>
      <a:dk2>
        <a:srgbClr val="1D3667"/>
      </a:dk2>
      <a:lt2>
        <a:srgbClr val="E7E6E6"/>
      </a:lt2>
      <a:accent1>
        <a:srgbClr val="C22F43"/>
      </a:accent1>
      <a:accent2>
        <a:srgbClr val="006F42"/>
      </a:accent2>
      <a:accent3>
        <a:srgbClr val="F38C45"/>
      </a:accent3>
      <a:accent4>
        <a:srgbClr val="F3706D"/>
      </a:accent4>
      <a:accent5>
        <a:srgbClr val="498ECC"/>
      </a:accent5>
      <a:accent6>
        <a:srgbClr val="42BA7C"/>
      </a:accent6>
      <a:hlink>
        <a:srgbClr val="FEC235"/>
      </a:hlink>
      <a:folHlink>
        <a:srgbClr val="F58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D08DCC7579F844AC911C957C3BB77D" ma:contentTypeVersion="6" ma:contentTypeDescription="Create a new document." ma:contentTypeScope="" ma:versionID="1cfd1899c80f6b5a9d8ef4ab2805d429">
  <xsd:schema xmlns:xsd="http://www.w3.org/2001/XMLSchema" xmlns:xs="http://www.w3.org/2001/XMLSchema" xmlns:p="http://schemas.microsoft.com/office/2006/metadata/properties" xmlns:ns2="1e68f20f-a922-4d9f-8b3d-7c3eda782400" xmlns:ns3="a61c0c01-e2b9-4dab-8d96-10f215c1108a" targetNamespace="http://schemas.microsoft.com/office/2006/metadata/properties" ma:root="true" ma:fieldsID="8797838e934982b53fd842813b7f3a09" ns2:_="" ns3:_="">
    <xsd:import namespace="1e68f20f-a922-4d9f-8b3d-7c3eda782400"/>
    <xsd:import namespace="a61c0c01-e2b9-4dab-8d96-10f215c110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8f20f-a922-4d9f-8b3d-7c3eda782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1c0c01-e2b9-4dab-8d96-10f215c11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61c0c01-e2b9-4dab-8d96-10f215c1108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67E3F-D97F-4E02-96CE-F39998FD4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8f20f-a922-4d9f-8b3d-7c3eda782400"/>
    <ds:schemaRef ds:uri="a61c0c01-e2b9-4dab-8d96-10f215c11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66173-C3C5-4D13-8857-19B5DC78A478}">
  <ds:schemaRefs>
    <ds:schemaRef ds:uri="http://schemas.openxmlformats.org/officeDocument/2006/bibliography"/>
  </ds:schemaRefs>
</ds:datastoreItem>
</file>

<file path=customXml/itemProps3.xml><?xml version="1.0" encoding="utf-8"?>
<ds:datastoreItem xmlns:ds="http://schemas.openxmlformats.org/officeDocument/2006/customXml" ds:itemID="{223C9E61-4476-4F16-B4F0-4129B8FCD9B7}">
  <ds:schemaRefs>
    <ds:schemaRef ds:uri="http://schemas.microsoft.com/office/2006/metadata/properties"/>
    <ds:schemaRef ds:uri="http://schemas.microsoft.com/office/infopath/2007/PartnerControls"/>
    <ds:schemaRef ds:uri="http://schemas.microsoft.com/sharepoint/v3"/>
    <ds:schemaRef ds:uri="d5106079-c381-4d39-a139-6d90e6c6e3ec"/>
    <ds:schemaRef ds:uri="2c7deaf7-424c-4d7f-b0b4-d1f4f6adddef"/>
    <ds:schemaRef ds:uri="a61c0c01-e2b9-4dab-8d96-10f215c1108a"/>
  </ds:schemaRefs>
</ds:datastoreItem>
</file>

<file path=customXml/itemProps4.xml><?xml version="1.0" encoding="utf-8"?>
<ds:datastoreItem xmlns:ds="http://schemas.openxmlformats.org/officeDocument/2006/customXml" ds:itemID="{FA61D936-5809-42E2-B032-E526D19C63E2}">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13</Pages>
  <Words>3107</Words>
  <Characters>17712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EMBERTON, Bethan (NHS SHROPSHIRE, TELFORD AND WREKIN ICB - M2L0M)</cp:lastModifiedBy>
  <cp:revision>2</cp:revision>
  <cp:lastPrinted>2024-09-12T23:20:00Z</cp:lastPrinted>
  <dcterms:created xsi:type="dcterms:W3CDTF">2025-03-27T07:10:00Z</dcterms:created>
  <dcterms:modified xsi:type="dcterms:W3CDTF">2025-03-27T07:10:00Z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0x010100C3D08DCC7579F844AC911C957C3BB77D</vt:lpwstr>
  </property>
  <property fmtid="{D5CDD505-2E9C-101B-9397-08002B2CF9AE}" pid="3" name="Order">
    <vt:r8>953400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ProgID">
    <vt:lpwstr/>
  </property>
  <property fmtid="{D5CDD505-2E9C-101B-9397-08002B2CF9AE}" pid="8" name="TemplateUrl">
    <vt:lpwstr/>
  </property>
  <property fmtid="{D5CDD505-2E9C-101B-9397-08002B2CF9AE}" pid="9" name="xd_Signature">
    <vt:bool>false</vt:bool>
  </property>
  <property fmtid="{D5CDD505-2E9C-101B-9397-08002B2CF9AE}" pid="10" name="MediaServiceImageTags">
    <vt:lpwstr/>
  </property>
  <property fmtid="{D5CDD505-2E9C-101B-9397-08002B2CF9AE}" pid="11" name="_dlc_DocIdItemGuid">
    <vt:lpwstr>7e3749ee-cb44-4153-a98b-974890e4edbb</vt:lpwstr>
  </property>
</Properties>
</file>