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66BA" w14:textId="1B6F8C0E" w:rsidR="0005696F" w:rsidRPr="000B7BCD" w:rsidRDefault="008B623F" w:rsidP="00D62000">
      <w:pPr>
        <w:jc w:val="right"/>
      </w:pPr>
      <w:r>
        <w:rPr>
          <w:noProof/>
        </w:rPr>
        <w:drawing>
          <wp:anchor distT="0" distB="0" distL="114300" distR="114300" simplePos="0" relativeHeight="251658752" behindDoc="0" locked="0" layoutInCell="1" allowOverlap="1" wp14:anchorId="07D7108E" wp14:editId="17EDDE22">
            <wp:simplePos x="0" y="0"/>
            <wp:positionH relativeFrom="margin">
              <wp:posOffset>-701040</wp:posOffset>
            </wp:positionH>
            <wp:positionV relativeFrom="margin">
              <wp:posOffset>-638175</wp:posOffset>
            </wp:positionV>
            <wp:extent cx="6791325" cy="1066800"/>
            <wp:effectExtent l="0" t="0" r="0" b="0"/>
            <wp:wrapSquare wrapText="bothSides"/>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91325" cy="1066800"/>
                    </a:xfrm>
                    <a:prstGeom prst="rect">
                      <a:avLst/>
                    </a:prstGeom>
                    <a:noFill/>
                  </pic:spPr>
                </pic:pic>
              </a:graphicData>
            </a:graphic>
            <wp14:sizeRelH relativeFrom="page">
              <wp14:pctWidth>0</wp14:pctWidth>
            </wp14:sizeRelH>
            <wp14:sizeRelV relativeFrom="page">
              <wp14:pctHeight>0</wp14:pctHeight>
            </wp14:sizeRelV>
          </wp:anchor>
        </w:drawing>
      </w:r>
    </w:p>
    <w:p w14:paraId="77F5A504" w14:textId="6A32F16A" w:rsidR="0005696F" w:rsidRPr="000B7BCD" w:rsidRDefault="0005696F" w:rsidP="00185D32"/>
    <w:p w14:paraId="25C8742E" w14:textId="77777777" w:rsidR="0005696F" w:rsidRPr="000B7BCD" w:rsidRDefault="0005696F" w:rsidP="00185D32"/>
    <w:p w14:paraId="161DC794" w14:textId="77777777" w:rsidR="0005696F" w:rsidRPr="000B7BCD" w:rsidRDefault="0005696F" w:rsidP="00185D32"/>
    <w:p w14:paraId="0F7E3B75" w14:textId="77777777" w:rsidR="0005696F" w:rsidRPr="000B7BCD" w:rsidRDefault="0005696F" w:rsidP="00185D32"/>
    <w:p w14:paraId="78BB9DF0" w14:textId="77777777" w:rsidR="0005696F" w:rsidRPr="000B7BCD" w:rsidRDefault="0005696F" w:rsidP="00185D32"/>
    <w:p w14:paraId="50A7075C" w14:textId="77777777" w:rsidR="0005696F" w:rsidRPr="000B7BCD" w:rsidRDefault="0005696F" w:rsidP="00185D32"/>
    <w:p w14:paraId="32D221F9" w14:textId="77777777" w:rsidR="0005696F" w:rsidRPr="000B7BCD" w:rsidRDefault="0005696F" w:rsidP="00185D32"/>
    <w:p w14:paraId="426E2739" w14:textId="77777777" w:rsidR="0005696F" w:rsidRPr="000B7BCD" w:rsidRDefault="0005696F" w:rsidP="00185D32"/>
    <w:p w14:paraId="16E3806A" w14:textId="6B1EB7BB" w:rsidR="0005696F" w:rsidRPr="000B7BCD" w:rsidRDefault="008B623F" w:rsidP="00185D32">
      <w:r>
        <w:rPr>
          <w:noProof/>
        </w:rPr>
        <mc:AlternateContent>
          <mc:Choice Requires="wps">
            <w:drawing>
              <wp:anchor distT="0" distB="0" distL="114300" distR="114300" simplePos="0" relativeHeight="251656704" behindDoc="0" locked="0" layoutInCell="1" allowOverlap="1" wp14:anchorId="106DF8AD" wp14:editId="3DC5DF92">
                <wp:simplePos x="0" y="0"/>
                <wp:positionH relativeFrom="column">
                  <wp:posOffset>125095</wp:posOffset>
                </wp:positionH>
                <wp:positionV relativeFrom="paragraph">
                  <wp:posOffset>48260</wp:posOffset>
                </wp:positionV>
                <wp:extent cx="5486400" cy="1600200"/>
                <wp:effectExtent l="0" t="0" r="4445" b="3175"/>
                <wp:wrapNone/>
                <wp:docPr id="17797516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0622" w14:textId="77777777" w:rsidR="0033394E" w:rsidRPr="00A2342B" w:rsidRDefault="001D2B5F" w:rsidP="00467899">
                            <w:pPr>
                              <w:jc w:val="center"/>
                              <w:rPr>
                                <w:b/>
                                <w:color w:val="5B9BD5"/>
                                <w:sz w:val="60"/>
                              </w:rPr>
                            </w:pPr>
                            <w:r>
                              <w:rPr>
                                <w:b/>
                                <w:color w:val="5B9BD5"/>
                                <w:sz w:val="60"/>
                              </w:rPr>
                              <w:t xml:space="preserve">Joint Funding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DF8AD" id="_x0000_t202" coordsize="21600,21600" o:spt="202" path="m,l,21600r21600,l21600,xe">
                <v:stroke joinstyle="miter"/>
                <v:path gradientshapeok="t" o:connecttype="rect"/>
              </v:shapetype>
              <v:shape id="Text Box 62" o:spid="_x0000_s1026" type="#_x0000_t202" style="position:absolute;left:0;text-align:left;margin-left:9.85pt;margin-top:3.8pt;width:6in;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" filled="f" stroked="f">
                <v:textbox>
                  <w:txbxContent>
                    <w:p w14:paraId="437D0622" w14:textId="77777777" w:rsidR="0033394E" w:rsidRPr="00A2342B" w:rsidRDefault="001D2B5F" w:rsidP="00467899">
                      <w:pPr>
                        <w:jc w:val="center"/>
                        <w:rPr>
                          <w:b/>
                          <w:color w:val="5B9BD5"/>
                          <w:sz w:val="60"/>
                        </w:rPr>
                      </w:pPr>
                      <w:r>
                        <w:rPr>
                          <w:b/>
                          <w:color w:val="5B9BD5"/>
                          <w:sz w:val="60"/>
                        </w:rPr>
                        <w:t xml:space="preserve">Joint Funding Policy </w:t>
                      </w:r>
                    </w:p>
                  </w:txbxContent>
                </v:textbox>
              </v:shape>
            </w:pict>
          </mc:Fallback>
        </mc:AlternateContent>
      </w:r>
    </w:p>
    <w:p w14:paraId="30C219A8" w14:textId="77777777" w:rsidR="0005696F" w:rsidRPr="000B7BCD" w:rsidRDefault="0005696F" w:rsidP="00185D32"/>
    <w:p w14:paraId="215F0FE2" w14:textId="77777777" w:rsidR="0005696F" w:rsidRPr="000B7BCD" w:rsidRDefault="0005696F" w:rsidP="00185D32"/>
    <w:p w14:paraId="56F12060" w14:textId="77777777" w:rsidR="0005696F" w:rsidRPr="000B7BCD" w:rsidRDefault="0005696F" w:rsidP="00185D32"/>
    <w:p w14:paraId="7B73E374" w14:textId="77777777" w:rsidR="0005696F" w:rsidRPr="000B7BCD" w:rsidRDefault="0005696F" w:rsidP="00185D32"/>
    <w:p w14:paraId="27E9DE84" w14:textId="77777777" w:rsidR="0005696F" w:rsidRPr="000B7BCD" w:rsidRDefault="0005696F" w:rsidP="00185D32"/>
    <w:p w14:paraId="6E66EBB9" w14:textId="4AE47484" w:rsidR="0005696F" w:rsidRPr="000B7BCD" w:rsidRDefault="008B623F" w:rsidP="00185D32">
      <w:r>
        <w:rPr>
          <w:noProof/>
        </w:rPr>
        <mc:AlternateContent>
          <mc:Choice Requires="wps">
            <w:drawing>
              <wp:anchor distT="0" distB="0" distL="114300" distR="114300" simplePos="0" relativeHeight="251657728" behindDoc="0" locked="0" layoutInCell="1" allowOverlap="1" wp14:anchorId="65E9CB81" wp14:editId="15E69B67">
                <wp:simplePos x="0" y="0"/>
                <wp:positionH relativeFrom="margin">
                  <wp:posOffset>1416050</wp:posOffset>
                </wp:positionH>
                <wp:positionV relativeFrom="paragraph">
                  <wp:posOffset>7956550</wp:posOffset>
                </wp:positionV>
                <wp:extent cx="5505450" cy="2001520"/>
                <wp:effectExtent l="0" t="0" r="0" b="0"/>
                <wp:wrapNone/>
                <wp:docPr id="7813314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001520"/>
                        </a:xfrm>
                        <a:prstGeom prst="rect">
                          <a:avLst/>
                        </a:prstGeom>
                        <a:noFill/>
                        <a:ln>
                          <a:noFill/>
                        </a:ln>
                      </wps:spPr>
                      <wps:txbx>
                        <w:txbxContent>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45"/>
                            </w:tblGrid>
                            <w:tr w:rsidR="002E4A4F" w:rsidRPr="00613C64" w14:paraId="1415E77C" w14:textId="77777777" w:rsidTr="000C74C0">
                              <w:trPr>
                                <w:trHeight w:val="1408"/>
                              </w:trPr>
                              <w:tc>
                                <w:tcPr>
                                  <w:tcW w:w="2268" w:type="dxa"/>
                                  <w:shd w:val="clear" w:color="auto" w:fill="D9D9D9"/>
                                </w:tcPr>
                                <w:p w14:paraId="5DC998BB" w14:textId="77777777" w:rsidR="002E4A4F" w:rsidRDefault="002E4A4F" w:rsidP="000C74C0">
                                  <w:pPr>
                                    <w:spacing w:before="60" w:after="60"/>
                                    <w:jc w:val="left"/>
                                    <w:rPr>
                                      <w:b/>
                                    </w:rPr>
                                  </w:pPr>
                                  <w:r w:rsidRPr="006C2897">
                                    <w:rPr>
                                      <w:b/>
                                    </w:rPr>
                                    <w:t xml:space="preserve">Author(s) </w:t>
                                  </w:r>
                                </w:p>
                                <w:p w14:paraId="19F53140" w14:textId="77777777" w:rsidR="002E4A4F" w:rsidRPr="006C2897" w:rsidRDefault="002E4A4F" w:rsidP="000C74C0">
                                  <w:pPr>
                                    <w:spacing w:before="60" w:after="60"/>
                                    <w:jc w:val="left"/>
                                    <w:rPr>
                                      <w:b/>
                                    </w:rPr>
                                  </w:pPr>
                                  <w:r w:rsidRPr="006C2897">
                                    <w:rPr>
                                      <w:b/>
                                    </w:rPr>
                                    <w:t>(name and post):</w:t>
                                  </w:r>
                                </w:p>
                              </w:tc>
                              <w:tc>
                                <w:tcPr>
                                  <w:tcW w:w="5245" w:type="dxa"/>
                                </w:tcPr>
                                <w:p w14:paraId="6E6F2CA1" w14:textId="77777777" w:rsidR="002E4A4F" w:rsidRDefault="002E4A4F" w:rsidP="000C74C0">
                                  <w:pPr>
                                    <w:spacing w:before="60" w:after="60"/>
                                    <w:jc w:val="left"/>
                                  </w:pPr>
                                  <w:r w:rsidRPr="00014F59">
                                    <w:rPr>
                                      <w:b/>
                                      <w:bCs/>
                                    </w:rPr>
                                    <w:t>Brett Toro-Pearce</w:t>
                                  </w:r>
                                  <w:r>
                                    <w:rPr>
                                      <w:b/>
                                      <w:bCs/>
                                    </w:rPr>
                                    <w:t xml:space="preserve">, </w:t>
                                  </w:r>
                                  <w:r>
                                    <w:t>Head of All Age Continuing Care and Individual Commissioning</w:t>
                                  </w:r>
                                </w:p>
                                <w:p w14:paraId="3A100829" w14:textId="77777777" w:rsidR="002E4A4F" w:rsidRPr="00613C64" w:rsidRDefault="002E4A4F" w:rsidP="000C74C0">
                                  <w:pPr>
                                    <w:spacing w:before="60" w:after="60"/>
                                    <w:jc w:val="left"/>
                                  </w:pPr>
                                  <w:r w:rsidRPr="00F94CF0">
                                    <w:rPr>
                                      <w:b/>
                                      <w:bCs/>
                                    </w:rPr>
                                    <w:t>Colin Evans</w:t>
                                  </w:r>
                                  <w:r>
                                    <w:t xml:space="preserve">, </w:t>
                                  </w:r>
                                  <w:r w:rsidRPr="00F94CF0">
                                    <w:t xml:space="preserve">Service Manager </w:t>
                                  </w:r>
                                  <w:r>
                                    <w:t>All Age Continuing Care and Individual Commissioning</w:t>
                                  </w:r>
                                </w:p>
                              </w:tc>
                            </w:tr>
                            <w:tr w:rsidR="002E4A4F" w:rsidRPr="00613C64" w14:paraId="74CCBF4C" w14:textId="77777777" w:rsidTr="000C74C0">
                              <w:trPr>
                                <w:trHeight w:val="484"/>
                              </w:trPr>
                              <w:tc>
                                <w:tcPr>
                                  <w:tcW w:w="2268" w:type="dxa"/>
                                  <w:shd w:val="clear" w:color="auto" w:fill="D9D9D9"/>
                                </w:tcPr>
                                <w:p w14:paraId="275E4AAD" w14:textId="77777777" w:rsidR="002E4A4F" w:rsidRPr="006C2897" w:rsidRDefault="002E4A4F" w:rsidP="006C2897">
                                  <w:pPr>
                                    <w:spacing w:before="60" w:after="60"/>
                                    <w:rPr>
                                      <w:b/>
                                    </w:rPr>
                                  </w:pPr>
                                  <w:r w:rsidRPr="006C2897">
                                    <w:rPr>
                                      <w:b/>
                                    </w:rPr>
                                    <w:t>Version No.:</w:t>
                                  </w:r>
                                </w:p>
                              </w:tc>
                              <w:tc>
                                <w:tcPr>
                                  <w:tcW w:w="5245" w:type="dxa"/>
                                </w:tcPr>
                                <w:p w14:paraId="6763A563" w14:textId="77777777" w:rsidR="002E4A4F" w:rsidRPr="00613C64" w:rsidRDefault="002E4A4F" w:rsidP="006C2897">
                                  <w:pPr>
                                    <w:spacing w:before="60" w:after="60"/>
                                    <w:jc w:val="left"/>
                                  </w:pPr>
                                  <w:r>
                                    <w:t>Version 6.0 Final (03/04/2025)</w:t>
                                  </w:r>
                                </w:p>
                              </w:tc>
                            </w:tr>
                            <w:tr w:rsidR="002E4A4F" w:rsidRPr="00613C64" w14:paraId="6BEDB218" w14:textId="77777777" w:rsidTr="000C74C0">
                              <w:trPr>
                                <w:trHeight w:val="484"/>
                              </w:trPr>
                              <w:tc>
                                <w:tcPr>
                                  <w:tcW w:w="2268" w:type="dxa"/>
                                  <w:shd w:val="clear" w:color="auto" w:fill="D9D9D9"/>
                                </w:tcPr>
                                <w:p w14:paraId="6DD3BBDF" w14:textId="77777777" w:rsidR="002E4A4F" w:rsidRPr="006C2897" w:rsidRDefault="002E4A4F" w:rsidP="006C2897">
                                  <w:pPr>
                                    <w:spacing w:before="60" w:after="60"/>
                                    <w:rPr>
                                      <w:b/>
                                    </w:rPr>
                                  </w:pPr>
                                  <w:r w:rsidRPr="006C2897">
                                    <w:rPr>
                                      <w:b/>
                                    </w:rPr>
                                    <w:t>Approval Date:</w:t>
                                  </w:r>
                                </w:p>
                              </w:tc>
                              <w:tc>
                                <w:tcPr>
                                  <w:tcW w:w="5245" w:type="dxa"/>
                                </w:tcPr>
                                <w:p w14:paraId="6EDB3E30" w14:textId="77777777" w:rsidR="002E4A4F" w:rsidRPr="00613C64" w:rsidRDefault="002E4A4F" w:rsidP="006C2897">
                                  <w:pPr>
                                    <w:spacing w:before="60" w:after="60"/>
                                    <w:jc w:val="left"/>
                                  </w:pPr>
                                  <w:r>
                                    <w:t>&lt;&lt;dd/mm/yy&gt;&gt;</w:t>
                                  </w:r>
                                </w:p>
                              </w:tc>
                            </w:tr>
                            <w:tr w:rsidR="002E4A4F" w:rsidRPr="00613C64" w14:paraId="2FB00C90" w14:textId="77777777" w:rsidTr="000C74C0">
                              <w:trPr>
                                <w:trHeight w:val="552"/>
                              </w:trPr>
                              <w:tc>
                                <w:tcPr>
                                  <w:tcW w:w="2268" w:type="dxa"/>
                                  <w:shd w:val="clear" w:color="auto" w:fill="D9D9D9"/>
                                </w:tcPr>
                                <w:p w14:paraId="18D629E6" w14:textId="77777777" w:rsidR="002E4A4F" w:rsidRPr="006C2897" w:rsidRDefault="002E4A4F" w:rsidP="006C2897">
                                  <w:pPr>
                                    <w:spacing w:before="60" w:after="60"/>
                                    <w:rPr>
                                      <w:b/>
                                    </w:rPr>
                                  </w:pPr>
                                  <w:r w:rsidRPr="006C2897">
                                    <w:rPr>
                                      <w:b/>
                                    </w:rPr>
                                    <w:t>Review Date:</w:t>
                                  </w:r>
                                </w:p>
                              </w:tc>
                              <w:tc>
                                <w:tcPr>
                                  <w:tcW w:w="5245" w:type="dxa"/>
                                </w:tcPr>
                                <w:p w14:paraId="6B1214AC" w14:textId="77777777" w:rsidR="002E4A4F" w:rsidRPr="00613C64" w:rsidRDefault="002E4A4F" w:rsidP="006C2897">
                                  <w:pPr>
                                    <w:spacing w:before="60" w:after="60"/>
                                    <w:jc w:val="left"/>
                                  </w:pPr>
                                  <w:r>
                                    <w:t>&lt;&lt;dd/mm/yy&gt;&gt;</w:t>
                                  </w:r>
                                </w:p>
                              </w:tc>
                            </w:tr>
                          </w:tbl>
                          <w:p w14:paraId="0FDEB061" w14:textId="77777777" w:rsidR="002E4A4F" w:rsidRDefault="002E4A4F" w:rsidP="002E4A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9CB81" id="_x0000_t202" coordsize="21600,21600" o:spt="202" path="m,l,21600r21600,l21600,xe">
                <v:stroke joinstyle="miter"/>
                <v:path gradientshapeok="t" o:connecttype="rect"/>
              </v:shapetype>
              <v:shape id="Text Box 1" o:spid="_x0000_s1027" type="#_x0000_t202" style="position:absolute;left:0;text-align:left;margin-left:111.5pt;margin-top:626.5pt;width:433.5pt;height:157.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" filled="f" stroked="f">
                <v:textbox>
                  <w:txbxContent>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45"/>
                      </w:tblGrid>
                      <w:tr w:rsidR="002E4A4F" w:rsidRPr="00613C64" w14:paraId="1415E77C" w14:textId="77777777" w:rsidTr="000C74C0">
                        <w:trPr>
                          <w:trHeight w:val="1408"/>
                        </w:trPr>
                        <w:tc>
                          <w:tcPr>
                            <w:tcW w:w="2268" w:type="dxa"/>
                            <w:shd w:val="clear" w:color="auto" w:fill="D9D9D9"/>
                          </w:tcPr>
                          <w:p w14:paraId="5DC998BB" w14:textId="77777777" w:rsidR="002E4A4F" w:rsidRDefault="002E4A4F" w:rsidP="000C74C0">
                            <w:pPr>
                              <w:spacing w:before="60" w:after="60"/>
                              <w:jc w:val="left"/>
                              <w:rPr>
                                <w:b/>
                              </w:rPr>
                            </w:pPr>
                            <w:r w:rsidRPr="006C2897">
                              <w:rPr>
                                <w:b/>
                              </w:rPr>
                              <w:t xml:space="preserve">Author(s) </w:t>
                            </w:r>
                          </w:p>
                          <w:p w14:paraId="19F53140" w14:textId="77777777" w:rsidR="002E4A4F" w:rsidRPr="006C2897" w:rsidRDefault="002E4A4F" w:rsidP="000C74C0">
                            <w:pPr>
                              <w:spacing w:before="60" w:after="60"/>
                              <w:jc w:val="left"/>
                              <w:rPr>
                                <w:b/>
                              </w:rPr>
                            </w:pPr>
                            <w:r w:rsidRPr="006C2897">
                              <w:rPr>
                                <w:b/>
                              </w:rPr>
                              <w:t>(name and post):</w:t>
                            </w:r>
                          </w:p>
                        </w:tc>
                        <w:tc>
                          <w:tcPr>
                            <w:tcW w:w="5245" w:type="dxa"/>
                          </w:tcPr>
                          <w:p w14:paraId="6E6F2CA1" w14:textId="77777777" w:rsidR="002E4A4F" w:rsidRDefault="002E4A4F" w:rsidP="000C74C0">
                            <w:pPr>
                              <w:spacing w:before="60" w:after="60"/>
                              <w:jc w:val="left"/>
                            </w:pPr>
                            <w:r w:rsidRPr="00014F59">
                              <w:rPr>
                                <w:b/>
                                <w:bCs/>
                              </w:rPr>
                              <w:t>Brett Toro-Pearce</w:t>
                            </w:r>
                            <w:r>
                              <w:rPr>
                                <w:b/>
                                <w:bCs/>
                              </w:rPr>
                              <w:t xml:space="preserve">, </w:t>
                            </w:r>
                            <w:r>
                              <w:t>Head of All Age Continuing Care and Individual Commissioning</w:t>
                            </w:r>
                          </w:p>
                          <w:p w14:paraId="3A100829" w14:textId="77777777" w:rsidR="002E4A4F" w:rsidRPr="00613C64" w:rsidRDefault="002E4A4F" w:rsidP="000C74C0">
                            <w:pPr>
                              <w:spacing w:before="60" w:after="60"/>
                              <w:jc w:val="left"/>
                            </w:pPr>
                            <w:r w:rsidRPr="00F94CF0">
                              <w:rPr>
                                <w:b/>
                                <w:bCs/>
                              </w:rPr>
                              <w:t>Colin Evans</w:t>
                            </w:r>
                            <w:r>
                              <w:t xml:space="preserve">, </w:t>
                            </w:r>
                            <w:r w:rsidRPr="00F94CF0">
                              <w:t xml:space="preserve">Service Manager </w:t>
                            </w:r>
                            <w:r>
                              <w:t>All Age Continuing Care and Individual Commissioning</w:t>
                            </w:r>
                          </w:p>
                        </w:tc>
                      </w:tr>
                      <w:tr w:rsidR="002E4A4F" w:rsidRPr="00613C64" w14:paraId="74CCBF4C" w14:textId="77777777" w:rsidTr="000C74C0">
                        <w:trPr>
                          <w:trHeight w:val="484"/>
                        </w:trPr>
                        <w:tc>
                          <w:tcPr>
                            <w:tcW w:w="2268" w:type="dxa"/>
                            <w:shd w:val="clear" w:color="auto" w:fill="D9D9D9"/>
                          </w:tcPr>
                          <w:p w14:paraId="275E4AAD" w14:textId="77777777" w:rsidR="002E4A4F" w:rsidRPr="006C2897" w:rsidRDefault="002E4A4F" w:rsidP="006C2897">
                            <w:pPr>
                              <w:spacing w:before="60" w:after="60"/>
                              <w:rPr>
                                <w:b/>
                              </w:rPr>
                            </w:pPr>
                            <w:r w:rsidRPr="006C2897">
                              <w:rPr>
                                <w:b/>
                              </w:rPr>
                              <w:t>Version No.:</w:t>
                            </w:r>
                          </w:p>
                        </w:tc>
                        <w:tc>
                          <w:tcPr>
                            <w:tcW w:w="5245" w:type="dxa"/>
                          </w:tcPr>
                          <w:p w14:paraId="6763A563" w14:textId="77777777" w:rsidR="002E4A4F" w:rsidRPr="00613C64" w:rsidRDefault="002E4A4F" w:rsidP="006C2897">
                            <w:pPr>
                              <w:spacing w:before="60" w:after="60"/>
                              <w:jc w:val="left"/>
                            </w:pPr>
                            <w:r>
                              <w:t>Version 6.0 Final (03/04/2025)</w:t>
                            </w:r>
                          </w:p>
                        </w:tc>
                      </w:tr>
                      <w:tr w:rsidR="002E4A4F" w:rsidRPr="00613C64" w14:paraId="6BEDB218" w14:textId="77777777" w:rsidTr="000C74C0">
                        <w:trPr>
                          <w:trHeight w:val="484"/>
                        </w:trPr>
                        <w:tc>
                          <w:tcPr>
                            <w:tcW w:w="2268" w:type="dxa"/>
                            <w:shd w:val="clear" w:color="auto" w:fill="D9D9D9"/>
                          </w:tcPr>
                          <w:p w14:paraId="6DD3BBDF" w14:textId="77777777" w:rsidR="002E4A4F" w:rsidRPr="006C2897" w:rsidRDefault="002E4A4F" w:rsidP="006C2897">
                            <w:pPr>
                              <w:spacing w:before="60" w:after="60"/>
                              <w:rPr>
                                <w:b/>
                              </w:rPr>
                            </w:pPr>
                            <w:r w:rsidRPr="006C2897">
                              <w:rPr>
                                <w:b/>
                              </w:rPr>
                              <w:t>Approval Date:</w:t>
                            </w:r>
                          </w:p>
                        </w:tc>
                        <w:tc>
                          <w:tcPr>
                            <w:tcW w:w="5245" w:type="dxa"/>
                          </w:tcPr>
                          <w:p w14:paraId="6EDB3E30" w14:textId="77777777" w:rsidR="002E4A4F" w:rsidRPr="00613C64" w:rsidRDefault="002E4A4F" w:rsidP="006C2897">
                            <w:pPr>
                              <w:spacing w:before="60" w:after="60"/>
                              <w:jc w:val="left"/>
                            </w:pPr>
                            <w:r>
                              <w:t>&lt;&lt;dd/mm/yy&gt;&gt;</w:t>
                            </w:r>
                          </w:p>
                        </w:tc>
                      </w:tr>
                      <w:tr w:rsidR="002E4A4F" w:rsidRPr="00613C64" w14:paraId="2FB00C90" w14:textId="77777777" w:rsidTr="000C74C0">
                        <w:trPr>
                          <w:trHeight w:val="552"/>
                        </w:trPr>
                        <w:tc>
                          <w:tcPr>
                            <w:tcW w:w="2268" w:type="dxa"/>
                            <w:shd w:val="clear" w:color="auto" w:fill="D9D9D9"/>
                          </w:tcPr>
                          <w:p w14:paraId="18D629E6" w14:textId="77777777" w:rsidR="002E4A4F" w:rsidRPr="006C2897" w:rsidRDefault="002E4A4F" w:rsidP="006C2897">
                            <w:pPr>
                              <w:spacing w:before="60" w:after="60"/>
                              <w:rPr>
                                <w:b/>
                              </w:rPr>
                            </w:pPr>
                            <w:r w:rsidRPr="006C2897">
                              <w:rPr>
                                <w:b/>
                              </w:rPr>
                              <w:t>Review Date:</w:t>
                            </w:r>
                          </w:p>
                        </w:tc>
                        <w:tc>
                          <w:tcPr>
                            <w:tcW w:w="5245" w:type="dxa"/>
                          </w:tcPr>
                          <w:p w14:paraId="6B1214AC" w14:textId="77777777" w:rsidR="002E4A4F" w:rsidRPr="00613C64" w:rsidRDefault="002E4A4F" w:rsidP="006C2897">
                            <w:pPr>
                              <w:spacing w:before="60" w:after="60"/>
                              <w:jc w:val="left"/>
                            </w:pPr>
                            <w:r>
                              <w:t>&lt;&lt;dd/mm/yy&gt;&gt;</w:t>
                            </w:r>
                          </w:p>
                        </w:tc>
                      </w:tr>
                    </w:tbl>
                    <w:p w14:paraId="0FDEB061" w14:textId="77777777" w:rsidR="002E4A4F" w:rsidRDefault="002E4A4F" w:rsidP="002E4A4F"/>
                  </w:txbxContent>
                </v:textbox>
                <w10:wrap anchorx="margin"/>
              </v:shape>
            </w:pict>
          </mc:Fallback>
        </mc:AlternateContent>
      </w:r>
    </w:p>
    <w:tbl>
      <w:tblPr>
        <w:tblpPr w:leftFromText="180" w:rightFromText="180"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45"/>
      </w:tblGrid>
      <w:tr w:rsidR="002E4A4F" w:rsidRPr="00613C64" w14:paraId="4CAA8AB2" w14:textId="77777777" w:rsidTr="002E4A4F">
        <w:trPr>
          <w:trHeight w:val="1408"/>
        </w:trPr>
        <w:tc>
          <w:tcPr>
            <w:tcW w:w="2268" w:type="dxa"/>
            <w:shd w:val="clear" w:color="auto" w:fill="D9D9D9"/>
          </w:tcPr>
          <w:p w14:paraId="7D6DF869" w14:textId="77777777" w:rsidR="002E4A4F" w:rsidRDefault="002E4A4F" w:rsidP="002E4A4F">
            <w:pPr>
              <w:spacing w:before="60" w:after="60"/>
              <w:jc w:val="left"/>
              <w:rPr>
                <w:b/>
              </w:rPr>
            </w:pPr>
            <w:r w:rsidRPr="006C2897">
              <w:rPr>
                <w:b/>
              </w:rPr>
              <w:t xml:space="preserve">Author(s) </w:t>
            </w:r>
          </w:p>
          <w:p w14:paraId="7EDFDD09" w14:textId="77777777" w:rsidR="002E4A4F" w:rsidRPr="006C2897" w:rsidRDefault="002E4A4F" w:rsidP="002E4A4F">
            <w:pPr>
              <w:spacing w:before="60" w:after="60"/>
              <w:jc w:val="left"/>
              <w:rPr>
                <w:b/>
              </w:rPr>
            </w:pPr>
            <w:r w:rsidRPr="006C2897">
              <w:rPr>
                <w:b/>
              </w:rPr>
              <w:t>(name and post):</w:t>
            </w:r>
          </w:p>
        </w:tc>
        <w:tc>
          <w:tcPr>
            <w:tcW w:w="5245" w:type="dxa"/>
          </w:tcPr>
          <w:p w14:paraId="6D2F9D13" w14:textId="77777777" w:rsidR="002E4A4F" w:rsidRDefault="002E4A4F" w:rsidP="002E4A4F">
            <w:pPr>
              <w:spacing w:before="60" w:after="60"/>
              <w:jc w:val="left"/>
            </w:pPr>
            <w:r w:rsidRPr="00014F59">
              <w:rPr>
                <w:b/>
                <w:bCs/>
              </w:rPr>
              <w:t>Brett Toro-Pearce</w:t>
            </w:r>
            <w:r>
              <w:rPr>
                <w:b/>
                <w:bCs/>
              </w:rPr>
              <w:t xml:space="preserve">, </w:t>
            </w:r>
            <w:r>
              <w:t>Head of All Age Continuing Care and Individual Commissioning</w:t>
            </w:r>
          </w:p>
          <w:p w14:paraId="52EFDE2B" w14:textId="77777777" w:rsidR="002E4A4F" w:rsidRDefault="002E4A4F" w:rsidP="002E4A4F">
            <w:pPr>
              <w:spacing w:before="60" w:after="60"/>
              <w:jc w:val="left"/>
            </w:pPr>
            <w:r w:rsidRPr="00F94CF0">
              <w:rPr>
                <w:b/>
                <w:bCs/>
              </w:rPr>
              <w:t>Colin Evans</w:t>
            </w:r>
            <w:r>
              <w:t xml:space="preserve">, </w:t>
            </w:r>
            <w:r w:rsidRPr="00F94CF0">
              <w:t xml:space="preserve">Service Manager </w:t>
            </w:r>
            <w:r>
              <w:t>All Age Continuing Care and Individual Commissioning</w:t>
            </w:r>
          </w:p>
          <w:p w14:paraId="2B600C6B" w14:textId="77777777" w:rsidR="00E93AE6" w:rsidRDefault="00E93AE6" w:rsidP="002E4A4F">
            <w:pPr>
              <w:spacing w:before="60" w:after="60"/>
              <w:jc w:val="left"/>
            </w:pPr>
            <w:r w:rsidRPr="00A66B93">
              <w:rPr>
                <w:b/>
                <w:bCs/>
              </w:rPr>
              <w:t>Cezar Sarbu</w:t>
            </w:r>
            <w:r>
              <w:t xml:space="preserve"> – Shropshire Council</w:t>
            </w:r>
          </w:p>
          <w:p w14:paraId="56A9D704" w14:textId="6DEB47A5" w:rsidR="00E93AE6" w:rsidRPr="00613C64" w:rsidRDefault="00E93AE6" w:rsidP="002E4A4F">
            <w:pPr>
              <w:spacing w:before="60" w:after="60"/>
              <w:jc w:val="left"/>
            </w:pPr>
            <w:r w:rsidRPr="00A66B93">
              <w:rPr>
                <w:b/>
                <w:bCs/>
              </w:rPr>
              <w:t>Michael Bennett</w:t>
            </w:r>
            <w:r>
              <w:t xml:space="preserve"> &amp; </w:t>
            </w:r>
            <w:r w:rsidRPr="00A66B93">
              <w:rPr>
                <w:b/>
                <w:bCs/>
              </w:rPr>
              <w:t>Amanda Benton</w:t>
            </w:r>
            <w:r>
              <w:t xml:space="preserve"> – Telford and Wrekin Council</w:t>
            </w:r>
          </w:p>
        </w:tc>
      </w:tr>
      <w:tr w:rsidR="002E4A4F" w:rsidRPr="00613C64" w14:paraId="422E9155" w14:textId="77777777" w:rsidTr="002E4A4F">
        <w:trPr>
          <w:trHeight w:val="484"/>
        </w:trPr>
        <w:tc>
          <w:tcPr>
            <w:tcW w:w="2268" w:type="dxa"/>
            <w:shd w:val="clear" w:color="auto" w:fill="D9D9D9"/>
          </w:tcPr>
          <w:p w14:paraId="4597AB20" w14:textId="77777777" w:rsidR="002E4A4F" w:rsidRPr="006C2897" w:rsidRDefault="002E4A4F" w:rsidP="002E4A4F">
            <w:pPr>
              <w:spacing w:before="60" w:after="60"/>
              <w:rPr>
                <w:b/>
              </w:rPr>
            </w:pPr>
            <w:r w:rsidRPr="006C2897">
              <w:rPr>
                <w:b/>
              </w:rPr>
              <w:t>Version No.:</w:t>
            </w:r>
          </w:p>
        </w:tc>
        <w:tc>
          <w:tcPr>
            <w:tcW w:w="5245" w:type="dxa"/>
          </w:tcPr>
          <w:p w14:paraId="668CCA02" w14:textId="5400775E" w:rsidR="002E4A4F" w:rsidRPr="00613C64" w:rsidRDefault="002E4A4F" w:rsidP="002E4A4F">
            <w:pPr>
              <w:spacing w:before="60" w:after="60"/>
              <w:jc w:val="left"/>
            </w:pPr>
            <w:r>
              <w:t>Version 6.</w:t>
            </w:r>
            <w:r w:rsidR="00B86FEE">
              <w:t>1</w:t>
            </w:r>
            <w:r>
              <w:t xml:space="preserve"> Final</w:t>
            </w:r>
            <w:r w:rsidR="00B86FEE">
              <w:t xml:space="preserve"> Approved</w:t>
            </w:r>
            <w:r>
              <w:t xml:space="preserve"> (</w:t>
            </w:r>
            <w:r w:rsidR="00B86FEE">
              <w:t>30/09/</w:t>
            </w:r>
            <w:r>
              <w:t>2025)</w:t>
            </w:r>
          </w:p>
        </w:tc>
      </w:tr>
      <w:tr w:rsidR="002E4A4F" w:rsidRPr="00613C64" w14:paraId="592AD628" w14:textId="77777777" w:rsidTr="002E4A4F">
        <w:trPr>
          <w:trHeight w:val="484"/>
        </w:trPr>
        <w:tc>
          <w:tcPr>
            <w:tcW w:w="2268" w:type="dxa"/>
            <w:tcBorders>
              <w:bottom w:val="single" w:sz="4" w:space="0" w:color="auto"/>
            </w:tcBorders>
            <w:shd w:val="clear" w:color="auto" w:fill="D9D9D9"/>
          </w:tcPr>
          <w:p w14:paraId="0F8A4538" w14:textId="77777777" w:rsidR="002E4A4F" w:rsidRPr="006C2897" w:rsidRDefault="002E4A4F" w:rsidP="002E4A4F">
            <w:pPr>
              <w:spacing w:before="60" w:after="60"/>
              <w:rPr>
                <w:b/>
              </w:rPr>
            </w:pPr>
            <w:r w:rsidRPr="006C2897">
              <w:rPr>
                <w:b/>
              </w:rPr>
              <w:t>Approval Date:</w:t>
            </w:r>
          </w:p>
        </w:tc>
        <w:tc>
          <w:tcPr>
            <w:tcW w:w="5245" w:type="dxa"/>
            <w:tcBorders>
              <w:bottom w:val="single" w:sz="4" w:space="0" w:color="auto"/>
            </w:tcBorders>
          </w:tcPr>
          <w:p w14:paraId="468E38EE" w14:textId="7C54D336" w:rsidR="002E4A4F" w:rsidRPr="00613C64" w:rsidRDefault="00B86FEE" w:rsidP="002E4A4F">
            <w:pPr>
              <w:spacing w:before="60" w:after="60"/>
              <w:jc w:val="left"/>
            </w:pPr>
            <w:r>
              <w:t>30/09/2025</w:t>
            </w:r>
          </w:p>
        </w:tc>
      </w:tr>
      <w:tr w:rsidR="002E4A4F" w:rsidRPr="00613C64" w14:paraId="3125007A" w14:textId="77777777" w:rsidTr="002E4A4F">
        <w:trPr>
          <w:trHeight w:val="552"/>
        </w:trPr>
        <w:tc>
          <w:tcPr>
            <w:tcW w:w="2268" w:type="dxa"/>
            <w:tcBorders>
              <w:top w:val="single" w:sz="4" w:space="0" w:color="auto"/>
              <w:bottom w:val="single" w:sz="4" w:space="0" w:color="auto"/>
            </w:tcBorders>
            <w:shd w:val="clear" w:color="auto" w:fill="D9D9D9"/>
          </w:tcPr>
          <w:p w14:paraId="5B66923F" w14:textId="77777777" w:rsidR="002E4A4F" w:rsidRPr="006C2897" w:rsidRDefault="002E4A4F" w:rsidP="002E4A4F">
            <w:pPr>
              <w:spacing w:before="60" w:after="60"/>
              <w:rPr>
                <w:b/>
              </w:rPr>
            </w:pPr>
            <w:r w:rsidRPr="006C2897">
              <w:rPr>
                <w:b/>
              </w:rPr>
              <w:t>Review Date:</w:t>
            </w:r>
          </w:p>
        </w:tc>
        <w:tc>
          <w:tcPr>
            <w:tcW w:w="5245" w:type="dxa"/>
            <w:tcBorders>
              <w:top w:val="single" w:sz="4" w:space="0" w:color="auto"/>
              <w:bottom w:val="single" w:sz="4" w:space="0" w:color="auto"/>
            </w:tcBorders>
          </w:tcPr>
          <w:p w14:paraId="0905734D" w14:textId="32A93FA3" w:rsidR="002E4A4F" w:rsidRPr="00613C64" w:rsidRDefault="00B86FEE" w:rsidP="002E4A4F">
            <w:pPr>
              <w:spacing w:before="60" w:after="60"/>
              <w:jc w:val="left"/>
            </w:pPr>
            <w:r>
              <w:t>30/09/2027</w:t>
            </w:r>
          </w:p>
        </w:tc>
      </w:tr>
    </w:tbl>
    <w:p w14:paraId="7390284D" w14:textId="77777777" w:rsidR="0005696F" w:rsidRPr="000B7BCD" w:rsidRDefault="0005696F" w:rsidP="00185D32"/>
    <w:p w14:paraId="7C6705F5" w14:textId="77777777" w:rsidR="0005696F" w:rsidRPr="000B7BCD" w:rsidRDefault="0005696F" w:rsidP="00185D32"/>
    <w:p w14:paraId="175C8F1A" w14:textId="77777777" w:rsidR="0005696F" w:rsidRPr="000B7BCD" w:rsidRDefault="0005696F" w:rsidP="00185D32"/>
    <w:p w14:paraId="54EA9F1A" w14:textId="77777777" w:rsidR="0005696F" w:rsidRPr="000B7BCD" w:rsidRDefault="0005696F" w:rsidP="00185D32"/>
    <w:p w14:paraId="47E68D4C" w14:textId="77777777" w:rsidR="0005696F" w:rsidRPr="000B7BCD" w:rsidRDefault="0005696F" w:rsidP="00185D32"/>
    <w:p w14:paraId="72C7892D" w14:textId="77777777" w:rsidR="0005696F" w:rsidRPr="000B7BCD" w:rsidRDefault="0005696F" w:rsidP="00185D32"/>
    <w:p w14:paraId="6BE68B1E" w14:textId="77777777" w:rsidR="006F291B" w:rsidRPr="000B7BCD" w:rsidRDefault="006F291B" w:rsidP="00185D32"/>
    <w:p w14:paraId="0673DCD6" w14:textId="77777777" w:rsidR="00C3441D" w:rsidRPr="000B7BCD" w:rsidRDefault="00C3441D" w:rsidP="00185D32"/>
    <w:p w14:paraId="25EBB69D" w14:textId="77777777" w:rsidR="00272598" w:rsidRPr="000B7BCD" w:rsidRDefault="0005696F" w:rsidP="00255FFC">
      <w:pPr>
        <w:rPr>
          <w:b/>
        </w:rPr>
      </w:pPr>
      <w:r w:rsidRPr="000B7BCD">
        <w:br w:type="page"/>
      </w:r>
      <w:r w:rsidR="00272598" w:rsidRPr="000B7BCD">
        <w:rPr>
          <w:b/>
        </w:rPr>
        <w:lastRenderedPageBreak/>
        <w:t>Document Control Sheet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141"/>
        <w:gridCol w:w="2141"/>
        <w:gridCol w:w="2141"/>
      </w:tblGrid>
      <w:tr w:rsidR="00272598" w:rsidRPr="000B7BCD" w14:paraId="54DA004B" w14:textId="77777777" w:rsidTr="002E4A4F">
        <w:trPr>
          <w:trHeight w:val="603"/>
        </w:trPr>
        <w:tc>
          <w:tcPr>
            <w:tcW w:w="2410" w:type="dxa"/>
            <w:shd w:val="clear" w:color="auto" w:fill="D9D9D9"/>
            <w:vAlign w:val="center"/>
          </w:tcPr>
          <w:p w14:paraId="5EC979B4" w14:textId="77777777" w:rsidR="00272598" w:rsidRPr="000B7BCD" w:rsidRDefault="00272598" w:rsidP="00255FFC">
            <w:pPr>
              <w:pStyle w:val="StyleBoldLeftBefore6pt"/>
            </w:pPr>
            <w:r w:rsidRPr="000B7BCD">
              <w:t>Title:</w:t>
            </w:r>
          </w:p>
        </w:tc>
        <w:tc>
          <w:tcPr>
            <w:tcW w:w="6423" w:type="dxa"/>
            <w:gridSpan w:val="3"/>
            <w:vAlign w:val="center"/>
          </w:tcPr>
          <w:p w14:paraId="724ED1F8" w14:textId="77777777" w:rsidR="00272598" w:rsidRPr="000B7BCD" w:rsidRDefault="002B6DFE" w:rsidP="00255FFC">
            <w:pPr>
              <w:spacing w:before="120"/>
              <w:ind w:left="58"/>
              <w:jc w:val="left"/>
            </w:pPr>
            <w:r>
              <w:t>Joint Funding Policy</w:t>
            </w:r>
          </w:p>
        </w:tc>
      </w:tr>
      <w:tr w:rsidR="00272598" w:rsidRPr="000B7BCD" w14:paraId="2FC2E1D6" w14:textId="77777777" w:rsidTr="002E4A4F">
        <w:trPr>
          <w:trHeight w:val="489"/>
        </w:trPr>
        <w:tc>
          <w:tcPr>
            <w:tcW w:w="2410" w:type="dxa"/>
            <w:shd w:val="clear" w:color="auto" w:fill="D9D9D9"/>
            <w:vAlign w:val="center"/>
          </w:tcPr>
          <w:p w14:paraId="4A4A17FC" w14:textId="77777777" w:rsidR="00272598" w:rsidRPr="000B7BCD" w:rsidRDefault="00272598" w:rsidP="00255FFC">
            <w:pPr>
              <w:pStyle w:val="StyleBoldLeftBefore6pt"/>
            </w:pPr>
            <w:r w:rsidRPr="000B7BCD">
              <w:t>Electronic File Name:</w:t>
            </w:r>
          </w:p>
        </w:tc>
        <w:tc>
          <w:tcPr>
            <w:tcW w:w="6423" w:type="dxa"/>
            <w:gridSpan w:val="3"/>
            <w:vAlign w:val="center"/>
          </w:tcPr>
          <w:p w14:paraId="1786F71D" w14:textId="77777777" w:rsidR="00272598" w:rsidRPr="00696FFC" w:rsidRDefault="000211DA" w:rsidP="00255FFC">
            <w:pPr>
              <w:spacing w:before="120"/>
              <w:ind w:left="58"/>
              <w:jc w:val="left"/>
              <w:rPr>
                <w:highlight w:val="yellow"/>
              </w:rPr>
            </w:pPr>
            <w:r w:rsidRPr="00696FFC">
              <w:rPr>
                <w:highlight w:val="yellow"/>
              </w:rPr>
              <w:t>&lt;&lt;Filename – using insert field, filename option to create a link to the actual filename&gt;&gt;</w:t>
            </w:r>
          </w:p>
        </w:tc>
      </w:tr>
      <w:tr w:rsidR="00946EE3" w:rsidRPr="000B7BCD" w14:paraId="38A69F40" w14:textId="77777777" w:rsidTr="002E4A4F">
        <w:trPr>
          <w:trHeight w:val="507"/>
        </w:trPr>
        <w:tc>
          <w:tcPr>
            <w:tcW w:w="2410" w:type="dxa"/>
            <w:shd w:val="clear" w:color="auto" w:fill="D9D9D9"/>
            <w:vAlign w:val="center"/>
          </w:tcPr>
          <w:p w14:paraId="625EA176" w14:textId="77777777" w:rsidR="00946EE3" w:rsidRPr="000B7BCD" w:rsidRDefault="0040535A" w:rsidP="00255FFC">
            <w:pPr>
              <w:pStyle w:val="StyleBoldLeftBefore6pt"/>
            </w:pPr>
            <w:r>
              <w:t>ICB</w:t>
            </w:r>
            <w:r w:rsidR="00946EE3">
              <w:t xml:space="preserve"> Reference No:</w:t>
            </w:r>
          </w:p>
        </w:tc>
        <w:tc>
          <w:tcPr>
            <w:tcW w:w="6423" w:type="dxa"/>
            <w:gridSpan w:val="3"/>
            <w:vAlign w:val="center"/>
          </w:tcPr>
          <w:p w14:paraId="63651A16" w14:textId="3133C3FE" w:rsidR="00946EE3" w:rsidRPr="00696FFC" w:rsidRDefault="00776E84" w:rsidP="00255FFC">
            <w:pPr>
              <w:spacing w:before="120"/>
              <w:ind w:left="58"/>
              <w:jc w:val="left"/>
              <w:rPr>
                <w:highlight w:val="yellow"/>
              </w:rPr>
            </w:pPr>
            <w:r w:rsidRPr="00007829">
              <w:t>C</w:t>
            </w:r>
            <w:r w:rsidR="00C50357">
              <w:t>H</w:t>
            </w:r>
            <w:r w:rsidRPr="00007829">
              <w:t>C</w:t>
            </w:r>
            <w:r w:rsidR="0009680B" w:rsidRPr="0009680B">
              <w:t>002</w:t>
            </w:r>
          </w:p>
        </w:tc>
      </w:tr>
      <w:tr w:rsidR="00657318" w:rsidRPr="000B7BCD" w14:paraId="7F1E9ED5" w14:textId="77777777" w:rsidTr="002E4A4F">
        <w:trPr>
          <w:trHeight w:val="507"/>
        </w:trPr>
        <w:tc>
          <w:tcPr>
            <w:tcW w:w="2410" w:type="dxa"/>
            <w:shd w:val="clear" w:color="auto" w:fill="D9D9D9"/>
            <w:vAlign w:val="center"/>
          </w:tcPr>
          <w:p w14:paraId="6B382B3F" w14:textId="77777777" w:rsidR="00657318" w:rsidRPr="000B7BCD" w:rsidRDefault="00657318" w:rsidP="00255FFC">
            <w:pPr>
              <w:pStyle w:val="StyleBoldLeftBefore6pt"/>
            </w:pPr>
            <w:r w:rsidRPr="000B7BCD">
              <w:t>Placement in Organisational Structure:</w:t>
            </w:r>
          </w:p>
        </w:tc>
        <w:tc>
          <w:tcPr>
            <w:tcW w:w="6423" w:type="dxa"/>
            <w:gridSpan w:val="3"/>
            <w:vAlign w:val="center"/>
          </w:tcPr>
          <w:p w14:paraId="64DFF749" w14:textId="77777777" w:rsidR="00657318" w:rsidRPr="000B7BCD" w:rsidRDefault="002B6DFE" w:rsidP="00255FFC">
            <w:pPr>
              <w:spacing w:before="120"/>
              <w:ind w:left="58"/>
              <w:jc w:val="left"/>
            </w:pPr>
            <w:r>
              <w:t>Individual Commissioning Team at Shropshire, Telford and Wrekin (STW) Integrated Care Board (ICB)</w:t>
            </w:r>
          </w:p>
        </w:tc>
      </w:tr>
      <w:tr w:rsidR="00657318" w:rsidRPr="000B7BCD" w14:paraId="4629FB14" w14:textId="77777777" w:rsidTr="002E4A4F">
        <w:trPr>
          <w:trHeight w:val="791"/>
        </w:trPr>
        <w:tc>
          <w:tcPr>
            <w:tcW w:w="2410" w:type="dxa"/>
            <w:shd w:val="clear" w:color="auto" w:fill="D9D9D9"/>
            <w:vAlign w:val="center"/>
          </w:tcPr>
          <w:p w14:paraId="54C0401F" w14:textId="77777777" w:rsidR="00657318" w:rsidRPr="000B7BCD" w:rsidRDefault="00657318" w:rsidP="00255FFC">
            <w:pPr>
              <w:pStyle w:val="StyleBoldLeftBefore6pt"/>
            </w:pPr>
            <w:r w:rsidRPr="000B7BCD">
              <w:t>Consultation with stakeholders:</w:t>
            </w:r>
          </w:p>
        </w:tc>
        <w:tc>
          <w:tcPr>
            <w:tcW w:w="6423" w:type="dxa"/>
            <w:gridSpan w:val="3"/>
            <w:vAlign w:val="center"/>
          </w:tcPr>
          <w:p w14:paraId="6E68D115" w14:textId="77777777" w:rsidR="00657318" w:rsidRPr="000B7BCD" w:rsidRDefault="002B6DFE" w:rsidP="00255FFC">
            <w:pPr>
              <w:spacing w:before="120"/>
              <w:ind w:left="58"/>
              <w:jc w:val="left"/>
            </w:pPr>
            <w:r>
              <w:t xml:space="preserve">Shropshire Council, Telford and Wrekin Council, </w:t>
            </w:r>
            <w:r w:rsidR="00FF7035">
              <w:t xml:space="preserve">Shropshire, Telford and Wrekin (STW) Integrated Care Board (ICB) </w:t>
            </w:r>
            <w:r>
              <w:t xml:space="preserve">Individual Commissioning Team </w:t>
            </w:r>
          </w:p>
        </w:tc>
      </w:tr>
      <w:tr w:rsidR="006C1E2E" w:rsidRPr="000B7BCD" w14:paraId="5C528543" w14:textId="77777777" w:rsidTr="002E4A4F">
        <w:trPr>
          <w:trHeight w:val="902"/>
        </w:trPr>
        <w:tc>
          <w:tcPr>
            <w:tcW w:w="2410" w:type="dxa"/>
            <w:shd w:val="clear" w:color="auto" w:fill="D9D9D9"/>
            <w:vAlign w:val="center"/>
          </w:tcPr>
          <w:p w14:paraId="53921032" w14:textId="77777777" w:rsidR="006C1E2E" w:rsidRPr="000B7BCD" w:rsidRDefault="006C1E2E" w:rsidP="006C1E2E">
            <w:pPr>
              <w:pStyle w:val="StyleBoldLeftBefore6pt"/>
            </w:pPr>
            <w:r w:rsidRPr="000B7BCD">
              <w:t>Equality Impact Assessment:</w:t>
            </w:r>
          </w:p>
        </w:tc>
        <w:tc>
          <w:tcPr>
            <w:tcW w:w="6423" w:type="dxa"/>
            <w:gridSpan w:val="3"/>
            <w:vAlign w:val="center"/>
          </w:tcPr>
          <w:p w14:paraId="25843784" w14:textId="6BBC3CB5" w:rsidR="006C1E2E" w:rsidRPr="000B7BCD" w:rsidRDefault="006C1E2E" w:rsidP="006C1E2E">
            <w:pPr>
              <w:spacing w:before="120"/>
              <w:ind w:left="58"/>
              <w:jc w:val="left"/>
            </w:pPr>
            <w:r w:rsidRPr="002437AD">
              <w:t>A pre-assessment has been completed which indicates full EQIA is not required.</w:t>
            </w:r>
          </w:p>
        </w:tc>
      </w:tr>
      <w:tr w:rsidR="006C1E2E" w:rsidRPr="000B7BCD" w14:paraId="61FF83E5" w14:textId="77777777" w:rsidTr="002E4A4F">
        <w:trPr>
          <w:trHeight w:val="507"/>
        </w:trPr>
        <w:tc>
          <w:tcPr>
            <w:tcW w:w="2410" w:type="dxa"/>
            <w:shd w:val="clear" w:color="auto" w:fill="D9D9D9"/>
            <w:vAlign w:val="center"/>
          </w:tcPr>
          <w:p w14:paraId="64CF5206" w14:textId="77777777" w:rsidR="006C1E2E" w:rsidRPr="000B7BCD" w:rsidRDefault="006C1E2E" w:rsidP="006C1E2E">
            <w:pPr>
              <w:pStyle w:val="StyleBoldLeftBefore6pt"/>
            </w:pPr>
            <w:r w:rsidRPr="000B7BCD">
              <w:t>Approval Level:</w:t>
            </w:r>
          </w:p>
        </w:tc>
        <w:tc>
          <w:tcPr>
            <w:tcW w:w="6423" w:type="dxa"/>
            <w:gridSpan w:val="3"/>
            <w:vAlign w:val="center"/>
          </w:tcPr>
          <w:p w14:paraId="008AA599" w14:textId="3A86A6E1" w:rsidR="006C1E2E" w:rsidRPr="000B7BCD" w:rsidRDefault="002F6FE9" w:rsidP="006C1E2E">
            <w:pPr>
              <w:spacing w:before="120"/>
              <w:ind w:left="58"/>
              <w:jc w:val="left"/>
            </w:pPr>
            <w:r>
              <w:t>Strategic Commissioning and Productivity Committee</w:t>
            </w:r>
          </w:p>
        </w:tc>
      </w:tr>
      <w:tr w:rsidR="008306D2" w:rsidRPr="000B7BCD" w14:paraId="6087BA98" w14:textId="77777777" w:rsidTr="008306D2">
        <w:trPr>
          <w:trHeight w:val="460"/>
        </w:trPr>
        <w:tc>
          <w:tcPr>
            <w:tcW w:w="2410" w:type="dxa"/>
            <w:shd w:val="clear" w:color="auto" w:fill="D9D9D9"/>
            <w:vAlign w:val="center"/>
          </w:tcPr>
          <w:p w14:paraId="2273D391" w14:textId="77777777" w:rsidR="008306D2" w:rsidRPr="000B7BCD" w:rsidRDefault="008306D2" w:rsidP="008306D2">
            <w:pPr>
              <w:pStyle w:val="StyleBoldLeftBefore6pt"/>
            </w:pPr>
            <w:r w:rsidRPr="000B7BCD">
              <w:t>Dissemination Date:</w:t>
            </w:r>
          </w:p>
        </w:tc>
        <w:tc>
          <w:tcPr>
            <w:tcW w:w="2141" w:type="dxa"/>
            <w:vAlign w:val="center"/>
          </w:tcPr>
          <w:p w14:paraId="0DF755A8" w14:textId="77777777" w:rsidR="008306D2" w:rsidRPr="000B7BCD" w:rsidRDefault="008306D2" w:rsidP="008306D2">
            <w:pPr>
              <w:spacing w:before="120"/>
              <w:ind w:left="99"/>
              <w:jc w:val="left"/>
            </w:pPr>
            <w:r>
              <w:t>13/10/2025</w:t>
            </w:r>
          </w:p>
        </w:tc>
        <w:tc>
          <w:tcPr>
            <w:tcW w:w="2141" w:type="dxa"/>
            <w:shd w:val="clear" w:color="auto" w:fill="D9D9D9" w:themeFill="background1" w:themeFillShade="D9"/>
            <w:vAlign w:val="center"/>
          </w:tcPr>
          <w:p w14:paraId="649DCD45" w14:textId="344C47B0" w:rsidR="008306D2" w:rsidRPr="000B7BCD" w:rsidRDefault="008306D2" w:rsidP="008306D2">
            <w:pPr>
              <w:spacing w:before="120"/>
              <w:ind w:left="99"/>
              <w:jc w:val="left"/>
            </w:pPr>
            <w:r w:rsidRPr="0080114E">
              <w:rPr>
                <w:b/>
                <w:bCs/>
                <w:szCs w:val="20"/>
              </w:rPr>
              <w:t>Implementation Date:</w:t>
            </w:r>
          </w:p>
        </w:tc>
        <w:tc>
          <w:tcPr>
            <w:tcW w:w="2141" w:type="dxa"/>
            <w:vAlign w:val="center"/>
          </w:tcPr>
          <w:p w14:paraId="2A74DE7A" w14:textId="3EAA7C79" w:rsidR="008306D2" w:rsidRPr="000B7BCD" w:rsidRDefault="008306D2" w:rsidP="008306D2">
            <w:pPr>
              <w:spacing w:before="120"/>
              <w:ind w:left="99"/>
              <w:jc w:val="left"/>
            </w:pPr>
            <w:r>
              <w:t>13/10/2025</w:t>
            </w:r>
          </w:p>
        </w:tc>
      </w:tr>
      <w:tr w:rsidR="008306D2" w:rsidRPr="000B7BCD" w14:paraId="5E0A77B3" w14:textId="77777777" w:rsidTr="002E4A4F">
        <w:trPr>
          <w:trHeight w:val="468"/>
        </w:trPr>
        <w:tc>
          <w:tcPr>
            <w:tcW w:w="2410" w:type="dxa"/>
            <w:shd w:val="clear" w:color="auto" w:fill="D9D9D9"/>
            <w:vAlign w:val="center"/>
          </w:tcPr>
          <w:p w14:paraId="520E55F9" w14:textId="77777777" w:rsidR="008306D2" w:rsidRPr="000B7BCD" w:rsidRDefault="008306D2" w:rsidP="008306D2">
            <w:pPr>
              <w:pStyle w:val="StyleBoldLeftBefore6pt"/>
            </w:pPr>
            <w:r w:rsidRPr="000B7BCD">
              <w:t>Method of Dissemination:</w:t>
            </w:r>
          </w:p>
        </w:tc>
        <w:tc>
          <w:tcPr>
            <w:tcW w:w="6423" w:type="dxa"/>
            <w:gridSpan w:val="3"/>
            <w:vAlign w:val="center"/>
          </w:tcPr>
          <w:p w14:paraId="0B051BDC" w14:textId="40B461A6" w:rsidR="008306D2" w:rsidRPr="000B7BCD" w:rsidRDefault="008306D2" w:rsidP="008306D2">
            <w:pPr>
              <w:spacing w:before="120"/>
              <w:ind w:left="58"/>
              <w:jc w:val="left"/>
            </w:pPr>
            <w:r w:rsidRPr="0080114E">
              <w:t>Website, Shro and Tel staff intranet, newsletter, direct email and related training in application to all staff within the Individual Commissioning Team.</w:t>
            </w:r>
          </w:p>
        </w:tc>
      </w:tr>
    </w:tbl>
    <w:p w14:paraId="529EF162" w14:textId="77777777" w:rsidR="008B4582" w:rsidRPr="000B7BCD" w:rsidRDefault="008B4582" w:rsidP="00185D32">
      <w:pPr>
        <w:rPr>
          <w:b/>
        </w:rPr>
      </w:pPr>
    </w:p>
    <w:p w14:paraId="369F10E6" w14:textId="77777777" w:rsidR="00272598" w:rsidRPr="000B7BCD" w:rsidRDefault="00272598" w:rsidP="00255FFC">
      <w:pPr>
        <w:rPr>
          <w:b/>
        </w:rPr>
      </w:pPr>
      <w:r w:rsidRPr="000B7BCD">
        <w:rPr>
          <w:b/>
        </w:rPr>
        <w:t>Document Amendment History</w:t>
      </w:r>
    </w:p>
    <w:tbl>
      <w:tblPr>
        <w:tblW w:w="881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559"/>
        <w:gridCol w:w="5289"/>
      </w:tblGrid>
      <w:tr w:rsidR="00272598" w:rsidRPr="00255FFC" w14:paraId="6E5ED6A5" w14:textId="77777777" w:rsidTr="00B86FEE">
        <w:trPr>
          <w:trHeight w:val="447"/>
        </w:trPr>
        <w:tc>
          <w:tcPr>
            <w:tcW w:w="1971" w:type="dxa"/>
            <w:shd w:val="clear" w:color="auto" w:fill="D9D9D9"/>
            <w:vAlign w:val="center"/>
          </w:tcPr>
          <w:p w14:paraId="0F58084C" w14:textId="77777777" w:rsidR="00272598" w:rsidRPr="00255FFC" w:rsidRDefault="00272598" w:rsidP="00255FFC">
            <w:pPr>
              <w:pStyle w:val="StyleBoldLeftBefore6pt"/>
            </w:pPr>
            <w:r w:rsidRPr="00255FFC">
              <w:t>Version No.</w:t>
            </w:r>
          </w:p>
        </w:tc>
        <w:tc>
          <w:tcPr>
            <w:tcW w:w="1559" w:type="dxa"/>
            <w:shd w:val="clear" w:color="auto" w:fill="D9D9D9"/>
            <w:vAlign w:val="center"/>
          </w:tcPr>
          <w:p w14:paraId="3F42FCB0" w14:textId="77777777" w:rsidR="00272598" w:rsidRPr="00255FFC" w:rsidRDefault="00272598" w:rsidP="00255FFC">
            <w:pPr>
              <w:pStyle w:val="StyleBoldLeftBefore6pt"/>
            </w:pPr>
            <w:r w:rsidRPr="00255FFC">
              <w:t>Date</w:t>
            </w:r>
          </w:p>
        </w:tc>
        <w:tc>
          <w:tcPr>
            <w:tcW w:w="5289" w:type="dxa"/>
            <w:shd w:val="clear" w:color="auto" w:fill="D9D9D9"/>
            <w:vAlign w:val="center"/>
          </w:tcPr>
          <w:p w14:paraId="07E4C4CE" w14:textId="77777777" w:rsidR="00272598" w:rsidRPr="00255FFC" w:rsidRDefault="00272598" w:rsidP="00255FFC">
            <w:pPr>
              <w:pStyle w:val="StyleBoldLeftBefore6pt"/>
            </w:pPr>
            <w:r w:rsidRPr="00255FFC">
              <w:t>Brief Description</w:t>
            </w:r>
          </w:p>
        </w:tc>
      </w:tr>
      <w:tr w:rsidR="00272598" w:rsidRPr="000B7BCD" w14:paraId="7475CC73" w14:textId="77777777" w:rsidTr="00B86FEE">
        <w:trPr>
          <w:trHeight w:val="372"/>
        </w:trPr>
        <w:tc>
          <w:tcPr>
            <w:tcW w:w="1971" w:type="dxa"/>
          </w:tcPr>
          <w:p w14:paraId="475D608B" w14:textId="77777777" w:rsidR="00272598" w:rsidRPr="000B7BCD" w:rsidRDefault="007B57D1" w:rsidP="00255FFC">
            <w:pPr>
              <w:spacing w:before="120"/>
              <w:ind w:left="58"/>
              <w:jc w:val="left"/>
            </w:pPr>
            <w:r>
              <w:t>Draft V 1.0</w:t>
            </w:r>
          </w:p>
        </w:tc>
        <w:tc>
          <w:tcPr>
            <w:tcW w:w="1559" w:type="dxa"/>
          </w:tcPr>
          <w:p w14:paraId="644D7DD9" w14:textId="77777777" w:rsidR="00272598" w:rsidRPr="000B7BCD" w:rsidRDefault="007B57D1" w:rsidP="00255FFC">
            <w:pPr>
              <w:spacing w:before="120"/>
              <w:ind w:left="58"/>
              <w:jc w:val="left"/>
            </w:pPr>
            <w:r>
              <w:t>August 2024</w:t>
            </w:r>
          </w:p>
        </w:tc>
        <w:tc>
          <w:tcPr>
            <w:tcW w:w="5289" w:type="dxa"/>
          </w:tcPr>
          <w:p w14:paraId="0BE1E75F" w14:textId="77777777" w:rsidR="00272598" w:rsidRPr="000B7BCD" w:rsidRDefault="007B57D1" w:rsidP="00255FFC">
            <w:pPr>
              <w:spacing w:before="120"/>
              <w:ind w:left="58"/>
              <w:jc w:val="left"/>
            </w:pPr>
            <w:r>
              <w:t xml:space="preserve">Initial draft of the policy </w:t>
            </w:r>
          </w:p>
        </w:tc>
      </w:tr>
      <w:tr w:rsidR="00272598" w:rsidRPr="000B7BCD" w14:paraId="2FE4ACAA" w14:textId="77777777" w:rsidTr="00B86FEE">
        <w:trPr>
          <w:trHeight w:val="417"/>
        </w:trPr>
        <w:tc>
          <w:tcPr>
            <w:tcW w:w="1971" w:type="dxa"/>
          </w:tcPr>
          <w:p w14:paraId="663146AB" w14:textId="77777777" w:rsidR="00272598" w:rsidRPr="000B7BCD" w:rsidRDefault="007B57D1" w:rsidP="00255FFC">
            <w:pPr>
              <w:spacing w:before="120"/>
              <w:ind w:left="58"/>
              <w:jc w:val="left"/>
            </w:pPr>
            <w:r>
              <w:t>Draft V 2.0</w:t>
            </w:r>
          </w:p>
        </w:tc>
        <w:tc>
          <w:tcPr>
            <w:tcW w:w="1559" w:type="dxa"/>
          </w:tcPr>
          <w:p w14:paraId="0B7107BC" w14:textId="77777777" w:rsidR="00272598" w:rsidRPr="000B7BCD" w:rsidRDefault="007B57D1" w:rsidP="00255FFC">
            <w:pPr>
              <w:spacing w:before="120"/>
              <w:ind w:left="58"/>
              <w:jc w:val="left"/>
            </w:pPr>
            <w:r>
              <w:t>September 2024</w:t>
            </w:r>
          </w:p>
        </w:tc>
        <w:tc>
          <w:tcPr>
            <w:tcW w:w="5289" w:type="dxa"/>
          </w:tcPr>
          <w:p w14:paraId="0A426335" w14:textId="77777777" w:rsidR="00272598" w:rsidRPr="000B7BCD" w:rsidRDefault="00C27332" w:rsidP="00255FFC">
            <w:pPr>
              <w:spacing w:before="120"/>
              <w:ind w:left="58"/>
              <w:jc w:val="left"/>
            </w:pPr>
            <w:r>
              <w:t>Initial c</w:t>
            </w:r>
            <w:r w:rsidR="007B57D1">
              <w:t xml:space="preserve">omments from Telford &amp; Wrekin Local Authority </w:t>
            </w:r>
          </w:p>
        </w:tc>
      </w:tr>
      <w:tr w:rsidR="00272598" w:rsidRPr="000B7BCD" w14:paraId="6B80B0A1" w14:textId="77777777" w:rsidTr="00B86FEE">
        <w:trPr>
          <w:trHeight w:val="426"/>
        </w:trPr>
        <w:tc>
          <w:tcPr>
            <w:tcW w:w="1971" w:type="dxa"/>
          </w:tcPr>
          <w:p w14:paraId="72C0C960" w14:textId="77777777" w:rsidR="00272598" w:rsidRPr="000B7BCD" w:rsidRDefault="007B57D1" w:rsidP="00255FFC">
            <w:pPr>
              <w:spacing w:before="120"/>
              <w:ind w:left="58"/>
              <w:jc w:val="left"/>
            </w:pPr>
            <w:r>
              <w:t>Draft V3.0</w:t>
            </w:r>
          </w:p>
        </w:tc>
        <w:tc>
          <w:tcPr>
            <w:tcW w:w="1559" w:type="dxa"/>
          </w:tcPr>
          <w:p w14:paraId="68FA5CFC" w14:textId="77777777" w:rsidR="00272598" w:rsidRPr="000B7BCD" w:rsidRDefault="007B57D1" w:rsidP="00255FFC">
            <w:pPr>
              <w:spacing w:before="120"/>
              <w:ind w:left="58"/>
              <w:jc w:val="left"/>
            </w:pPr>
            <w:r>
              <w:t>October 2024</w:t>
            </w:r>
          </w:p>
        </w:tc>
        <w:tc>
          <w:tcPr>
            <w:tcW w:w="5289" w:type="dxa"/>
          </w:tcPr>
          <w:p w14:paraId="67CE2C27" w14:textId="77777777" w:rsidR="00272598" w:rsidRPr="000B7BCD" w:rsidRDefault="007B57D1" w:rsidP="00255FFC">
            <w:pPr>
              <w:spacing w:before="120"/>
              <w:ind w:left="58"/>
              <w:jc w:val="left"/>
            </w:pPr>
            <w:r>
              <w:t xml:space="preserve">Review </w:t>
            </w:r>
            <w:r w:rsidR="00C27332">
              <w:t xml:space="preserve">of the comments </w:t>
            </w:r>
            <w:r>
              <w:t>by the Senior Induvial Commissioning Team</w:t>
            </w:r>
            <w:r w:rsidR="00C27332">
              <w:t xml:space="preserve">; updates made to the scope of the policy, joint funding limits </w:t>
            </w:r>
            <w:r>
              <w:t xml:space="preserve">  </w:t>
            </w:r>
          </w:p>
        </w:tc>
      </w:tr>
      <w:tr w:rsidR="007B57D1" w:rsidRPr="000B7BCD" w14:paraId="2E05428C" w14:textId="77777777" w:rsidTr="00B86FEE">
        <w:trPr>
          <w:trHeight w:val="426"/>
        </w:trPr>
        <w:tc>
          <w:tcPr>
            <w:tcW w:w="1971" w:type="dxa"/>
          </w:tcPr>
          <w:p w14:paraId="4304EFDF" w14:textId="77777777" w:rsidR="007B57D1" w:rsidRDefault="007B57D1" w:rsidP="00255FFC">
            <w:pPr>
              <w:spacing w:before="120"/>
              <w:ind w:left="58"/>
              <w:jc w:val="left"/>
            </w:pPr>
            <w:r>
              <w:t>Draft V4.0</w:t>
            </w:r>
          </w:p>
        </w:tc>
        <w:tc>
          <w:tcPr>
            <w:tcW w:w="1559" w:type="dxa"/>
          </w:tcPr>
          <w:p w14:paraId="2F7320B2" w14:textId="77777777" w:rsidR="007B57D1" w:rsidRDefault="007B57D1" w:rsidP="00255FFC">
            <w:pPr>
              <w:spacing w:before="120"/>
              <w:ind w:left="58"/>
              <w:jc w:val="left"/>
            </w:pPr>
            <w:r>
              <w:t>November 2024</w:t>
            </w:r>
            <w:r w:rsidR="000163A0">
              <w:t xml:space="preserve"> – February 2025</w:t>
            </w:r>
          </w:p>
        </w:tc>
        <w:tc>
          <w:tcPr>
            <w:tcW w:w="5289" w:type="dxa"/>
          </w:tcPr>
          <w:p w14:paraId="6EBA089B" w14:textId="77777777" w:rsidR="007B57D1" w:rsidRDefault="007B57D1" w:rsidP="00255FFC">
            <w:pPr>
              <w:spacing w:before="120"/>
              <w:ind w:left="58"/>
              <w:jc w:val="left"/>
            </w:pPr>
            <w:r>
              <w:t xml:space="preserve">Updated appendices with the Joint Funding Consideration </w:t>
            </w:r>
            <w:r w:rsidR="00C27332">
              <w:t>Fo</w:t>
            </w:r>
            <w:r>
              <w:t>rm</w:t>
            </w:r>
            <w:r w:rsidR="008E279E">
              <w:t>, Calculation Process</w:t>
            </w:r>
            <w:r>
              <w:t xml:space="preserve"> and flowcharts </w:t>
            </w:r>
          </w:p>
          <w:p w14:paraId="71E90822" w14:textId="77777777" w:rsidR="008E279E" w:rsidRDefault="008E279E" w:rsidP="00255FFC">
            <w:pPr>
              <w:spacing w:before="120"/>
              <w:ind w:left="58"/>
              <w:jc w:val="left"/>
            </w:pPr>
            <w:r>
              <w:t>V4.2 – version of the policy with comments</w:t>
            </w:r>
          </w:p>
          <w:p w14:paraId="13E9FADD" w14:textId="77777777" w:rsidR="008E279E" w:rsidRDefault="008E279E" w:rsidP="00255FFC">
            <w:pPr>
              <w:spacing w:before="120"/>
              <w:ind w:left="58"/>
              <w:jc w:val="left"/>
            </w:pPr>
            <w:r>
              <w:t>V4.3 – version of the policy without comments</w:t>
            </w:r>
          </w:p>
          <w:p w14:paraId="1249A32A" w14:textId="77777777" w:rsidR="000163A0" w:rsidRPr="000B7BCD" w:rsidRDefault="000163A0" w:rsidP="00255FFC">
            <w:pPr>
              <w:spacing w:before="120"/>
              <w:ind w:left="58"/>
              <w:jc w:val="left"/>
            </w:pPr>
            <w:r>
              <w:lastRenderedPageBreak/>
              <w:t>V4.4 – working draft and ongoing joint review between STW ICB and both Local Authorities</w:t>
            </w:r>
          </w:p>
        </w:tc>
      </w:tr>
      <w:tr w:rsidR="000163A0" w:rsidRPr="000B7BCD" w14:paraId="6E23AD47" w14:textId="77777777" w:rsidTr="00B86FEE">
        <w:trPr>
          <w:trHeight w:val="426"/>
        </w:trPr>
        <w:tc>
          <w:tcPr>
            <w:tcW w:w="1971" w:type="dxa"/>
          </w:tcPr>
          <w:p w14:paraId="1AD6C8DB" w14:textId="77777777" w:rsidR="000163A0" w:rsidRDefault="000163A0" w:rsidP="00255FFC">
            <w:pPr>
              <w:spacing w:before="120"/>
              <w:ind w:left="58"/>
              <w:jc w:val="left"/>
            </w:pPr>
            <w:r>
              <w:lastRenderedPageBreak/>
              <w:t>Version 5.0 Draft</w:t>
            </w:r>
          </w:p>
        </w:tc>
        <w:tc>
          <w:tcPr>
            <w:tcW w:w="1559" w:type="dxa"/>
          </w:tcPr>
          <w:p w14:paraId="3CE444CA" w14:textId="77777777" w:rsidR="000163A0" w:rsidRDefault="000163A0" w:rsidP="00255FFC">
            <w:pPr>
              <w:spacing w:before="120"/>
              <w:ind w:left="58"/>
              <w:jc w:val="left"/>
            </w:pPr>
            <w:r>
              <w:t>March 2025</w:t>
            </w:r>
          </w:p>
        </w:tc>
        <w:tc>
          <w:tcPr>
            <w:tcW w:w="5289" w:type="dxa"/>
          </w:tcPr>
          <w:p w14:paraId="1C2FBAF3" w14:textId="77777777" w:rsidR="000163A0" w:rsidRDefault="000163A0" w:rsidP="00255FFC">
            <w:pPr>
              <w:spacing w:before="120"/>
              <w:ind w:left="58"/>
              <w:jc w:val="left"/>
            </w:pPr>
            <w:r>
              <w:t xml:space="preserve">Latest version following a joint review by the STW ICB and Shropshire and Telford &amp; Wrekin Local Authorities undertaken throughout February and March 2025.  </w:t>
            </w:r>
          </w:p>
        </w:tc>
      </w:tr>
      <w:tr w:rsidR="002E4A4F" w:rsidRPr="000B7BCD" w14:paraId="6B5818FA" w14:textId="77777777" w:rsidTr="00B86FEE">
        <w:trPr>
          <w:trHeight w:val="426"/>
        </w:trPr>
        <w:tc>
          <w:tcPr>
            <w:tcW w:w="1971" w:type="dxa"/>
          </w:tcPr>
          <w:p w14:paraId="69BB750D" w14:textId="03158607" w:rsidR="002E4A4F" w:rsidRDefault="002E4A4F" w:rsidP="002E4A4F">
            <w:pPr>
              <w:spacing w:before="120"/>
              <w:ind w:left="58"/>
              <w:jc w:val="left"/>
            </w:pPr>
            <w:r>
              <w:t>Version 6.0 Final</w:t>
            </w:r>
            <w:r w:rsidR="00B86FEE">
              <w:t xml:space="preserve"> Draft</w:t>
            </w:r>
          </w:p>
        </w:tc>
        <w:tc>
          <w:tcPr>
            <w:tcW w:w="1559" w:type="dxa"/>
          </w:tcPr>
          <w:p w14:paraId="57866217" w14:textId="69240EDE" w:rsidR="002E4A4F" w:rsidRDefault="00A66B93" w:rsidP="002E4A4F">
            <w:pPr>
              <w:spacing w:before="120"/>
              <w:ind w:left="58"/>
              <w:jc w:val="left"/>
            </w:pPr>
            <w:r>
              <w:t>July</w:t>
            </w:r>
            <w:r w:rsidR="006C1E2E">
              <w:t xml:space="preserve"> </w:t>
            </w:r>
            <w:r w:rsidR="002E4A4F">
              <w:t>2025</w:t>
            </w:r>
          </w:p>
        </w:tc>
        <w:tc>
          <w:tcPr>
            <w:tcW w:w="5289" w:type="dxa"/>
          </w:tcPr>
          <w:p w14:paraId="596DFB8C" w14:textId="0C20E026" w:rsidR="002E4A4F" w:rsidRDefault="002E4A4F" w:rsidP="002E4A4F">
            <w:pPr>
              <w:spacing w:before="120"/>
              <w:ind w:left="58"/>
              <w:jc w:val="left"/>
            </w:pPr>
            <w:r>
              <w:t xml:space="preserve">Final </w:t>
            </w:r>
            <w:r w:rsidR="00B86FEE">
              <w:t xml:space="preserve">draft </w:t>
            </w:r>
            <w:r>
              <w:t>version following a joint review by the STW ICB and Shropshire and Telford &amp; Wrekin Local Authorities.</w:t>
            </w:r>
          </w:p>
        </w:tc>
      </w:tr>
      <w:tr w:rsidR="00B86FEE" w:rsidRPr="000B7BCD" w14:paraId="23920020" w14:textId="77777777" w:rsidTr="00B86FEE">
        <w:trPr>
          <w:trHeight w:val="426"/>
        </w:trPr>
        <w:tc>
          <w:tcPr>
            <w:tcW w:w="1971" w:type="dxa"/>
          </w:tcPr>
          <w:p w14:paraId="072E7148" w14:textId="1202310D" w:rsidR="00B86FEE" w:rsidRDefault="00B86FEE" w:rsidP="002E4A4F">
            <w:pPr>
              <w:spacing w:before="120"/>
              <w:ind w:left="58"/>
              <w:jc w:val="left"/>
            </w:pPr>
            <w:r>
              <w:t>Version 6.1 Final approved</w:t>
            </w:r>
          </w:p>
        </w:tc>
        <w:tc>
          <w:tcPr>
            <w:tcW w:w="1559" w:type="dxa"/>
          </w:tcPr>
          <w:p w14:paraId="1BBC7A26" w14:textId="5F025C38" w:rsidR="00B86FEE" w:rsidRDefault="00B86FEE" w:rsidP="002E4A4F">
            <w:pPr>
              <w:spacing w:before="120"/>
              <w:ind w:left="58"/>
              <w:jc w:val="left"/>
            </w:pPr>
            <w:r>
              <w:t>30/09/2025</w:t>
            </w:r>
          </w:p>
        </w:tc>
        <w:tc>
          <w:tcPr>
            <w:tcW w:w="5289" w:type="dxa"/>
          </w:tcPr>
          <w:p w14:paraId="28A6D6FA" w14:textId="42B1C68E" w:rsidR="00B86FEE" w:rsidRDefault="00B86FEE" w:rsidP="002E4A4F">
            <w:pPr>
              <w:spacing w:before="120"/>
              <w:ind w:left="58"/>
              <w:jc w:val="left"/>
            </w:pPr>
            <w:r>
              <w:t>Final approved document following slight amendment to counter-fraud contact details.</w:t>
            </w:r>
          </w:p>
        </w:tc>
      </w:tr>
    </w:tbl>
    <w:p w14:paraId="2DC316F9" w14:textId="77777777" w:rsidR="00272598" w:rsidRPr="000B7BCD" w:rsidRDefault="00272598" w:rsidP="00185D32"/>
    <w:p w14:paraId="30551484" w14:textId="77777777" w:rsidR="00946EE3" w:rsidRDefault="00272598" w:rsidP="00255FFC">
      <w:r w:rsidRPr="000B7BCD">
        <w:t xml:space="preserve">The formally approved version of this document is that held on the NHS </w:t>
      </w:r>
      <w:r w:rsidR="00D62000">
        <w:t xml:space="preserve">Shropshire, </w:t>
      </w:r>
      <w:r w:rsidRPr="000B7BCD">
        <w:t>Telford and Wrekin</w:t>
      </w:r>
      <w:r w:rsidR="00D62000">
        <w:t xml:space="preserve"> </w:t>
      </w:r>
      <w:r w:rsidRPr="000B7BCD">
        <w:t>website</w:t>
      </w:r>
      <w:r w:rsidR="00D62000">
        <w:t>:</w:t>
      </w:r>
      <w:r w:rsidRPr="000B7BCD">
        <w:t xml:space="preserve"> </w:t>
      </w:r>
    </w:p>
    <w:p w14:paraId="4B00DF6C" w14:textId="77777777" w:rsidR="00272598" w:rsidRPr="000B7BCD" w:rsidRDefault="0040535A" w:rsidP="00255FFC">
      <w:hyperlink r:id="rId13" w:history="1">
        <w:r w:rsidRPr="007C4F1B">
          <w:rPr>
            <w:rStyle w:val="Hyperlink"/>
          </w:rPr>
          <w:t>www.shropshiretelfordandwrekin.nhs.uk</w:t>
        </w:r>
      </w:hyperlink>
      <w:r w:rsidR="00946EE3">
        <w:t xml:space="preserve"> </w:t>
      </w:r>
    </w:p>
    <w:p w14:paraId="7B881968" w14:textId="77777777" w:rsidR="00272598" w:rsidRPr="000B7BCD" w:rsidRDefault="00272598" w:rsidP="00255FFC">
      <w:r w:rsidRPr="000B7BCD">
        <w:t>Printed copies or those saved electronically must be checked to ensure they match the current online version.</w:t>
      </w:r>
    </w:p>
    <w:p w14:paraId="2F43AF8E" w14:textId="77777777" w:rsidR="001354C6" w:rsidRPr="000B7BCD" w:rsidRDefault="006F291B" w:rsidP="00185D32">
      <w:r w:rsidRPr="000B7BCD">
        <w:br w:type="page"/>
      </w:r>
      <w:r w:rsidR="001354C6" w:rsidRPr="000B7BCD">
        <w:rPr>
          <w:b/>
          <w:sz w:val="32"/>
        </w:rPr>
        <w:lastRenderedPageBreak/>
        <w:t>Contents</w:t>
      </w:r>
    </w:p>
    <w:p w14:paraId="28EE4076" w14:textId="433747B6" w:rsidR="0098318F" w:rsidRDefault="001354C6">
      <w:pPr>
        <w:pStyle w:val="TOC1"/>
        <w:rPr>
          <w:rFonts w:ascii="Aptos" w:hAnsi="Aptos"/>
          <w:b w:val="0"/>
          <w:kern w:val="2"/>
          <w:sz w:val="24"/>
          <w:szCs w:val="24"/>
          <w:lang w:eastAsia="en-GB"/>
        </w:rPr>
      </w:pPr>
      <w:r w:rsidRPr="000B7BCD">
        <w:rPr>
          <w:rFonts w:cs="Arial"/>
        </w:rPr>
        <w:fldChar w:fldCharType="begin"/>
      </w:r>
      <w:r w:rsidRPr="000B7BCD">
        <w:rPr>
          <w:rFonts w:cs="Arial"/>
        </w:rPr>
        <w:instrText xml:space="preserve"> TOC \o "1-2" \h \z \u </w:instrText>
      </w:r>
      <w:r w:rsidRPr="000B7BCD">
        <w:rPr>
          <w:rFonts w:cs="Arial"/>
        </w:rPr>
        <w:fldChar w:fldCharType="separate"/>
      </w:r>
      <w:hyperlink w:anchor="_Toc204770142" w:history="1">
        <w:r w:rsidR="0098318F" w:rsidRPr="00655D87">
          <w:rPr>
            <w:rStyle w:val="Hyperlink"/>
          </w:rPr>
          <w:t>1</w:t>
        </w:r>
        <w:r w:rsidR="0098318F">
          <w:rPr>
            <w:rFonts w:ascii="Aptos" w:hAnsi="Aptos"/>
            <w:b w:val="0"/>
            <w:kern w:val="2"/>
            <w:sz w:val="24"/>
            <w:szCs w:val="24"/>
            <w:lang w:eastAsia="en-GB"/>
          </w:rPr>
          <w:tab/>
        </w:r>
        <w:r w:rsidR="0098318F" w:rsidRPr="00655D87">
          <w:rPr>
            <w:rStyle w:val="Hyperlink"/>
          </w:rPr>
          <w:t>Introduction</w:t>
        </w:r>
        <w:r w:rsidR="0098318F">
          <w:rPr>
            <w:webHidden/>
          </w:rPr>
          <w:tab/>
        </w:r>
        <w:r w:rsidR="0098318F">
          <w:rPr>
            <w:webHidden/>
          </w:rPr>
          <w:fldChar w:fldCharType="begin"/>
        </w:r>
        <w:r w:rsidR="0098318F">
          <w:rPr>
            <w:webHidden/>
          </w:rPr>
          <w:instrText xml:space="preserve"> PAGEREF _Toc204770142 \h </w:instrText>
        </w:r>
        <w:r w:rsidR="0098318F">
          <w:rPr>
            <w:webHidden/>
          </w:rPr>
        </w:r>
        <w:r w:rsidR="0098318F">
          <w:rPr>
            <w:webHidden/>
          </w:rPr>
          <w:fldChar w:fldCharType="separate"/>
        </w:r>
        <w:r w:rsidR="007F1937">
          <w:rPr>
            <w:webHidden/>
          </w:rPr>
          <w:t>5</w:t>
        </w:r>
        <w:r w:rsidR="0098318F">
          <w:rPr>
            <w:webHidden/>
          </w:rPr>
          <w:fldChar w:fldCharType="end"/>
        </w:r>
      </w:hyperlink>
    </w:p>
    <w:p w14:paraId="572BC63C" w14:textId="7F89F192" w:rsidR="0098318F" w:rsidRDefault="0098318F">
      <w:pPr>
        <w:pStyle w:val="TOC1"/>
        <w:rPr>
          <w:rFonts w:ascii="Aptos" w:hAnsi="Aptos"/>
          <w:b w:val="0"/>
          <w:kern w:val="2"/>
          <w:sz w:val="24"/>
          <w:szCs w:val="24"/>
          <w:lang w:eastAsia="en-GB"/>
        </w:rPr>
      </w:pPr>
      <w:hyperlink w:anchor="_Toc204770143" w:history="1">
        <w:r w:rsidRPr="00655D87">
          <w:rPr>
            <w:rStyle w:val="Hyperlink"/>
          </w:rPr>
          <w:t>2</w:t>
        </w:r>
        <w:r>
          <w:rPr>
            <w:rFonts w:ascii="Aptos" w:hAnsi="Aptos"/>
            <w:b w:val="0"/>
            <w:kern w:val="2"/>
            <w:sz w:val="24"/>
            <w:szCs w:val="24"/>
            <w:lang w:eastAsia="en-GB"/>
          </w:rPr>
          <w:tab/>
        </w:r>
        <w:r w:rsidRPr="00655D87">
          <w:rPr>
            <w:rStyle w:val="Hyperlink"/>
          </w:rPr>
          <w:t>Purpose</w:t>
        </w:r>
        <w:r>
          <w:rPr>
            <w:webHidden/>
          </w:rPr>
          <w:tab/>
        </w:r>
        <w:r>
          <w:rPr>
            <w:webHidden/>
          </w:rPr>
          <w:fldChar w:fldCharType="begin"/>
        </w:r>
        <w:r>
          <w:rPr>
            <w:webHidden/>
          </w:rPr>
          <w:instrText xml:space="preserve"> PAGEREF _Toc204770143 \h </w:instrText>
        </w:r>
        <w:r>
          <w:rPr>
            <w:webHidden/>
          </w:rPr>
        </w:r>
        <w:r>
          <w:rPr>
            <w:webHidden/>
          </w:rPr>
          <w:fldChar w:fldCharType="separate"/>
        </w:r>
        <w:r w:rsidR="007F1937">
          <w:rPr>
            <w:webHidden/>
          </w:rPr>
          <w:t>5</w:t>
        </w:r>
        <w:r>
          <w:rPr>
            <w:webHidden/>
          </w:rPr>
          <w:fldChar w:fldCharType="end"/>
        </w:r>
      </w:hyperlink>
    </w:p>
    <w:p w14:paraId="4560BDB2" w14:textId="166BBB0A" w:rsidR="0098318F" w:rsidRDefault="0098318F">
      <w:pPr>
        <w:pStyle w:val="TOC1"/>
        <w:rPr>
          <w:rFonts w:ascii="Aptos" w:hAnsi="Aptos"/>
          <w:b w:val="0"/>
          <w:kern w:val="2"/>
          <w:sz w:val="24"/>
          <w:szCs w:val="24"/>
          <w:lang w:eastAsia="en-GB"/>
        </w:rPr>
      </w:pPr>
      <w:hyperlink w:anchor="_Toc204770144" w:history="1">
        <w:r w:rsidRPr="00655D87">
          <w:rPr>
            <w:rStyle w:val="Hyperlink"/>
          </w:rPr>
          <w:t>3</w:t>
        </w:r>
        <w:r>
          <w:rPr>
            <w:rFonts w:ascii="Aptos" w:hAnsi="Aptos"/>
            <w:b w:val="0"/>
            <w:kern w:val="2"/>
            <w:sz w:val="24"/>
            <w:szCs w:val="24"/>
            <w:lang w:eastAsia="en-GB"/>
          </w:rPr>
          <w:tab/>
        </w:r>
        <w:r w:rsidRPr="00655D87">
          <w:rPr>
            <w:rStyle w:val="Hyperlink"/>
          </w:rPr>
          <w:t>Responsibilities</w:t>
        </w:r>
        <w:r>
          <w:rPr>
            <w:webHidden/>
          </w:rPr>
          <w:tab/>
        </w:r>
        <w:r>
          <w:rPr>
            <w:webHidden/>
          </w:rPr>
          <w:fldChar w:fldCharType="begin"/>
        </w:r>
        <w:r>
          <w:rPr>
            <w:webHidden/>
          </w:rPr>
          <w:instrText xml:space="preserve"> PAGEREF _Toc204770144 \h </w:instrText>
        </w:r>
        <w:r>
          <w:rPr>
            <w:webHidden/>
          </w:rPr>
        </w:r>
        <w:r>
          <w:rPr>
            <w:webHidden/>
          </w:rPr>
          <w:fldChar w:fldCharType="separate"/>
        </w:r>
        <w:r w:rsidR="007F1937">
          <w:rPr>
            <w:webHidden/>
          </w:rPr>
          <w:t>6</w:t>
        </w:r>
        <w:r>
          <w:rPr>
            <w:webHidden/>
          </w:rPr>
          <w:fldChar w:fldCharType="end"/>
        </w:r>
      </w:hyperlink>
    </w:p>
    <w:p w14:paraId="2B5A1D99" w14:textId="45C872C6" w:rsidR="0098318F" w:rsidRDefault="0098318F">
      <w:pPr>
        <w:pStyle w:val="TOC1"/>
        <w:rPr>
          <w:rFonts w:ascii="Aptos" w:hAnsi="Aptos"/>
          <w:b w:val="0"/>
          <w:kern w:val="2"/>
          <w:sz w:val="24"/>
          <w:szCs w:val="24"/>
          <w:lang w:eastAsia="en-GB"/>
        </w:rPr>
      </w:pPr>
      <w:hyperlink w:anchor="_Toc204770145" w:history="1">
        <w:r w:rsidRPr="00655D87">
          <w:rPr>
            <w:rStyle w:val="Hyperlink"/>
          </w:rPr>
          <w:t>4</w:t>
        </w:r>
        <w:r>
          <w:rPr>
            <w:rFonts w:ascii="Aptos" w:hAnsi="Aptos"/>
            <w:b w:val="0"/>
            <w:kern w:val="2"/>
            <w:sz w:val="24"/>
            <w:szCs w:val="24"/>
            <w:lang w:eastAsia="en-GB"/>
          </w:rPr>
          <w:tab/>
        </w:r>
        <w:r w:rsidRPr="00655D87">
          <w:rPr>
            <w:rStyle w:val="Hyperlink"/>
          </w:rPr>
          <w:t>Legislation</w:t>
        </w:r>
        <w:r>
          <w:rPr>
            <w:webHidden/>
          </w:rPr>
          <w:tab/>
        </w:r>
        <w:r>
          <w:rPr>
            <w:webHidden/>
          </w:rPr>
          <w:fldChar w:fldCharType="begin"/>
        </w:r>
        <w:r>
          <w:rPr>
            <w:webHidden/>
          </w:rPr>
          <w:instrText xml:space="preserve"> PAGEREF _Toc204770145 \h </w:instrText>
        </w:r>
        <w:r>
          <w:rPr>
            <w:webHidden/>
          </w:rPr>
        </w:r>
        <w:r>
          <w:rPr>
            <w:webHidden/>
          </w:rPr>
          <w:fldChar w:fldCharType="separate"/>
        </w:r>
        <w:r w:rsidR="007F1937">
          <w:rPr>
            <w:webHidden/>
          </w:rPr>
          <w:t>8</w:t>
        </w:r>
        <w:r>
          <w:rPr>
            <w:webHidden/>
          </w:rPr>
          <w:fldChar w:fldCharType="end"/>
        </w:r>
      </w:hyperlink>
    </w:p>
    <w:p w14:paraId="3B2E3872" w14:textId="2BB795B6" w:rsidR="0098318F" w:rsidRDefault="0098318F">
      <w:pPr>
        <w:pStyle w:val="TOC2"/>
        <w:rPr>
          <w:rFonts w:ascii="Aptos" w:hAnsi="Aptos"/>
          <w:noProof/>
          <w:kern w:val="2"/>
          <w:lang w:eastAsia="en-GB"/>
        </w:rPr>
      </w:pPr>
      <w:hyperlink w:anchor="_Toc204770146" w:history="1">
        <w:r w:rsidRPr="00655D87">
          <w:rPr>
            <w:rStyle w:val="Hyperlink"/>
            <w:noProof/>
          </w:rPr>
          <w:t>4.1</w:t>
        </w:r>
        <w:r>
          <w:rPr>
            <w:rFonts w:ascii="Aptos" w:hAnsi="Aptos"/>
            <w:noProof/>
            <w:kern w:val="2"/>
            <w:lang w:eastAsia="en-GB"/>
          </w:rPr>
          <w:tab/>
        </w:r>
        <w:r w:rsidRPr="00655D87">
          <w:rPr>
            <w:rStyle w:val="Hyperlink"/>
            <w:noProof/>
          </w:rPr>
          <w:t>The remit of Adult Social Care and Care Act 2014 Eligibility Criteria</w:t>
        </w:r>
        <w:r>
          <w:rPr>
            <w:noProof/>
            <w:webHidden/>
          </w:rPr>
          <w:tab/>
        </w:r>
        <w:r>
          <w:rPr>
            <w:noProof/>
            <w:webHidden/>
          </w:rPr>
          <w:fldChar w:fldCharType="begin"/>
        </w:r>
        <w:r>
          <w:rPr>
            <w:noProof/>
            <w:webHidden/>
          </w:rPr>
          <w:instrText xml:space="preserve"> PAGEREF _Toc204770146 \h </w:instrText>
        </w:r>
        <w:r>
          <w:rPr>
            <w:noProof/>
            <w:webHidden/>
          </w:rPr>
        </w:r>
        <w:r>
          <w:rPr>
            <w:noProof/>
            <w:webHidden/>
          </w:rPr>
          <w:fldChar w:fldCharType="separate"/>
        </w:r>
        <w:r w:rsidR="007F1937">
          <w:rPr>
            <w:noProof/>
            <w:webHidden/>
          </w:rPr>
          <w:t>8</w:t>
        </w:r>
        <w:r>
          <w:rPr>
            <w:noProof/>
            <w:webHidden/>
          </w:rPr>
          <w:fldChar w:fldCharType="end"/>
        </w:r>
      </w:hyperlink>
    </w:p>
    <w:p w14:paraId="77383A4A" w14:textId="2345CF43" w:rsidR="0098318F" w:rsidRDefault="0098318F">
      <w:pPr>
        <w:pStyle w:val="TOC2"/>
        <w:rPr>
          <w:rFonts w:ascii="Aptos" w:hAnsi="Aptos"/>
          <w:noProof/>
          <w:kern w:val="2"/>
          <w:lang w:eastAsia="en-GB"/>
        </w:rPr>
      </w:pPr>
      <w:hyperlink w:anchor="_Toc204770147" w:history="1">
        <w:r w:rsidRPr="00655D87">
          <w:rPr>
            <w:rStyle w:val="Hyperlink"/>
            <w:noProof/>
          </w:rPr>
          <w:t>4.2</w:t>
        </w:r>
        <w:r>
          <w:rPr>
            <w:rFonts w:ascii="Aptos" w:hAnsi="Aptos"/>
            <w:noProof/>
            <w:kern w:val="2"/>
            <w:lang w:eastAsia="en-GB"/>
          </w:rPr>
          <w:tab/>
        </w:r>
        <w:r w:rsidRPr="00655D87">
          <w:rPr>
            <w:rStyle w:val="Hyperlink"/>
            <w:noProof/>
          </w:rPr>
          <w:t>Joint Funding</w:t>
        </w:r>
        <w:r>
          <w:rPr>
            <w:noProof/>
            <w:webHidden/>
          </w:rPr>
          <w:tab/>
        </w:r>
        <w:r>
          <w:rPr>
            <w:noProof/>
            <w:webHidden/>
          </w:rPr>
          <w:fldChar w:fldCharType="begin"/>
        </w:r>
        <w:r>
          <w:rPr>
            <w:noProof/>
            <w:webHidden/>
          </w:rPr>
          <w:instrText xml:space="preserve"> PAGEREF _Toc204770147 \h </w:instrText>
        </w:r>
        <w:r>
          <w:rPr>
            <w:noProof/>
            <w:webHidden/>
          </w:rPr>
        </w:r>
        <w:r>
          <w:rPr>
            <w:noProof/>
            <w:webHidden/>
          </w:rPr>
          <w:fldChar w:fldCharType="separate"/>
        </w:r>
        <w:r w:rsidR="007F1937">
          <w:rPr>
            <w:noProof/>
            <w:webHidden/>
          </w:rPr>
          <w:t>8</w:t>
        </w:r>
        <w:r>
          <w:rPr>
            <w:noProof/>
            <w:webHidden/>
          </w:rPr>
          <w:fldChar w:fldCharType="end"/>
        </w:r>
      </w:hyperlink>
    </w:p>
    <w:p w14:paraId="432110A9" w14:textId="2D02B6F7" w:rsidR="0098318F" w:rsidRDefault="0098318F">
      <w:pPr>
        <w:pStyle w:val="TOC2"/>
        <w:rPr>
          <w:rFonts w:ascii="Aptos" w:hAnsi="Aptos"/>
          <w:noProof/>
          <w:kern w:val="2"/>
          <w:lang w:eastAsia="en-GB"/>
        </w:rPr>
      </w:pPr>
      <w:hyperlink w:anchor="_Toc204770148" w:history="1">
        <w:r w:rsidRPr="00655D87">
          <w:rPr>
            <w:rStyle w:val="Hyperlink"/>
            <w:noProof/>
          </w:rPr>
          <w:t>4.3</w:t>
        </w:r>
        <w:r>
          <w:rPr>
            <w:rFonts w:ascii="Aptos" w:hAnsi="Aptos"/>
            <w:noProof/>
            <w:kern w:val="2"/>
            <w:lang w:eastAsia="en-GB"/>
          </w:rPr>
          <w:tab/>
        </w:r>
        <w:r w:rsidRPr="00655D87">
          <w:rPr>
            <w:rStyle w:val="Hyperlink"/>
            <w:noProof/>
          </w:rPr>
          <w:t>Interface with other NHS-funded care</w:t>
        </w:r>
        <w:r>
          <w:rPr>
            <w:noProof/>
            <w:webHidden/>
          </w:rPr>
          <w:tab/>
        </w:r>
        <w:r>
          <w:rPr>
            <w:noProof/>
            <w:webHidden/>
          </w:rPr>
          <w:fldChar w:fldCharType="begin"/>
        </w:r>
        <w:r>
          <w:rPr>
            <w:noProof/>
            <w:webHidden/>
          </w:rPr>
          <w:instrText xml:space="preserve"> PAGEREF _Toc204770148 \h </w:instrText>
        </w:r>
        <w:r>
          <w:rPr>
            <w:noProof/>
            <w:webHidden/>
          </w:rPr>
        </w:r>
        <w:r>
          <w:rPr>
            <w:noProof/>
            <w:webHidden/>
          </w:rPr>
          <w:fldChar w:fldCharType="separate"/>
        </w:r>
        <w:r w:rsidR="007F1937">
          <w:rPr>
            <w:noProof/>
            <w:webHidden/>
          </w:rPr>
          <w:t>9</w:t>
        </w:r>
        <w:r>
          <w:rPr>
            <w:noProof/>
            <w:webHidden/>
          </w:rPr>
          <w:fldChar w:fldCharType="end"/>
        </w:r>
      </w:hyperlink>
    </w:p>
    <w:p w14:paraId="6688ECE6" w14:textId="2A618A7D" w:rsidR="0098318F" w:rsidRDefault="0098318F">
      <w:pPr>
        <w:pStyle w:val="TOC2"/>
        <w:rPr>
          <w:rFonts w:ascii="Aptos" w:hAnsi="Aptos"/>
          <w:noProof/>
          <w:kern w:val="2"/>
          <w:lang w:eastAsia="en-GB"/>
        </w:rPr>
      </w:pPr>
      <w:hyperlink w:anchor="_Toc204770149" w:history="1">
        <w:r w:rsidRPr="00655D87">
          <w:rPr>
            <w:rStyle w:val="Hyperlink"/>
            <w:noProof/>
          </w:rPr>
          <w:t>4.4</w:t>
        </w:r>
        <w:r>
          <w:rPr>
            <w:rFonts w:ascii="Aptos" w:hAnsi="Aptos"/>
            <w:noProof/>
            <w:kern w:val="2"/>
            <w:lang w:eastAsia="en-GB"/>
          </w:rPr>
          <w:tab/>
        </w:r>
        <w:r w:rsidRPr="00655D87">
          <w:rPr>
            <w:rStyle w:val="Hyperlink"/>
            <w:noProof/>
          </w:rPr>
          <w:t>Shared Aims</w:t>
        </w:r>
        <w:r>
          <w:rPr>
            <w:noProof/>
            <w:webHidden/>
          </w:rPr>
          <w:tab/>
        </w:r>
        <w:r>
          <w:rPr>
            <w:noProof/>
            <w:webHidden/>
          </w:rPr>
          <w:fldChar w:fldCharType="begin"/>
        </w:r>
        <w:r>
          <w:rPr>
            <w:noProof/>
            <w:webHidden/>
          </w:rPr>
          <w:instrText xml:space="preserve"> PAGEREF _Toc204770149 \h </w:instrText>
        </w:r>
        <w:r>
          <w:rPr>
            <w:noProof/>
            <w:webHidden/>
          </w:rPr>
        </w:r>
        <w:r>
          <w:rPr>
            <w:noProof/>
            <w:webHidden/>
          </w:rPr>
          <w:fldChar w:fldCharType="separate"/>
        </w:r>
        <w:r w:rsidR="007F1937">
          <w:rPr>
            <w:noProof/>
            <w:webHidden/>
          </w:rPr>
          <w:t>9</w:t>
        </w:r>
        <w:r>
          <w:rPr>
            <w:noProof/>
            <w:webHidden/>
          </w:rPr>
          <w:fldChar w:fldCharType="end"/>
        </w:r>
      </w:hyperlink>
    </w:p>
    <w:p w14:paraId="2DF514AA" w14:textId="770B35DB" w:rsidR="0098318F" w:rsidRDefault="0098318F">
      <w:pPr>
        <w:pStyle w:val="TOC2"/>
        <w:rPr>
          <w:rFonts w:ascii="Aptos" w:hAnsi="Aptos"/>
          <w:noProof/>
          <w:kern w:val="2"/>
          <w:lang w:eastAsia="en-GB"/>
        </w:rPr>
      </w:pPr>
      <w:hyperlink w:anchor="_Toc204770150" w:history="1">
        <w:r w:rsidRPr="00655D87">
          <w:rPr>
            <w:rStyle w:val="Hyperlink"/>
            <w:noProof/>
          </w:rPr>
          <w:t>4.5</w:t>
        </w:r>
        <w:r>
          <w:rPr>
            <w:rFonts w:ascii="Aptos" w:hAnsi="Aptos"/>
            <w:noProof/>
            <w:kern w:val="2"/>
            <w:lang w:eastAsia="en-GB"/>
          </w:rPr>
          <w:tab/>
        </w:r>
        <w:r w:rsidRPr="00655D87">
          <w:rPr>
            <w:rStyle w:val="Hyperlink"/>
            <w:noProof/>
          </w:rPr>
          <w:t>Delegated Health Tasks and trained paid carers to deliver health needs</w:t>
        </w:r>
        <w:r>
          <w:rPr>
            <w:noProof/>
            <w:webHidden/>
          </w:rPr>
          <w:tab/>
        </w:r>
        <w:r>
          <w:rPr>
            <w:noProof/>
            <w:webHidden/>
          </w:rPr>
          <w:fldChar w:fldCharType="begin"/>
        </w:r>
        <w:r>
          <w:rPr>
            <w:noProof/>
            <w:webHidden/>
          </w:rPr>
          <w:instrText xml:space="preserve"> PAGEREF _Toc204770150 \h </w:instrText>
        </w:r>
        <w:r>
          <w:rPr>
            <w:noProof/>
            <w:webHidden/>
          </w:rPr>
        </w:r>
        <w:r>
          <w:rPr>
            <w:noProof/>
            <w:webHidden/>
          </w:rPr>
          <w:fldChar w:fldCharType="separate"/>
        </w:r>
        <w:r w:rsidR="007F1937">
          <w:rPr>
            <w:noProof/>
            <w:webHidden/>
          </w:rPr>
          <w:t>9</w:t>
        </w:r>
        <w:r>
          <w:rPr>
            <w:noProof/>
            <w:webHidden/>
          </w:rPr>
          <w:fldChar w:fldCharType="end"/>
        </w:r>
      </w:hyperlink>
    </w:p>
    <w:p w14:paraId="2E2680D2" w14:textId="33212F8A" w:rsidR="0098318F" w:rsidRDefault="0098318F">
      <w:pPr>
        <w:pStyle w:val="TOC1"/>
        <w:rPr>
          <w:rFonts w:ascii="Aptos" w:hAnsi="Aptos"/>
          <w:b w:val="0"/>
          <w:kern w:val="2"/>
          <w:sz w:val="24"/>
          <w:szCs w:val="24"/>
          <w:lang w:eastAsia="en-GB"/>
        </w:rPr>
      </w:pPr>
      <w:hyperlink w:anchor="_Toc204770151" w:history="1">
        <w:r w:rsidRPr="00655D87">
          <w:rPr>
            <w:rStyle w:val="Hyperlink"/>
          </w:rPr>
          <w:t>5</w:t>
        </w:r>
        <w:r>
          <w:rPr>
            <w:rFonts w:ascii="Aptos" w:hAnsi="Aptos"/>
            <w:b w:val="0"/>
            <w:kern w:val="2"/>
            <w:sz w:val="24"/>
            <w:szCs w:val="24"/>
            <w:lang w:eastAsia="en-GB"/>
          </w:rPr>
          <w:tab/>
        </w:r>
        <w:r w:rsidRPr="00655D87">
          <w:rPr>
            <w:rStyle w:val="Hyperlink"/>
          </w:rPr>
          <w:t>Practice Guidance</w:t>
        </w:r>
        <w:r>
          <w:rPr>
            <w:webHidden/>
          </w:rPr>
          <w:tab/>
        </w:r>
        <w:r>
          <w:rPr>
            <w:webHidden/>
          </w:rPr>
          <w:fldChar w:fldCharType="begin"/>
        </w:r>
        <w:r>
          <w:rPr>
            <w:webHidden/>
          </w:rPr>
          <w:instrText xml:space="preserve"> PAGEREF _Toc204770151 \h </w:instrText>
        </w:r>
        <w:r>
          <w:rPr>
            <w:webHidden/>
          </w:rPr>
        </w:r>
        <w:r>
          <w:rPr>
            <w:webHidden/>
          </w:rPr>
          <w:fldChar w:fldCharType="separate"/>
        </w:r>
        <w:r w:rsidR="007F1937">
          <w:rPr>
            <w:webHidden/>
          </w:rPr>
          <w:t>10</w:t>
        </w:r>
        <w:r>
          <w:rPr>
            <w:webHidden/>
          </w:rPr>
          <w:fldChar w:fldCharType="end"/>
        </w:r>
      </w:hyperlink>
    </w:p>
    <w:p w14:paraId="1628C192" w14:textId="0E397705" w:rsidR="0098318F" w:rsidRDefault="0098318F">
      <w:pPr>
        <w:pStyle w:val="TOC2"/>
        <w:rPr>
          <w:rFonts w:ascii="Aptos" w:hAnsi="Aptos"/>
          <w:noProof/>
          <w:kern w:val="2"/>
          <w:lang w:eastAsia="en-GB"/>
        </w:rPr>
      </w:pPr>
      <w:hyperlink w:anchor="_Toc204770152" w:history="1">
        <w:r w:rsidRPr="00655D87">
          <w:rPr>
            <w:rStyle w:val="Hyperlink"/>
            <w:noProof/>
          </w:rPr>
          <w:t>5.1</w:t>
        </w:r>
        <w:r>
          <w:rPr>
            <w:rFonts w:ascii="Aptos" w:hAnsi="Aptos"/>
            <w:noProof/>
            <w:kern w:val="2"/>
            <w:lang w:eastAsia="en-GB"/>
          </w:rPr>
          <w:tab/>
        </w:r>
        <w:r w:rsidRPr="00655D87">
          <w:rPr>
            <w:rStyle w:val="Hyperlink"/>
            <w:noProof/>
          </w:rPr>
          <w:t>NHS CHC decision prior to joint funding decision</w:t>
        </w:r>
        <w:r>
          <w:rPr>
            <w:noProof/>
            <w:webHidden/>
          </w:rPr>
          <w:tab/>
        </w:r>
        <w:r>
          <w:rPr>
            <w:noProof/>
            <w:webHidden/>
          </w:rPr>
          <w:fldChar w:fldCharType="begin"/>
        </w:r>
        <w:r>
          <w:rPr>
            <w:noProof/>
            <w:webHidden/>
          </w:rPr>
          <w:instrText xml:space="preserve"> PAGEREF _Toc204770152 \h </w:instrText>
        </w:r>
        <w:r>
          <w:rPr>
            <w:noProof/>
            <w:webHidden/>
          </w:rPr>
        </w:r>
        <w:r>
          <w:rPr>
            <w:noProof/>
            <w:webHidden/>
          </w:rPr>
          <w:fldChar w:fldCharType="separate"/>
        </w:r>
        <w:r w:rsidR="007F1937">
          <w:rPr>
            <w:noProof/>
            <w:webHidden/>
          </w:rPr>
          <w:t>10</w:t>
        </w:r>
        <w:r>
          <w:rPr>
            <w:noProof/>
            <w:webHidden/>
          </w:rPr>
          <w:fldChar w:fldCharType="end"/>
        </w:r>
      </w:hyperlink>
    </w:p>
    <w:p w14:paraId="3496CA3E" w14:textId="4CA23F23" w:rsidR="0098318F" w:rsidRDefault="0098318F">
      <w:pPr>
        <w:pStyle w:val="TOC2"/>
        <w:rPr>
          <w:rFonts w:ascii="Aptos" w:hAnsi="Aptos"/>
          <w:noProof/>
          <w:kern w:val="2"/>
          <w:lang w:eastAsia="en-GB"/>
        </w:rPr>
      </w:pPr>
      <w:hyperlink w:anchor="_Toc204770153" w:history="1">
        <w:r w:rsidRPr="00655D87">
          <w:rPr>
            <w:rStyle w:val="Hyperlink"/>
            <w:noProof/>
          </w:rPr>
          <w:t>5.2</w:t>
        </w:r>
        <w:r>
          <w:rPr>
            <w:rFonts w:ascii="Aptos" w:hAnsi="Aptos"/>
            <w:noProof/>
            <w:kern w:val="2"/>
            <w:lang w:eastAsia="en-GB"/>
          </w:rPr>
          <w:tab/>
        </w:r>
        <w:r w:rsidRPr="00655D87">
          <w:rPr>
            <w:rStyle w:val="Hyperlink"/>
            <w:noProof/>
          </w:rPr>
          <w:t>Joint funding limit</w:t>
        </w:r>
        <w:r>
          <w:rPr>
            <w:noProof/>
            <w:webHidden/>
          </w:rPr>
          <w:tab/>
        </w:r>
        <w:r>
          <w:rPr>
            <w:noProof/>
            <w:webHidden/>
          </w:rPr>
          <w:fldChar w:fldCharType="begin"/>
        </w:r>
        <w:r>
          <w:rPr>
            <w:noProof/>
            <w:webHidden/>
          </w:rPr>
          <w:instrText xml:space="preserve"> PAGEREF _Toc204770153 \h </w:instrText>
        </w:r>
        <w:r>
          <w:rPr>
            <w:noProof/>
            <w:webHidden/>
          </w:rPr>
        </w:r>
        <w:r>
          <w:rPr>
            <w:noProof/>
            <w:webHidden/>
          </w:rPr>
          <w:fldChar w:fldCharType="separate"/>
        </w:r>
        <w:r w:rsidR="007F1937">
          <w:rPr>
            <w:noProof/>
            <w:webHidden/>
          </w:rPr>
          <w:t>11</w:t>
        </w:r>
        <w:r>
          <w:rPr>
            <w:noProof/>
            <w:webHidden/>
          </w:rPr>
          <w:fldChar w:fldCharType="end"/>
        </w:r>
      </w:hyperlink>
    </w:p>
    <w:p w14:paraId="17D97BF3" w14:textId="35BA7DF2" w:rsidR="0098318F" w:rsidRDefault="0098318F">
      <w:pPr>
        <w:pStyle w:val="TOC2"/>
        <w:rPr>
          <w:rFonts w:ascii="Aptos" w:hAnsi="Aptos"/>
          <w:noProof/>
          <w:kern w:val="2"/>
          <w:lang w:eastAsia="en-GB"/>
        </w:rPr>
      </w:pPr>
      <w:hyperlink w:anchor="_Toc204770154" w:history="1">
        <w:r w:rsidRPr="00655D87">
          <w:rPr>
            <w:rStyle w:val="Hyperlink"/>
            <w:noProof/>
          </w:rPr>
          <w:t>5.3</w:t>
        </w:r>
        <w:r>
          <w:rPr>
            <w:rFonts w:ascii="Aptos" w:hAnsi="Aptos"/>
            <w:noProof/>
            <w:kern w:val="2"/>
            <w:lang w:eastAsia="en-GB"/>
          </w:rPr>
          <w:tab/>
        </w:r>
        <w:r w:rsidRPr="00655D87">
          <w:rPr>
            <w:rStyle w:val="Hyperlink"/>
            <w:noProof/>
          </w:rPr>
          <w:t>Joint funding decision making and start date</w:t>
        </w:r>
        <w:r>
          <w:rPr>
            <w:noProof/>
            <w:webHidden/>
          </w:rPr>
          <w:tab/>
        </w:r>
        <w:r>
          <w:rPr>
            <w:noProof/>
            <w:webHidden/>
          </w:rPr>
          <w:fldChar w:fldCharType="begin"/>
        </w:r>
        <w:r>
          <w:rPr>
            <w:noProof/>
            <w:webHidden/>
          </w:rPr>
          <w:instrText xml:space="preserve"> PAGEREF _Toc204770154 \h </w:instrText>
        </w:r>
        <w:r>
          <w:rPr>
            <w:noProof/>
            <w:webHidden/>
          </w:rPr>
        </w:r>
        <w:r>
          <w:rPr>
            <w:noProof/>
            <w:webHidden/>
          </w:rPr>
          <w:fldChar w:fldCharType="separate"/>
        </w:r>
        <w:r w:rsidR="007F1937">
          <w:rPr>
            <w:noProof/>
            <w:webHidden/>
          </w:rPr>
          <w:t>11</w:t>
        </w:r>
        <w:r>
          <w:rPr>
            <w:noProof/>
            <w:webHidden/>
          </w:rPr>
          <w:fldChar w:fldCharType="end"/>
        </w:r>
      </w:hyperlink>
    </w:p>
    <w:p w14:paraId="0D74E170" w14:textId="79471799" w:rsidR="0098318F" w:rsidRDefault="0098318F">
      <w:pPr>
        <w:pStyle w:val="TOC1"/>
        <w:rPr>
          <w:rFonts w:ascii="Aptos" w:hAnsi="Aptos"/>
          <w:b w:val="0"/>
          <w:kern w:val="2"/>
          <w:sz w:val="24"/>
          <w:szCs w:val="24"/>
          <w:lang w:eastAsia="en-GB"/>
        </w:rPr>
      </w:pPr>
      <w:hyperlink w:anchor="_Toc204770155" w:history="1">
        <w:r w:rsidRPr="00655D87">
          <w:rPr>
            <w:rStyle w:val="Hyperlink"/>
          </w:rPr>
          <w:t>6</w:t>
        </w:r>
        <w:r>
          <w:rPr>
            <w:rFonts w:ascii="Aptos" w:hAnsi="Aptos"/>
            <w:b w:val="0"/>
            <w:kern w:val="2"/>
            <w:sz w:val="24"/>
            <w:szCs w:val="24"/>
            <w:lang w:eastAsia="en-GB"/>
          </w:rPr>
          <w:tab/>
        </w:r>
        <w:r w:rsidRPr="00655D87">
          <w:rPr>
            <w:rStyle w:val="Hyperlink"/>
          </w:rPr>
          <w:t>Commissioning</w:t>
        </w:r>
        <w:r>
          <w:rPr>
            <w:webHidden/>
          </w:rPr>
          <w:tab/>
        </w:r>
        <w:r>
          <w:rPr>
            <w:webHidden/>
          </w:rPr>
          <w:fldChar w:fldCharType="begin"/>
        </w:r>
        <w:r>
          <w:rPr>
            <w:webHidden/>
          </w:rPr>
          <w:instrText xml:space="preserve"> PAGEREF _Toc204770155 \h </w:instrText>
        </w:r>
        <w:r>
          <w:rPr>
            <w:webHidden/>
          </w:rPr>
        </w:r>
        <w:r>
          <w:rPr>
            <w:webHidden/>
          </w:rPr>
          <w:fldChar w:fldCharType="separate"/>
        </w:r>
        <w:r w:rsidR="007F1937">
          <w:rPr>
            <w:webHidden/>
          </w:rPr>
          <w:t>12</w:t>
        </w:r>
        <w:r>
          <w:rPr>
            <w:webHidden/>
          </w:rPr>
          <w:fldChar w:fldCharType="end"/>
        </w:r>
      </w:hyperlink>
    </w:p>
    <w:p w14:paraId="57F93617" w14:textId="4AA5F27C" w:rsidR="0098318F" w:rsidRDefault="0098318F">
      <w:pPr>
        <w:pStyle w:val="TOC2"/>
        <w:rPr>
          <w:rFonts w:ascii="Aptos" w:hAnsi="Aptos"/>
          <w:noProof/>
          <w:kern w:val="2"/>
          <w:lang w:eastAsia="en-GB"/>
        </w:rPr>
      </w:pPr>
      <w:hyperlink w:anchor="_Toc204770156" w:history="1">
        <w:r w:rsidRPr="00655D87">
          <w:rPr>
            <w:rStyle w:val="Hyperlink"/>
            <w:noProof/>
          </w:rPr>
          <w:t>6.1</w:t>
        </w:r>
        <w:r>
          <w:rPr>
            <w:rFonts w:ascii="Aptos" w:hAnsi="Aptos"/>
            <w:noProof/>
            <w:kern w:val="2"/>
            <w:lang w:eastAsia="en-GB"/>
          </w:rPr>
          <w:tab/>
        </w:r>
        <w:r w:rsidRPr="00655D87">
          <w:rPr>
            <w:rStyle w:val="Hyperlink"/>
            <w:noProof/>
          </w:rPr>
          <w:t>Single provider</w:t>
        </w:r>
        <w:r>
          <w:rPr>
            <w:noProof/>
            <w:webHidden/>
          </w:rPr>
          <w:tab/>
        </w:r>
        <w:r>
          <w:rPr>
            <w:noProof/>
            <w:webHidden/>
          </w:rPr>
          <w:fldChar w:fldCharType="begin"/>
        </w:r>
        <w:r>
          <w:rPr>
            <w:noProof/>
            <w:webHidden/>
          </w:rPr>
          <w:instrText xml:space="preserve"> PAGEREF _Toc204770156 \h </w:instrText>
        </w:r>
        <w:r>
          <w:rPr>
            <w:noProof/>
            <w:webHidden/>
          </w:rPr>
        </w:r>
        <w:r>
          <w:rPr>
            <w:noProof/>
            <w:webHidden/>
          </w:rPr>
          <w:fldChar w:fldCharType="separate"/>
        </w:r>
        <w:r w:rsidR="007F1937">
          <w:rPr>
            <w:noProof/>
            <w:webHidden/>
          </w:rPr>
          <w:t>12</w:t>
        </w:r>
        <w:r>
          <w:rPr>
            <w:noProof/>
            <w:webHidden/>
          </w:rPr>
          <w:fldChar w:fldCharType="end"/>
        </w:r>
      </w:hyperlink>
    </w:p>
    <w:p w14:paraId="0E9CF73C" w14:textId="2F343BD0" w:rsidR="0098318F" w:rsidRDefault="0098318F">
      <w:pPr>
        <w:pStyle w:val="TOC2"/>
        <w:rPr>
          <w:rFonts w:ascii="Aptos" w:hAnsi="Aptos"/>
          <w:noProof/>
          <w:kern w:val="2"/>
          <w:lang w:eastAsia="en-GB"/>
        </w:rPr>
      </w:pPr>
      <w:hyperlink w:anchor="_Toc204770157" w:history="1">
        <w:r w:rsidRPr="00655D87">
          <w:rPr>
            <w:rStyle w:val="Hyperlink"/>
            <w:noProof/>
          </w:rPr>
          <w:t>6.2</w:t>
        </w:r>
        <w:r>
          <w:rPr>
            <w:rFonts w:ascii="Aptos" w:hAnsi="Aptos"/>
            <w:noProof/>
            <w:kern w:val="2"/>
            <w:lang w:eastAsia="en-GB"/>
          </w:rPr>
          <w:tab/>
        </w:r>
        <w:r w:rsidRPr="00655D87">
          <w:rPr>
            <w:rStyle w:val="Hyperlink"/>
            <w:noProof/>
          </w:rPr>
          <w:t>Multiple providers</w:t>
        </w:r>
        <w:r>
          <w:rPr>
            <w:noProof/>
            <w:webHidden/>
          </w:rPr>
          <w:tab/>
        </w:r>
        <w:r>
          <w:rPr>
            <w:noProof/>
            <w:webHidden/>
          </w:rPr>
          <w:fldChar w:fldCharType="begin"/>
        </w:r>
        <w:r>
          <w:rPr>
            <w:noProof/>
            <w:webHidden/>
          </w:rPr>
          <w:instrText xml:space="preserve"> PAGEREF _Toc204770157 \h </w:instrText>
        </w:r>
        <w:r>
          <w:rPr>
            <w:noProof/>
            <w:webHidden/>
          </w:rPr>
        </w:r>
        <w:r>
          <w:rPr>
            <w:noProof/>
            <w:webHidden/>
          </w:rPr>
          <w:fldChar w:fldCharType="separate"/>
        </w:r>
        <w:r w:rsidR="007F1937">
          <w:rPr>
            <w:noProof/>
            <w:webHidden/>
          </w:rPr>
          <w:t>12</w:t>
        </w:r>
        <w:r>
          <w:rPr>
            <w:noProof/>
            <w:webHidden/>
          </w:rPr>
          <w:fldChar w:fldCharType="end"/>
        </w:r>
      </w:hyperlink>
    </w:p>
    <w:p w14:paraId="36C57B56" w14:textId="572D267E" w:rsidR="0098318F" w:rsidRDefault="0098318F">
      <w:pPr>
        <w:pStyle w:val="TOC1"/>
        <w:rPr>
          <w:rFonts w:ascii="Aptos" w:hAnsi="Aptos"/>
          <w:b w:val="0"/>
          <w:kern w:val="2"/>
          <w:sz w:val="24"/>
          <w:szCs w:val="24"/>
          <w:lang w:eastAsia="en-GB"/>
        </w:rPr>
      </w:pPr>
      <w:hyperlink w:anchor="_Toc204770158" w:history="1">
        <w:r w:rsidRPr="00655D87">
          <w:rPr>
            <w:rStyle w:val="Hyperlink"/>
          </w:rPr>
          <w:t>7</w:t>
        </w:r>
        <w:r>
          <w:rPr>
            <w:rFonts w:ascii="Aptos" w:hAnsi="Aptos"/>
            <w:b w:val="0"/>
            <w:kern w:val="2"/>
            <w:sz w:val="24"/>
            <w:szCs w:val="24"/>
            <w:lang w:eastAsia="en-GB"/>
          </w:rPr>
          <w:tab/>
        </w:r>
        <w:r w:rsidRPr="00655D87">
          <w:rPr>
            <w:rStyle w:val="Hyperlink"/>
          </w:rPr>
          <w:t>Dispute resolution and individual complaints</w:t>
        </w:r>
        <w:r>
          <w:rPr>
            <w:webHidden/>
          </w:rPr>
          <w:tab/>
        </w:r>
        <w:r>
          <w:rPr>
            <w:webHidden/>
          </w:rPr>
          <w:fldChar w:fldCharType="begin"/>
        </w:r>
        <w:r>
          <w:rPr>
            <w:webHidden/>
          </w:rPr>
          <w:instrText xml:space="preserve"> PAGEREF _Toc204770158 \h </w:instrText>
        </w:r>
        <w:r>
          <w:rPr>
            <w:webHidden/>
          </w:rPr>
        </w:r>
        <w:r>
          <w:rPr>
            <w:webHidden/>
          </w:rPr>
          <w:fldChar w:fldCharType="separate"/>
        </w:r>
        <w:r w:rsidR="007F1937">
          <w:rPr>
            <w:webHidden/>
          </w:rPr>
          <w:t>12</w:t>
        </w:r>
        <w:r>
          <w:rPr>
            <w:webHidden/>
          </w:rPr>
          <w:fldChar w:fldCharType="end"/>
        </w:r>
      </w:hyperlink>
    </w:p>
    <w:p w14:paraId="5119511B" w14:textId="15071FA7" w:rsidR="0098318F" w:rsidRDefault="0098318F">
      <w:pPr>
        <w:pStyle w:val="TOC1"/>
        <w:rPr>
          <w:rFonts w:ascii="Aptos" w:hAnsi="Aptos"/>
          <w:b w:val="0"/>
          <w:kern w:val="2"/>
          <w:sz w:val="24"/>
          <w:szCs w:val="24"/>
          <w:lang w:eastAsia="en-GB"/>
        </w:rPr>
      </w:pPr>
      <w:hyperlink w:anchor="_Toc204770159" w:history="1">
        <w:r w:rsidRPr="00655D87">
          <w:rPr>
            <w:rStyle w:val="Hyperlink"/>
          </w:rPr>
          <w:t>8</w:t>
        </w:r>
        <w:r>
          <w:rPr>
            <w:rFonts w:ascii="Aptos" w:hAnsi="Aptos"/>
            <w:b w:val="0"/>
            <w:kern w:val="2"/>
            <w:sz w:val="24"/>
            <w:szCs w:val="24"/>
            <w:lang w:eastAsia="en-GB"/>
          </w:rPr>
          <w:tab/>
        </w:r>
        <w:r w:rsidRPr="00655D87">
          <w:rPr>
            <w:rStyle w:val="Hyperlink"/>
          </w:rPr>
          <w:t>Management and Review</w:t>
        </w:r>
        <w:r>
          <w:rPr>
            <w:webHidden/>
          </w:rPr>
          <w:tab/>
        </w:r>
        <w:r>
          <w:rPr>
            <w:webHidden/>
          </w:rPr>
          <w:fldChar w:fldCharType="begin"/>
        </w:r>
        <w:r>
          <w:rPr>
            <w:webHidden/>
          </w:rPr>
          <w:instrText xml:space="preserve"> PAGEREF _Toc204770159 \h </w:instrText>
        </w:r>
        <w:r>
          <w:rPr>
            <w:webHidden/>
          </w:rPr>
        </w:r>
        <w:r>
          <w:rPr>
            <w:webHidden/>
          </w:rPr>
          <w:fldChar w:fldCharType="separate"/>
        </w:r>
        <w:r w:rsidR="007F1937">
          <w:rPr>
            <w:webHidden/>
          </w:rPr>
          <w:t>12</w:t>
        </w:r>
        <w:r>
          <w:rPr>
            <w:webHidden/>
          </w:rPr>
          <w:fldChar w:fldCharType="end"/>
        </w:r>
      </w:hyperlink>
    </w:p>
    <w:p w14:paraId="534961DB" w14:textId="43376B42" w:rsidR="0098318F" w:rsidRDefault="0098318F">
      <w:pPr>
        <w:pStyle w:val="TOC1"/>
        <w:rPr>
          <w:rFonts w:ascii="Aptos" w:hAnsi="Aptos"/>
          <w:b w:val="0"/>
          <w:kern w:val="2"/>
          <w:sz w:val="24"/>
          <w:szCs w:val="24"/>
          <w:lang w:eastAsia="en-GB"/>
        </w:rPr>
      </w:pPr>
      <w:hyperlink w:anchor="_Toc204770160" w:history="1">
        <w:r w:rsidRPr="00655D87">
          <w:rPr>
            <w:rStyle w:val="Hyperlink"/>
          </w:rPr>
          <w:t>9</w:t>
        </w:r>
        <w:r>
          <w:rPr>
            <w:rFonts w:ascii="Aptos" w:hAnsi="Aptos"/>
            <w:b w:val="0"/>
            <w:kern w:val="2"/>
            <w:sz w:val="24"/>
            <w:szCs w:val="24"/>
            <w:lang w:eastAsia="en-GB"/>
          </w:rPr>
          <w:tab/>
        </w:r>
        <w:r w:rsidRPr="00655D87">
          <w:rPr>
            <w:rStyle w:val="Hyperlink"/>
          </w:rPr>
          <w:t>Related Documents</w:t>
        </w:r>
        <w:r>
          <w:rPr>
            <w:webHidden/>
          </w:rPr>
          <w:tab/>
        </w:r>
        <w:r>
          <w:rPr>
            <w:webHidden/>
          </w:rPr>
          <w:fldChar w:fldCharType="begin"/>
        </w:r>
        <w:r>
          <w:rPr>
            <w:webHidden/>
          </w:rPr>
          <w:instrText xml:space="preserve"> PAGEREF _Toc204770160 \h </w:instrText>
        </w:r>
        <w:r>
          <w:rPr>
            <w:webHidden/>
          </w:rPr>
        </w:r>
        <w:r>
          <w:rPr>
            <w:webHidden/>
          </w:rPr>
          <w:fldChar w:fldCharType="separate"/>
        </w:r>
        <w:r w:rsidR="007F1937">
          <w:rPr>
            <w:webHidden/>
          </w:rPr>
          <w:t>13</w:t>
        </w:r>
        <w:r>
          <w:rPr>
            <w:webHidden/>
          </w:rPr>
          <w:fldChar w:fldCharType="end"/>
        </w:r>
      </w:hyperlink>
    </w:p>
    <w:p w14:paraId="413C01B9" w14:textId="182D6DA8" w:rsidR="0098318F" w:rsidRDefault="0098318F">
      <w:pPr>
        <w:pStyle w:val="TOC1"/>
        <w:rPr>
          <w:rFonts w:ascii="Aptos" w:hAnsi="Aptos"/>
          <w:b w:val="0"/>
          <w:kern w:val="2"/>
          <w:sz w:val="24"/>
          <w:szCs w:val="24"/>
          <w:lang w:eastAsia="en-GB"/>
        </w:rPr>
      </w:pPr>
      <w:hyperlink w:anchor="_Toc204770161" w:history="1">
        <w:r w:rsidRPr="00655D87">
          <w:rPr>
            <w:rStyle w:val="Hyperlink"/>
          </w:rPr>
          <w:t>10</w:t>
        </w:r>
        <w:r>
          <w:rPr>
            <w:rFonts w:ascii="Aptos" w:hAnsi="Aptos"/>
            <w:b w:val="0"/>
            <w:kern w:val="2"/>
            <w:sz w:val="24"/>
            <w:szCs w:val="24"/>
            <w:lang w:eastAsia="en-GB"/>
          </w:rPr>
          <w:tab/>
        </w:r>
        <w:r w:rsidRPr="00655D87">
          <w:rPr>
            <w:rStyle w:val="Hyperlink"/>
          </w:rPr>
          <w:t>Dissemination</w:t>
        </w:r>
        <w:r>
          <w:rPr>
            <w:webHidden/>
          </w:rPr>
          <w:tab/>
        </w:r>
        <w:r>
          <w:rPr>
            <w:webHidden/>
          </w:rPr>
          <w:fldChar w:fldCharType="begin"/>
        </w:r>
        <w:r>
          <w:rPr>
            <w:webHidden/>
          </w:rPr>
          <w:instrText xml:space="preserve"> PAGEREF _Toc204770161 \h </w:instrText>
        </w:r>
        <w:r>
          <w:rPr>
            <w:webHidden/>
          </w:rPr>
        </w:r>
        <w:r>
          <w:rPr>
            <w:webHidden/>
          </w:rPr>
          <w:fldChar w:fldCharType="separate"/>
        </w:r>
        <w:r w:rsidR="007F1937">
          <w:rPr>
            <w:webHidden/>
          </w:rPr>
          <w:t>13</w:t>
        </w:r>
        <w:r>
          <w:rPr>
            <w:webHidden/>
          </w:rPr>
          <w:fldChar w:fldCharType="end"/>
        </w:r>
      </w:hyperlink>
    </w:p>
    <w:p w14:paraId="361AF704" w14:textId="65B05CA1" w:rsidR="0098318F" w:rsidRDefault="0098318F">
      <w:pPr>
        <w:pStyle w:val="TOC1"/>
        <w:rPr>
          <w:rFonts w:ascii="Aptos" w:hAnsi="Aptos"/>
          <w:b w:val="0"/>
          <w:kern w:val="2"/>
          <w:sz w:val="24"/>
          <w:szCs w:val="24"/>
          <w:lang w:eastAsia="en-GB"/>
        </w:rPr>
      </w:pPr>
      <w:hyperlink w:anchor="_Toc204770162" w:history="1">
        <w:r w:rsidRPr="00655D87">
          <w:rPr>
            <w:rStyle w:val="Hyperlink"/>
          </w:rPr>
          <w:t>11</w:t>
        </w:r>
        <w:r>
          <w:rPr>
            <w:rFonts w:ascii="Aptos" w:hAnsi="Aptos"/>
            <w:b w:val="0"/>
            <w:kern w:val="2"/>
            <w:sz w:val="24"/>
            <w:szCs w:val="24"/>
            <w:lang w:eastAsia="en-GB"/>
          </w:rPr>
          <w:tab/>
        </w:r>
        <w:r w:rsidRPr="00655D87">
          <w:rPr>
            <w:rStyle w:val="Hyperlink"/>
          </w:rPr>
          <w:t>Advice and Training</w:t>
        </w:r>
        <w:r>
          <w:rPr>
            <w:webHidden/>
          </w:rPr>
          <w:tab/>
        </w:r>
        <w:r>
          <w:rPr>
            <w:webHidden/>
          </w:rPr>
          <w:fldChar w:fldCharType="begin"/>
        </w:r>
        <w:r>
          <w:rPr>
            <w:webHidden/>
          </w:rPr>
          <w:instrText xml:space="preserve"> PAGEREF _Toc204770162 \h </w:instrText>
        </w:r>
        <w:r>
          <w:rPr>
            <w:webHidden/>
          </w:rPr>
        </w:r>
        <w:r>
          <w:rPr>
            <w:webHidden/>
          </w:rPr>
          <w:fldChar w:fldCharType="separate"/>
        </w:r>
        <w:r w:rsidR="007F1937">
          <w:rPr>
            <w:webHidden/>
          </w:rPr>
          <w:t>13</w:t>
        </w:r>
        <w:r>
          <w:rPr>
            <w:webHidden/>
          </w:rPr>
          <w:fldChar w:fldCharType="end"/>
        </w:r>
      </w:hyperlink>
    </w:p>
    <w:p w14:paraId="43832201" w14:textId="79A4713B" w:rsidR="0098318F" w:rsidRDefault="0098318F">
      <w:pPr>
        <w:pStyle w:val="TOC1"/>
        <w:rPr>
          <w:rFonts w:ascii="Aptos" w:hAnsi="Aptos"/>
          <w:b w:val="0"/>
          <w:kern w:val="2"/>
          <w:sz w:val="24"/>
          <w:szCs w:val="24"/>
          <w:lang w:eastAsia="en-GB"/>
        </w:rPr>
      </w:pPr>
      <w:hyperlink w:anchor="_Toc204770163" w:history="1">
        <w:r w:rsidRPr="00655D87">
          <w:rPr>
            <w:rStyle w:val="Hyperlink"/>
          </w:rPr>
          <w:t>12</w:t>
        </w:r>
        <w:r>
          <w:rPr>
            <w:rFonts w:ascii="Aptos" w:hAnsi="Aptos"/>
            <w:b w:val="0"/>
            <w:kern w:val="2"/>
            <w:sz w:val="24"/>
            <w:szCs w:val="24"/>
            <w:lang w:eastAsia="en-GB"/>
          </w:rPr>
          <w:tab/>
        </w:r>
        <w:r w:rsidRPr="00655D87">
          <w:rPr>
            <w:rStyle w:val="Hyperlink"/>
          </w:rPr>
          <w:t>Review and Compliance Monitoring</w:t>
        </w:r>
        <w:r>
          <w:rPr>
            <w:webHidden/>
          </w:rPr>
          <w:tab/>
        </w:r>
        <w:r>
          <w:rPr>
            <w:webHidden/>
          </w:rPr>
          <w:fldChar w:fldCharType="begin"/>
        </w:r>
        <w:r>
          <w:rPr>
            <w:webHidden/>
          </w:rPr>
          <w:instrText xml:space="preserve"> PAGEREF _Toc204770163 \h </w:instrText>
        </w:r>
        <w:r>
          <w:rPr>
            <w:webHidden/>
          </w:rPr>
        </w:r>
        <w:r>
          <w:rPr>
            <w:webHidden/>
          </w:rPr>
          <w:fldChar w:fldCharType="separate"/>
        </w:r>
        <w:r w:rsidR="007F1937">
          <w:rPr>
            <w:webHidden/>
          </w:rPr>
          <w:t>14</w:t>
        </w:r>
        <w:r>
          <w:rPr>
            <w:webHidden/>
          </w:rPr>
          <w:fldChar w:fldCharType="end"/>
        </w:r>
      </w:hyperlink>
    </w:p>
    <w:p w14:paraId="18BC5A21" w14:textId="311C1666" w:rsidR="0098318F" w:rsidRDefault="0098318F">
      <w:pPr>
        <w:pStyle w:val="TOC1"/>
        <w:rPr>
          <w:rFonts w:ascii="Aptos" w:hAnsi="Aptos"/>
          <w:b w:val="0"/>
          <w:kern w:val="2"/>
          <w:sz w:val="24"/>
          <w:szCs w:val="24"/>
          <w:lang w:eastAsia="en-GB"/>
        </w:rPr>
      </w:pPr>
      <w:hyperlink w:anchor="_Toc204770164" w:history="1">
        <w:r w:rsidRPr="00655D87">
          <w:rPr>
            <w:rStyle w:val="Hyperlink"/>
          </w:rPr>
          <w:t>13</w:t>
        </w:r>
        <w:r>
          <w:rPr>
            <w:rFonts w:ascii="Aptos" w:hAnsi="Aptos"/>
            <w:b w:val="0"/>
            <w:kern w:val="2"/>
            <w:sz w:val="24"/>
            <w:szCs w:val="24"/>
            <w:lang w:eastAsia="en-GB"/>
          </w:rPr>
          <w:tab/>
        </w:r>
        <w:r w:rsidRPr="00655D87">
          <w:rPr>
            <w:rStyle w:val="Hyperlink"/>
          </w:rPr>
          <w:t>Fraud, Bribery and Corruption</w:t>
        </w:r>
        <w:r>
          <w:rPr>
            <w:webHidden/>
          </w:rPr>
          <w:tab/>
        </w:r>
        <w:r>
          <w:rPr>
            <w:webHidden/>
          </w:rPr>
          <w:fldChar w:fldCharType="begin"/>
        </w:r>
        <w:r>
          <w:rPr>
            <w:webHidden/>
          </w:rPr>
          <w:instrText xml:space="preserve"> PAGEREF _Toc204770164 \h </w:instrText>
        </w:r>
        <w:r>
          <w:rPr>
            <w:webHidden/>
          </w:rPr>
        </w:r>
        <w:r>
          <w:rPr>
            <w:webHidden/>
          </w:rPr>
          <w:fldChar w:fldCharType="separate"/>
        </w:r>
        <w:r w:rsidR="007F1937">
          <w:rPr>
            <w:webHidden/>
          </w:rPr>
          <w:t>14</w:t>
        </w:r>
        <w:r>
          <w:rPr>
            <w:webHidden/>
          </w:rPr>
          <w:fldChar w:fldCharType="end"/>
        </w:r>
      </w:hyperlink>
    </w:p>
    <w:p w14:paraId="0CDA6EB2" w14:textId="0708F098" w:rsidR="0098318F" w:rsidRDefault="0098318F">
      <w:pPr>
        <w:pStyle w:val="TOC1"/>
        <w:rPr>
          <w:rFonts w:ascii="Aptos" w:hAnsi="Aptos"/>
          <w:b w:val="0"/>
          <w:kern w:val="2"/>
          <w:sz w:val="24"/>
          <w:szCs w:val="24"/>
          <w:lang w:eastAsia="en-GB"/>
        </w:rPr>
      </w:pPr>
      <w:hyperlink w:anchor="_Toc204770165" w:history="1">
        <w:r w:rsidRPr="00655D87">
          <w:rPr>
            <w:rStyle w:val="Hyperlink"/>
          </w:rPr>
          <w:t>14</w:t>
        </w:r>
        <w:r>
          <w:rPr>
            <w:rFonts w:ascii="Aptos" w:hAnsi="Aptos"/>
            <w:b w:val="0"/>
            <w:kern w:val="2"/>
            <w:sz w:val="24"/>
            <w:szCs w:val="24"/>
            <w:lang w:eastAsia="en-GB"/>
          </w:rPr>
          <w:tab/>
        </w:r>
        <w:r w:rsidRPr="00655D87">
          <w:rPr>
            <w:rStyle w:val="Hyperlink"/>
          </w:rPr>
          <w:t>Equality</w:t>
        </w:r>
        <w:r>
          <w:rPr>
            <w:webHidden/>
          </w:rPr>
          <w:tab/>
        </w:r>
        <w:r>
          <w:rPr>
            <w:webHidden/>
          </w:rPr>
          <w:fldChar w:fldCharType="begin"/>
        </w:r>
        <w:r>
          <w:rPr>
            <w:webHidden/>
          </w:rPr>
          <w:instrText xml:space="preserve"> PAGEREF _Toc204770165 \h </w:instrText>
        </w:r>
        <w:r>
          <w:rPr>
            <w:webHidden/>
          </w:rPr>
        </w:r>
        <w:r>
          <w:rPr>
            <w:webHidden/>
          </w:rPr>
          <w:fldChar w:fldCharType="separate"/>
        </w:r>
        <w:r w:rsidR="007F1937">
          <w:rPr>
            <w:webHidden/>
          </w:rPr>
          <w:t>15</w:t>
        </w:r>
        <w:r>
          <w:rPr>
            <w:webHidden/>
          </w:rPr>
          <w:fldChar w:fldCharType="end"/>
        </w:r>
      </w:hyperlink>
    </w:p>
    <w:p w14:paraId="32D559D0" w14:textId="6D4FE9F5" w:rsidR="0098318F" w:rsidRDefault="0098318F">
      <w:pPr>
        <w:pStyle w:val="TOC1"/>
        <w:rPr>
          <w:rFonts w:ascii="Aptos" w:hAnsi="Aptos"/>
          <w:b w:val="0"/>
          <w:kern w:val="2"/>
          <w:sz w:val="24"/>
          <w:szCs w:val="24"/>
          <w:lang w:eastAsia="en-GB"/>
        </w:rPr>
      </w:pPr>
      <w:hyperlink w:anchor="_Toc204770166" w:history="1">
        <w:r w:rsidRPr="00655D87">
          <w:rPr>
            <w:rStyle w:val="Hyperlink"/>
          </w:rPr>
          <w:t>15</w:t>
        </w:r>
        <w:r>
          <w:rPr>
            <w:rFonts w:ascii="Aptos" w:hAnsi="Aptos"/>
            <w:b w:val="0"/>
            <w:kern w:val="2"/>
            <w:sz w:val="24"/>
            <w:szCs w:val="24"/>
            <w:lang w:eastAsia="en-GB"/>
          </w:rPr>
          <w:tab/>
        </w:r>
        <w:r w:rsidRPr="00655D87">
          <w:rPr>
            <w:rStyle w:val="Hyperlink"/>
          </w:rPr>
          <w:t>Glossary</w:t>
        </w:r>
        <w:r>
          <w:rPr>
            <w:webHidden/>
          </w:rPr>
          <w:tab/>
        </w:r>
        <w:r>
          <w:rPr>
            <w:webHidden/>
          </w:rPr>
          <w:fldChar w:fldCharType="begin"/>
        </w:r>
        <w:r>
          <w:rPr>
            <w:webHidden/>
          </w:rPr>
          <w:instrText xml:space="preserve"> PAGEREF _Toc204770166 \h </w:instrText>
        </w:r>
        <w:r>
          <w:rPr>
            <w:webHidden/>
          </w:rPr>
        </w:r>
        <w:r>
          <w:rPr>
            <w:webHidden/>
          </w:rPr>
          <w:fldChar w:fldCharType="separate"/>
        </w:r>
        <w:r w:rsidR="007F1937">
          <w:rPr>
            <w:webHidden/>
          </w:rPr>
          <w:t>15</w:t>
        </w:r>
        <w:r>
          <w:rPr>
            <w:webHidden/>
          </w:rPr>
          <w:fldChar w:fldCharType="end"/>
        </w:r>
      </w:hyperlink>
    </w:p>
    <w:p w14:paraId="3DE34E6A" w14:textId="4A2084AA" w:rsidR="0098318F" w:rsidRDefault="0098318F">
      <w:pPr>
        <w:pStyle w:val="TOC1"/>
        <w:rPr>
          <w:rFonts w:ascii="Aptos" w:hAnsi="Aptos"/>
          <w:b w:val="0"/>
          <w:kern w:val="2"/>
          <w:sz w:val="24"/>
          <w:szCs w:val="24"/>
          <w:lang w:eastAsia="en-GB"/>
        </w:rPr>
      </w:pPr>
      <w:hyperlink w:anchor="_Toc204770167" w:history="1">
        <w:r w:rsidRPr="00655D87">
          <w:rPr>
            <w:rStyle w:val="Hyperlink"/>
          </w:rPr>
          <w:t>Appendix 1 – CHC and Joint Funding Process Flowchart</w:t>
        </w:r>
        <w:r>
          <w:rPr>
            <w:webHidden/>
          </w:rPr>
          <w:tab/>
        </w:r>
        <w:r>
          <w:rPr>
            <w:webHidden/>
          </w:rPr>
          <w:fldChar w:fldCharType="begin"/>
        </w:r>
        <w:r>
          <w:rPr>
            <w:webHidden/>
          </w:rPr>
          <w:instrText xml:space="preserve"> PAGEREF _Toc204770167 \h </w:instrText>
        </w:r>
        <w:r>
          <w:rPr>
            <w:webHidden/>
          </w:rPr>
        </w:r>
        <w:r>
          <w:rPr>
            <w:webHidden/>
          </w:rPr>
          <w:fldChar w:fldCharType="separate"/>
        </w:r>
        <w:r w:rsidR="007F1937">
          <w:rPr>
            <w:webHidden/>
          </w:rPr>
          <w:t>16</w:t>
        </w:r>
        <w:r>
          <w:rPr>
            <w:webHidden/>
          </w:rPr>
          <w:fldChar w:fldCharType="end"/>
        </w:r>
      </w:hyperlink>
    </w:p>
    <w:p w14:paraId="544407C8" w14:textId="550B9F10" w:rsidR="0098318F" w:rsidRDefault="0098318F">
      <w:pPr>
        <w:pStyle w:val="TOC1"/>
        <w:rPr>
          <w:rFonts w:ascii="Aptos" w:hAnsi="Aptos"/>
          <w:b w:val="0"/>
          <w:kern w:val="2"/>
          <w:sz w:val="24"/>
          <w:szCs w:val="24"/>
          <w:lang w:eastAsia="en-GB"/>
        </w:rPr>
      </w:pPr>
      <w:hyperlink w:anchor="_Toc204770168" w:history="1">
        <w:r w:rsidRPr="00655D87">
          <w:rPr>
            <w:rStyle w:val="Hyperlink"/>
          </w:rPr>
          <w:t>Appendix 2 – Joint Funding Consideration Form</w:t>
        </w:r>
        <w:r>
          <w:rPr>
            <w:webHidden/>
          </w:rPr>
          <w:tab/>
        </w:r>
        <w:r>
          <w:rPr>
            <w:webHidden/>
          </w:rPr>
          <w:fldChar w:fldCharType="begin"/>
        </w:r>
        <w:r>
          <w:rPr>
            <w:webHidden/>
          </w:rPr>
          <w:instrText xml:space="preserve"> PAGEREF _Toc204770168 \h </w:instrText>
        </w:r>
        <w:r>
          <w:rPr>
            <w:webHidden/>
          </w:rPr>
        </w:r>
        <w:r>
          <w:rPr>
            <w:webHidden/>
          </w:rPr>
          <w:fldChar w:fldCharType="separate"/>
        </w:r>
        <w:r w:rsidR="007F1937">
          <w:rPr>
            <w:webHidden/>
          </w:rPr>
          <w:t>17</w:t>
        </w:r>
        <w:r>
          <w:rPr>
            <w:webHidden/>
          </w:rPr>
          <w:fldChar w:fldCharType="end"/>
        </w:r>
      </w:hyperlink>
    </w:p>
    <w:p w14:paraId="50EB643D" w14:textId="11DB80E2" w:rsidR="0098318F" w:rsidRDefault="0098318F">
      <w:pPr>
        <w:pStyle w:val="TOC1"/>
        <w:rPr>
          <w:rFonts w:ascii="Aptos" w:hAnsi="Aptos"/>
          <w:b w:val="0"/>
          <w:kern w:val="2"/>
          <w:sz w:val="24"/>
          <w:szCs w:val="24"/>
          <w:lang w:eastAsia="en-GB"/>
        </w:rPr>
      </w:pPr>
      <w:hyperlink w:anchor="_Toc204770169" w:history="1">
        <w:r w:rsidRPr="00655D87">
          <w:rPr>
            <w:rStyle w:val="Hyperlink"/>
          </w:rPr>
          <w:t>Appendix 3 – Principles of the Joint Funding Process</w:t>
        </w:r>
        <w:r>
          <w:rPr>
            <w:webHidden/>
          </w:rPr>
          <w:tab/>
        </w:r>
        <w:r>
          <w:rPr>
            <w:webHidden/>
          </w:rPr>
          <w:fldChar w:fldCharType="begin"/>
        </w:r>
        <w:r>
          <w:rPr>
            <w:webHidden/>
          </w:rPr>
          <w:instrText xml:space="preserve"> PAGEREF _Toc204770169 \h </w:instrText>
        </w:r>
        <w:r>
          <w:rPr>
            <w:webHidden/>
          </w:rPr>
        </w:r>
        <w:r>
          <w:rPr>
            <w:webHidden/>
          </w:rPr>
          <w:fldChar w:fldCharType="separate"/>
        </w:r>
        <w:r w:rsidR="007F1937">
          <w:rPr>
            <w:webHidden/>
          </w:rPr>
          <w:t>20</w:t>
        </w:r>
        <w:r>
          <w:rPr>
            <w:webHidden/>
          </w:rPr>
          <w:fldChar w:fldCharType="end"/>
        </w:r>
      </w:hyperlink>
    </w:p>
    <w:p w14:paraId="7171572B" w14:textId="14A24B08" w:rsidR="0098318F" w:rsidRDefault="0098318F">
      <w:pPr>
        <w:pStyle w:val="TOC1"/>
        <w:rPr>
          <w:rFonts w:ascii="Aptos" w:hAnsi="Aptos"/>
          <w:b w:val="0"/>
          <w:kern w:val="2"/>
          <w:sz w:val="24"/>
          <w:szCs w:val="24"/>
          <w:lang w:eastAsia="en-GB"/>
        </w:rPr>
      </w:pPr>
      <w:hyperlink w:anchor="_Toc204770170" w:history="1">
        <w:r w:rsidRPr="00655D87">
          <w:rPr>
            <w:rStyle w:val="Hyperlink"/>
          </w:rPr>
          <w:t>Appendix 4 – Joint Funding Process Map (Initial Request)</w:t>
        </w:r>
        <w:r>
          <w:rPr>
            <w:webHidden/>
          </w:rPr>
          <w:tab/>
        </w:r>
        <w:r>
          <w:rPr>
            <w:webHidden/>
          </w:rPr>
          <w:fldChar w:fldCharType="begin"/>
        </w:r>
        <w:r>
          <w:rPr>
            <w:webHidden/>
          </w:rPr>
          <w:instrText xml:space="preserve"> PAGEREF _Toc204770170 \h </w:instrText>
        </w:r>
        <w:r>
          <w:rPr>
            <w:webHidden/>
          </w:rPr>
        </w:r>
        <w:r>
          <w:rPr>
            <w:webHidden/>
          </w:rPr>
          <w:fldChar w:fldCharType="separate"/>
        </w:r>
        <w:r w:rsidR="007F1937">
          <w:rPr>
            <w:webHidden/>
          </w:rPr>
          <w:t>22</w:t>
        </w:r>
        <w:r>
          <w:rPr>
            <w:webHidden/>
          </w:rPr>
          <w:fldChar w:fldCharType="end"/>
        </w:r>
      </w:hyperlink>
    </w:p>
    <w:p w14:paraId="41B6F01D" w14:textId="2429F2C0" w:rsidR="00F40447" w:rsidRDefault="001354C6" w:rsidP="00185D32">
      <w:pPr>
        <w:sectPr w:rsidR="00F40447" w:rsidSect="00503BA8">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46" w:left="1701" w:header="709" w:footer="709" w:gutter="0"/>
          <w:pgNumType w:start="1"/>
          <w:cols w:space="708"/>
          <w:titlePg/>
          <w:docGrid w:linePitch="360"/>
        </w:sectPr>
      </w:pPr>
      <w:r w:rsidRPr="000B7BCD">
        <w:fldChar w:fldCharType="end"/>
      </w:r>
      <w:bookmarkStart w:id="0" w:name="_Toc222888935"/>
    </w:p>
    <w:p w14:paraId="4ECA2445" w14:textId="77777777" w:rsidR="00F94EF1" w:rsidRPr="000B7BCD" w:rsidRDefault="00D40E8D" w:rsidP="00185D32">
      <w:pPr>
        <w:pStyle w:val="Heading1"/>
      </w:pPr>
      <w:bookmarkStart w:id="1" w:name="_Toc242855691"/>
      <w:bookmarkStart w:id="2" w:name="_Toc204770142"/>
      <w:r w:rsidRPr="000B7BCD">
        <w:lastRenderedPageBreak/>
        <w:t>Introduction</w:t>
      </w:r>
      <w:bookmarkEnd w:id="0"/>
      <w:bookmarkEnd w:id="1"/>
      <w:bookmarkEnd w:id="2"/>
    </w:p>
    <w:p w14:paraId="3BDE59A9" w14:textId="77777777" w:rsidR="00A17C96" w:rsidRDefault="00F40447" w:rsidP="00F40447">
      <w:pPr>
        <w:ind w:left="720"/>
      </w:pPr>
      <w:r>
        <w:t xml:space="preserve">The </w:t>
      </w:r>
      <w:hyperlink r:id="rId20" w:history="1">
        <w:r w:rsidRPr="00E311C8">
          <w:rPr>
            <w:rStyle w:val="Hyperlink"/>
          </w:rPr>
          <w:t>National Framework for Continuing Healthcare and NHS-funded Nursing Care 2022</w:t>
        </w:r>
      </w:hyperlink>
      <w:r w:rsidRPr="00F214AB">
        <w:t xml:space="preserve"> (revised</w:t>
      </w:r>
      <w:r>
        <w:t xml:space="preserve"> 2022</w:t>
      </w:r>
      <w:r w:rsidRPr="00F214AB">
        <w:t>)</w:t>
      </w:r>
      <w:r w:rsidR="00A17C96">
        <w:t xml:space="preserve"> provides that where an individual has been assessed to have a ‘primary health need’ they are eligible for NHS Continuing Healthcare (CHC).</w:t>
      </w:r>
    </w:p>
    <w:p w14:paraId="5C228621" w14:textId="77777777" w:rsidR="00A17C96" w:rsidRDefault="00A17C96" w:rsidP="00A17C96">
      <w:pPr>
        <w:pStyle w:val="StyleLeft127cm"/>
      </w:pPr>
      <w:r>
        <w:t>CHC is a package of ongoing care that is arranged and funded solely by the NHS to meet the individual’s assessed health and associated social care needs, including accommodation if that is part of the overall need.</w:t>
      </w:r>
    </w:p>
    <w:p w14:paraId="338082BF" w14:textId="77777777" w:rsidR="00A17C96" w:rsidRDefault="00A17C96" w:rsidP="00A17C96">
      <w:pPr>
        <w:pStyle w:val="StyleLeft127cm"/>
      </w:pPr>
      <w:r>
        <w:t xml:space="preserve">Whilst a Local Authority </w:t>
      </w:r>
      <w:r w:rsidR="00C60AF1">
        <w:t xml:space="preserve">(LA) </w:t>
      </w:r>
      <w:r>
        <w:t xml:space="preserve">may assist in meeting some health needs, in so far as that is consistent with the Care Act 2014 eligibility criteria, section 22 of the Care Act 2014 puts a limitation on the extent to which the </w:t>
      </w:r>
      <w:r w:rsidR="00C60AF1">
        <w:t xml:space="preserve">LA </w:t>
      </w:r>
      <w:r>
        <w:t>can do so:</w:t>
      </w:r>
    </w:p>
    <w:p w14:paraId="64249C4C" w14:textId="77777777" w:rsidR="00A17C96" w:rsidRPr="002B6DFE" w:rsidRDefault="00A17C96" w:rsidP="006C1E2E">
      <w:pPr>
        <w:pStyle w:val="StyleLeft127cm"/>
        <w:ind w:left="1440"/>
        <w:rPr>
          <w:i/>
          <w:iCs/>
        </w:rPr>
      </w:pPr>
      <w:r w:rsidRPr="002B6DFE">
        <w:rPr>
          <w:i/>
          <w:iCs/>
        </w:rPr>
        <w:t>A local authority may not meet needs under sections 18 to 20 by providing or arranging for the provision of a service or facility that is required to be provided under the National Health Service Act 2006 unless</w:t>
      </w:r>
      <w:r w:rsidR="002B6DFE">
        <w:rPr>
          <w:i/>
          <w:iCs/>
        </w:rPr>
        <w:t xml:space="preserve"> – </w:t>
      </w:r>
    </w:p>
    <w:p w14:paraId="6B8CF150" w14:textId="77777777" w:rsidR="00A17C96" w:rsidRPr="002B6DFE" w:rsidRDefault="00A17C96" w:rsidP="006C1E2E">
      <w:pPr>
        <w:pStyle w:val="StyleLeft127cm"/>
        <w:ind w:left="1440"/>
        <w:rPr>
          <w:i/>
          <w:iCs/>
        </w:rPr>
      </w:pPr>
      <w:r w:rsidRPr="002B6DFE">
        <w:rPr>
          <w:i/>
          <w:iCs/>
        </w:rPr>
        <w:t>(a)</w:t>
      </w:r>
      <w:r w:rsidRPr="002B6DFE">
        <w:rPr>
          <w:i/>
          <w:iCs/>
        </w:rPr>
        <w:tab/>
        <w:t>doing so would be merely incidental or ancillary to doing something else to meet needs under those sections, and</w:t>
      </w:r>
    </w:p>
    <w:p w14:paraId="191284DF" w14:textId="77777777" w:rsidR="00A17C96" w:rsidRPr="002B6DFE" w:rsidRDefault="00A17C96" w:rsidP="006C1E2E">
      <w:pPr>
        <w:pStyle w:val="StyleLeft127cm"/>
        <w:ind w:left="1440"/>
        <w:rPr>
          <w:i/>
          <w:iCs/>
        </w:rPr>
      </w:pPr>
      <w:r w:rsidRPr="002B6DFE">
        <w:rPr>
          <w:i/>
          <w:iCs/>
        </w:rPr>
        <w:t>(b)</w:t>
      </w:r>
      <w:r w:rsidRPr="002B6DFE">
        <w:rPr>
          <w:i/>
          <w:iCs/>
        </w:rPr>
        <w:tab/>
        <w:t>the service or facility in question would be of a nature that the local authority could be expected to provide.</w:t>
      </w:r>
    </w:p>
    <w:p w14:paraId="07A1A38D" w14:textId="77777777" w:rsidR="006C1E2E" w:rsidRDefault="006C1E2E" w:rsidP="006C1E2E">
      <w:pPr>
        <w:pStyle w:val="BodyText"/>
        <w:spacing w:before="12"/>
        <w:ind w:left="720" w:right="17"/>
      </w:pPr>
      <w:r w:rsidRPr="00F9620E">
        <w:t>In</w:t>
      </w:r>
      <w:r w:rsidRPr="00F9620E">
        <w:rPr>
          <w:spacing w:val="-15"/>
        </w:rPr>
        <w:t xml:space="preserve"> </w:t>
      </w:r>
      <w:r w:rsidRPr="00F9620E">
        <w:t>practice</w:t>
      </w:r>
      <w:r w:rsidRPr="00F9620E">
        <w:rPr>
          <w:spacing w:val="-15"/>
        </w:rPr>
        <w:t xml:space="preserve"> </w:t>
      </w:r>
      <w:r w:rsidRPr="00F9620E">
        <w:t>this</w:t>
      </w:r>
      <w:r w:rsidRPr="00F9620E">
        <w:rPr>
          <w:spacing w:val="-17"/>
        </w:rPr>
        <w:t xml:space="preserve"> </w:t>
      </w:r>
      <w:r w:rsidRPr="00F9620E">
        <w:t>means</w:t>
      </w:r>
      <w:r w:rsidRPr="00F9620E">
        <w:rPr>
          <w:spacing w:val="-15"/>
        </w:rPr>
        <w:t xml:space="preserve"> </w:t>
      </w:r>
      <w:r w:rsidRPr="00F9620E">
        <w:t>that</w:t>
      </w:r>
      <w:r w:rsidRPr="00F9620E">
        <w:rPr>
          <w:spacing w:val="-16"/>
        </w:rPr>
        <w:t xml:space="preserve"> </w:t>
      </w:r>
      <w:r w:rsidRPr="00F9620E">
        <w:t>if</w:t>
      </w:r>
      <w:r w:rsidRPr="00F9620E">
        <w:rPr>
          <w:spacing w:val="-13"/>
        </w:rPr>
        <w:t xml:space="preserve"> </w:t>
      </w:r>
      <w:r w:rsidRPr="00F9620E">
        <w:t>the</w:t>
      </w:r>
      <w:r w:rsidRPr="00F9620E">
        <w:rPr>
          <w:spacing w:val="-14"/>
        </w:rPr>
        <w:t xml:space="preserve"> </w:t>
      </w:r>
      <w:r>
        <w:t>LA</w:t>
      </w:r>
      <w:r w:rsidRPr="00F9620E">
        <w:rPr>
          <w:spacing w:val="-12"/>
        </w:rPr>
        <w:t xml:space="preserve"> </w:t>
      </w:r>
      <w:r w:rsidRPr="00F9620E">
        <w:t>is</w:t>
      </w:r>
      <w:r w:rsidRPr="00F9620E">
        <w:rPr>
          <w:spacing w:val="-14"/>
        </w:rPr>
        <w:t xml:space="preserve"> </w:t>
      </w:r>
      <w:r w:rsidRPr="00F9620E">
        <w:t>providing</w:t>
      </w:r>
      <w:r w:rsidRPr="00F9620E">
        <w:rPr>
          <w:spacing w:val="-14"/>
        </w:rPr>
        <w:t xml:space="preserve"> </w:t>
      </w:r>
      <w:r w:rsidRPr="00F9620E">
        <w:t>a</w:t>
      </w:r>
      <w:r w:rsidRPr="00F9620E">
        <w:rPr>
          <w:spacing w:val="-15"/>
        </w:rPr>
        <w:t xml:space="preserve"> </w:t>
      </w:r>
      <w:r w:rsidRPr="00F9620E">
        <w:t>care</w:t>
      </w:r>
      <w:r w:rsidRPr="00F9620E">
        <w:rPr>
          <w:spacing w:val="-15"/>
        </w:rPr>
        <w:t xml:space="preserve"> </w:t>
      </w:r>
      <w:r w:rsidRPr="00F9620E">
        <w:t>package, based on their assessed support plan,</w:t>
      </w:r>
      <w:r w:rsidRPr="00F9620E">
        <w:rPr>
          <w:spacing w:val="-15"/>
        </w:rPr>
        <w:t xml:space="preserve"> </w:t>
      </w:r>
      <w:r w:rsidRPr="00F9620E">
        <w:t>that</w:t>
      </w:r>
      <w:r w:rsidRPr="00F9620E">
        <w:rPr>
          <w:spacing w:val="-15"/>
        </w:rPr>
        <w:t xml:space="preserve"> </w:t>
      </w:r>
      <w:r w:rsidRPr="00F9620E">
        <w:t xml:space="preserve">meets social care needs, they can, as an aside, support in meeting health needs where meeting the health need is only ‘incidental </w:t>
      </w:r>
      <w:r w:rsidRPr="002E4A4F">
        <w:t>or</w:t>
      </w:r>
      <w:r w:rsidRPr="00F9620E">
        <w:t xml:space="preserve"> ancillary’ to the care package that meets the social care needs. </w:t>
      </w:r>
    </w:p>
    <w:p w14:paraId="2EFEFFA2" w14:textId="77777777" w:rsidR="006C1E2E" w:rsidRDefault="006C1E2E" w:rsidP="006C1E2E">
      <w:pPr>
        <w:pStyle w:val="BodyText"/>
        <w:spacing w:after="0"/>
        <w:ind w:left="720" w:right="23"/>
      </w:pPr>
    </w:p>
    <w:p w14:paraId="76802DC2" w14:textId="355C3F8E" w:rsidR="002B6DFE" w:rsidRDefault="00A17C96" w:rsidP="000163A0">
      <w:pPr>
        <w:pStyle w:val="BodyText"/>
        <w:spacing w:before="12"/>
        <w:ind w:left="720" w:right="22"/>
      </w:pPr>
      <w:r>
        <w:t xml:space="preserve">There will be some individuals who, although they are not entitled to </w:t>
      </w:r>
      <w:r w:rsidR="002B6DFE">
        <w:t xml:space="preserve">NHS </w:t>
      </w:r>
      <w:r>
        <w:t xml:space="preserve">CHC (because taken as a whole their needs are not beyond the powers of a </w:t>
      </w:r>
      <w:r w:rsidR="00C60AF1">
        <w:t>LA</w:t>
      </w:r>
      <w:r>
        <w:t xml:space="preserve"> to</w:t>
      </w:r>
      <w:r>
        <w:rPr>
          <w:spacing w:val="-38"/>
        </w:rPr>
        <w:t xml:space="preserve"> </w:t>
      </w:r>
      <w:r>
        <w:t xml:space="preserve">meet) nonetheless have some specific health needs that are beyond the powers of a </w:t>
      </w:r>
      <w:r w:rsidR="00C60AF1">
        <w:t>LA</w:t>
      </w:r>
      <w:r>
        <w:t xml:space="preserve"> to meet. </w:t>
      </w:r>
    </w:p>
    <w:p w14:paraId="766AEA5E" w14:textId="77777777" w:rsidR="003A7D51" w:rsidRPr="000B7BCD" w:rsidRDefault="006E136C" w:rsidP="00185D32">
      <w:pPr>
        <w:pStyle w:val="Heading1"/>
      </w:pPr>
      <w:bookmarkStart w:id="3" w:name="_Toc222888936"/>
      <w:bookmarkStart w:id="4" w:name="_Toc242855692"/>
      <w:bookmarkStart w:id="5" w:name="_Toc204770143"/>
      <w:r w:rsidRPr="000B7BCD">
        <w:t>Purpose</w:t>
      </w:r>
      <w:bookmarkEnd w:id="3"/>
      <w:bookmarkEnd w:id="4"/>
      <w:bookmarkEnd w:id="5"/>
    </w:p>
    <w:p w14:paraId="7EAE0996" w14:textId="39A14C0A" w:rsidR="00A17C96" w:rsidRDefault="00A17C96" w:rsidP="00A17C96">
      <w:pPr>
        <w:pStyle w:val="StyleLeft127cm"/>
      </w:pPr>
      <w:r>
        <w:t>This policy relates to adults who are not eligible for NHS Continuing Healthcare but have identified and agreed specific health needs that are beyond the powers of the Local Authority to meet on its own.  It does not relate to children.</w:t>
      </w:r>
    </w:p>
    <w:p w14:paraId="53AC2AEA" w14:textId="31F38DE7" w:rsidR="00E93AE6" w:rsidRDefault="00A17C96" w:rsidP="00E93AE6">
      <w:pPr>
        <w:pStyle w:val="StyleLeft127cm"/>
        <w:spacing w:after="0"/>
      </w:pPr>
      <w:r>
        <w:t xml:space="preserve">This policy </w:t>
      </w:r>
      <w:r w:rsidR="00E93AE6">
        <w:t xml:space="preserve">has been jointly developed and </w:t>
      </w:r>
      <w:r>
        <w:t xml:space="preserve">is agreed between </w:t>
      </w:r>
      <w:r w:rsidR="00F40447">
        <w:t>NHS Shropshire,</w:t>
      </w:r>
      <w:r w:rsidR="00E93AE6">
        <w:t xml:space="preserve"> T</w:t>
      </w:r>
      <w:r w:rsidR="00F40447">
        <w:t>elford and Wrekin (STW) Integrated Care Board (ICB)</w:t>
      </w:r>
      <w:r>
        <w:t xml:space="preserve">, Shropshire Council and Telford and Wrekin Council. </w:t>
      </w:r>
      <w:r w:rsidR="00E93AE6">
        <w:t>The effective collaboration and joint working of system colleagues to reach a joint position and policy is acknowledged.</w:t>
      </w:r>
    </w:p>
    <w:p w14:paraId="3F4BE6CB" w14:textId="77777777" w:rsidR="00E93AE6" w:rsidRDefault="00E93AE6" w:rsidP="00E93AE6">
      <w:pPr>
        <w:pStyle w:val="StyleLeft127cm"/>
        <w:spacing w:after="0"/>
      </w:pPr>
    </w:p>
    <w:p w14:paraId="75B2BFFE" w14:textId="0EF7462D" w:rsidR="00A17C96" w:rsidRDefault="00A17C96" w:rsidP="00E93AE6">
      <w:pPr>
        <w:pStyle w:val="StyleLeft127cm"/>
        <w:spacing w:after="0"/>
      </w:pPr>
      <w:r>
        <w:t>Amendments to this policy require mutual agreement between all parties involved. Where STW ICB is working with a Local Authority other than the above, this remains the policy that is expected to be applied.</w:t>
      </w:r>
    </w:p>
    <w:p w14:paraId="146C9467" w14:textId="77777777" w:rsidR="00952BB9" w:rsidRDefault="00952BB9" w:rsidP="00E93AE6">
      <w:pPr>
        <w:pStyle w:val="StyleLeft127cm"/>
        <w:spacing w:after="0"/>
      </w:pPr>
    </w:p>
    <w:p w14:paraId="657C60E4" w14:textId="77777777" w:rsidR="00F14122" w:rsidRPr="000163A0" w:rsidRDefault="00A17C96" w:rsidP="00A17C96">
      <w:pPr>
        <w:pStyle w:val="StyleLeft127cm"/>
      </w:pPr>
      <w:r>
        <w:lastRenderedPageBreak/>
        <w:t xml:space="preserve">The Health and Social Care Act 2012 sets out specific obligations for the health system and its relationship with care and support services. It gives a duty to the NHS to make it easier for health and social care services to work together to improve outcomes for people. Section 3 of </w:t>
      </w:r>
      <w:hyperlink r:id="rId21" w:history="1">
        <w:r w:rsidRPr="008E279E">
          <w:rPr>
            <w:rStyle w:val="Hyperlink"/>
          </w:rPr>
          <w:t>the Care Act 2014</w:t>
        </w:r>
      </w:hyperlink>
      <w:r>
        <w:t xml:space="preserve"> places a corresponding duty on Local Authorities to carry out their care and </w:t>
      </w:r>
      <w:r w:rsidRPr="000163A0">
        <w:t>support functions with the aim of integrating services with those provided by the NHS or other health-related services, such as housing.</w:t>
      </w:r>
    </w:p>
    <w:p w14:paraId="18723C26" w14:textId="77777777" w:rsidR="00EE021F" w:rsidRDefault="00EE021F" w:rsidP="00EE021F">
      <w:pPr>
        <w:pStyle w:val="Heading1"/>
      </w:pPr>
      <w:bookmarkStart w:id="6" w:name="_Toc204768187"/>
      <w:bookmarkStart w:id="7" w:name="_Toc204770144"/>
      <w:r>
        <w:t>Responsibilities</w:t>
      </w:r>
      <w:bookmarkEnd w:id="6"/>
      <w:bookmarkEnd w:id="7"/>
    </w:p>
    <w:p w14:paraId="717A35A9" w14:textId="77777777" w:rsidR="00EE021F" w:rsidRPr="00EE021F" w:rsidRDefault="00EE021F" w:rsidP="00EE021F">
      <w:pPr>
        <w:ind w:left="709"/>
        <w:rPr>
          <w:rFonts w:cs="Arial"/>
        </w:rPr>
      </w:pPr>
      <w:r w:rsidRPr="00EE021F">
        <w:rPr>
          <w:rFonts w:cs="Arial"/>
        </w:rPr>
        <w:t>This policy applies to all ICB employees and, in addition, establishes specific responsibilities for designated roles:</w:t>
      </w:r>
    </w:p>
    <w:p w14:paraId="78699142" w14:textId="77777777" w:rsidR="00EE021F" w:rsidRPr="00EE021F" w:rsidRDefault="00EE021F" w:rsidP="00EE021F">
      <w:pPr>
        <w:rPr>
          <w:rFonts w:cs="Arial"/>
          <w:b/>
          <w:bCs/>
        </w:rPr>
      </w:pPr>
      <w:r w:rsidRPr="00EE021F">
        <w:rPr>
          <w:rFonts w:cs="Arial"/>
          <w:b/>
          <w:bCs/>
        </w:rPr>
        <w:t>3.1</w:t>
      </w:r>
      <w:r w:rsidRPr="00EE021F">
        <w:rPr>
          <w:rFonts w:cs="Arial"/>
          <w:b/>
          <w:bCs/>
        </w:rPr>
        <w:tab/>
        <w:t xml:space="preserve">The Chief Executive </w:t>
      </w:r>
    </w:p>
    <w:p w14:paraId="04F69920" w14:textId="77777777" w:rsidR="00EE021F" w:rsidRPr="00EE021F" w:rsidRDefault="00EE021F" w:rsidP="00EE021F">
      <w:pPr>
        <w:pStyle w:val="ListParagraph"/>
        <w:spacing w:after="160" w:line="259" w:lineRule="auto"/>
        <w:rPr>
          <w:rFonts w:cs="Arial"/>
        </w:rPr>
      </w:pPr>
      <w:r w:rsidRPr="00EE021F">
        <w:rPr>
          <w:rFonts w:cs="Arial"/>
        </w:rPr>
        <w:t xml:space="preserve">The Chief Executive has responsibility and overall accountability for all aspects of NHS Continuing Healthcare, an individual’s safety within NHS Shropshire, Telford and Wrekin and to ensure appropriate care is, where indicated and assessed as the responsibility for NHS Shropshire, Telford and Wrekin to meet, commissioned and delivered.  </w:t>
      </w:r>
    </w:p>
    <w:p w14:paraId="25183846" w14:textId="77777777" w:rsidR="00EE021F" w:rsidRPr="00EE021F" w:rsidRDefault="00EE021F" w:rsidP="00EE021F">
      <w:pPr>
        <w:rPr>
          <w:rFonts w:cs="Arial"/>
          <w:b/>
          <w:bCs/>
        </w:rPr>
      </w:pPr>
      <w:r w:rsidRPr="00EE021F">
        <w:rPr>
          <w:rFonts w:cs="Arial"/>
          <w:b/>
          <w:bCs/>
        </w:rPr>
        <w:t xml:space="preserve">3.2 </w:t>
      </w:r>
      <w:r w:rsidRPr="00EE021F">
        <w:rPr>
          <w:rFonts w:cs="Arial"/>
          <w:b/>
          <w:bCs/>
        </w:rPr>
        <w:tab/>
        <w:t>Executive Directors, Directors and Deputy Directors</w:t>
      </w:r>
    </w:p>
    <w:p w14:paraId="2D33A0E2" w14:textId="77777777" w:rsidR="00EE021F" w:rsidRPr="00EE021F" w:rsidRDefault="00EE021F" w:rsidP="00EE021F">
      <w:pPr>
        <w:pStyle w:val="ListParagraph"/>
        <w:spacing w:after="160" w:line="259" w:lineRule="auto"/>
        <w:rPr>
          <w:rFonts w:cs="Arial"/>
        </w:rPr>
      </w:pPr>
      <w:r w:rsidRPr="00EE021F">
        <w:rPr>
          <w:rFonts w:cs="Arial"/>
        </w:rPr>
        <w:t>Executive Directors have delegated accountability for all aspects of an individual’s safety within the NHS Shropshire, Telford and Wrekin and to ensure appropriate care is delivered.  The Executive Directors are responsible for the implementation of all relevant policies and arrangements within their areas of control and to lead their managers and staff in proactive and effective risk management.</w:t>
      </w:r>
    </w:p>
    <w:p w14:paraId="647AB00A" w14:textId="77777777" w:rsidR="00EE021F" w:rsidRPr="00EE021F" w:rsidRDefault="00EE021F" w:rsidP="00EE021F">
      <w:pPr>
        <w:rPr>
          <w:rFonts w:cs="Arial"/>
          <w:b/>
          <w:bCs/>
        </w:rPr>
      </w:pPr>
      <w:bookmarkStart w:id="8" w:name="_Toc204768188"/>
      <w:r w:rsidRPr="00EE021F">
        <w:rPr>
          <w:rFonts w:cs="Arial"/>
          <w:b/>
          <w:bCs/>
        </w:rPr>
        <w:t>3.3</w:t>
      </w:r>
      <w:r w:rsidRPr="00EE021F">
        <w:rPr>
          <w:rFonts w:cs="Arial"/>
          <w:b/>
          <w:bCs/>
        </w:rPr>
        <w:tab/>
        <w:t>Specialist Staff</w:t>
      </w:r>
      <w:bookmarkEnd w:id="8"/>
    </w:p>
    <w:p w14:paraId="51C06904" w14:textId="77777777" w:rsidR="00EE021F" w:rsidRPr="00EE021F" w:rsidRDefault="00EE021F" w:rsidP="00EE021F">
      <w:pPr>
        <w:pStyle w:val="ListParagraph"/>
        <w:spacing w:after="160" w:line="259" w:lineRule="auto"/>
        <w:rPr>
          <w:rFonts w:cs="Arial"/>
          <w:u w:val="single"/>
        </w:rPr>
      </w:pPr>
      <w:r w:rsidRPr="00EE021F">
        <w:rPr>
          <w:rFonts w:cs="Arial"/>
          <w:u w:val="single"/>
        </w:rPr>
        <w:t>Chief Nursing Officer</w:t>
      </w:r>
    </w:p>
    <w:p w14:paraId="5D89A22E" w14:textId="77777777" w:rsidR="00EE021F" w:rsidRPr="00EE021F" w:rsidRDefault="00EE021F" w:rsidP="00EE021F">
      <w:pPr>
        <w:pStyle w:val="ListParagraph"/>
        <w:spacing w:after="160" w:line="259" w:lineRule="auto"/>
        <w:rPr>
          <w:rFonts w:cs="Arial"/>
        </w:rPr>
      </w:pPr>
      <w:r w:rsidRPr="00EE021F">
        <w:rPr>
          <w:rFonts w:cs="Arial"/>
        </w:rPr>
        <w:t>The Chief Nursing Officer holds executive responsibility for CHC and all individual commissioning activity and has a consultative and advisory role in clinical and operational aspects within the team. The Chief Nursing Officer ensures that the ICB has met its responsibilities as set out in the National Health Service Regulations 2012.</w:t>
      </w:r>
    </w:p>
    <w:p w14:paraId="4F901854" w14:textId="77777777" w:rsidR="00EE021F" w:rsidRPr="00EE021F" w:rsidRDefault="00EE021F" w:rsidP="00EE021F">
      <w:pPr>
        <w:pStyle w:val="ListParagraph"/>
        <w:spacing w:after="160" w:line="259" w:lineRule="auto"/>
        <w:rPr>
          <w:rFonts w:cs="Arial"/>
          <w:u w:val="single"/>
        </w:rPr>
      </w:pPr>
      <w:r w:rsidRPr="00EE021F">
        <w:rPr>
          <w:rFonts w:cs="Arial"/>
          <w:u w:val="single"/>
        </w:rPr>
        <w:t>Head of All Age Continuing Care and Individual Commissioning</w:t>
      </w:r>
    </w:p>
    <w:p w14:paraId="660227D4" w14:textId="77777777" w:rsidR="00EE021F" w:rsidRDefault="00EE021F" w:rsidP="00EE021F">
      <w:pPr>
        <w:pStyle w:val="ListParagraph"/>
        <w:spacing w:after="160" w:line="259" w:lineRule="auto"/>
        <w:rPr>
          <w:rFonts w:cs="Arial"/>
        </w:rPr>
      </w:pPr>
      <w:r w:rsidRPr="00EE021F">
        <w:rPr>
          <w:rFonts w:cs="Arial"/>
        </w:rPr>
        <w:t>The Head of All Age Continuing Care and Individual Commissioning holds Senior Responsible Officer responsibility for ensuring that NHS Shropshire, Telford and Wrekin is compliant with the National Framework and the ICB’s policies related to CHC; and for ensuring the delivery of best possible health and well-being outcomes, as well as working to promote equality, and achieving this with the best use of available resources.</w:t>
      </w:r>
    </w:p>
    <w:p w14:paraId="36CE7FE2" w14:textId="77777777" w:rsidR="00EE021F" w:rsidRDefault="00EE021F" w:rsidP="00EE021F">
      <w:pPr>
        <w:pStyle w:val="ListParagraph"/>
        <w:spacing w:after="160" w:line="259" w:lineRule="auto"/>
        <w:rPr>
          <w:rFonts w:cs="Arial"/>
        </w:rPr>
      </w:pPr>
    </w:p>
    <w:p w14:paraId="795765DC" w14:textId="77777777" w:rsidR="00EE021F" w:rsidRPr="00EE021F" w:rsidRDefault="00EE021F" w:rsidP="00EE021F">
      <w:pPr>
        <w:pStyle w:val="ListParagraph"/>
        <w:spacing w:after="160" w:line="259" w:lineRule="auto"/>
        <w:rPr>
          <w:rFonts w:cs="Arial"/>
        </w:rPr>
      </w:pPr>
    </w:p>
    <w:p w14:paraId="64498616" w14:textId="77777777" w:rsidR="00EE021F" w:rsidRPr="00EE021F" w:rsidRDefault="00EE021F" w:rsidP="00EE021F">
      <w:pPr>
        <w:rPr>
          <w:rFonts w:cs="Arial"/>
          <w:b/>
          <w:bCs/>
        </w:rPr>
      </w:pPr>
      <w:bookmarkStart w:id="9" w:name="_Toc204768189"/>
      <w:r w:rsidRPr="00EE021F">
        <w:rPr>
          <w:rFonts w:cs="Arial"/>
          <w:b/>
          <w:bCs/>
        </w:rPr>
        <w:t>3.4</w:t>
      </w:r>
      <w:r w:rsidRPr="00EE021F">
        <w:rPr>
          <w:rFonts w:cs="Arial"/>
          <w:b/>
          <w:bCs/>
        </w:rPr>
        <w:tab/>
        <w:t>Line Managers</w:t>
      </w:r>
      <w:bookmarkEnd w:id="9"/>
    </w:p>
    <w:p w14:paraId="73A9EC1B" w14:textId="77777777" w:rsidR="00EE021F" w:rsidRPr="00EE021F" w:rsidRDefault="00EE021F" w:rsidP="00EE021F">
      <w:pPr>
        <w:pStyle w:val="ListParagraph"/>
        <w:spacing w:after="160" w:line="259" w:lineRule="auto"/>
        <w:rPr>
          <w:rFonts w:cs="Arial"/>
          <w:u w:val="single"/>
        </w:rPr>
      </w:pPr>
      <w:r w:rsidRPr="00EE021F">
        <w:rPr>
          <w:rFonts w:cs="Arial"/>
          <w:u w:val="single"/>
        </w:rPr>
        <w:lastRenderedPageBreak/>
        <w:t>Service Manager, Team Managers and Team Leaders</w:t>
      </w:r>
    </w:p>
    <w:p w14:paraId="58D3BA26" w14:textId="77777777" w:rsidR="00EE021F" w:rsidRPr="00EE021F" w:rsidRDefault="00EE021F" w:rsidP="00EE021F">
      <w:pPr>
        <w:pStyle w:val="ListParagraph"/>
        <w:spacing w:after="160" w:line="259" w:lineRule="auto"/>
        <w:rPr>
          <w:rFonts w:cs="Arial"/>
        </w:rPr>
      </w:pPr>
      <w:r w:rsidRPr="00EE021F">
        <w:rPr>
          <w:rFonts w:cs="Arial"/>
        </w:rPr>
        <w:t>Managers and team Leaders are responsible for ensuring all decisions are compliant with the National Framework and the ICB’s policies related to CHC; and for ensuring the delivery of best possible health and well-being outcomes, as well as working to promote equality, and achieving this with the best use of available resources.</w:t>
      </w:r>
    </w:p>
    <w:p w14:paraId="07270834" w14:textId="77777777" w:rsidR="00EE021F" w:rsidRPr="00EE021F" w:rsidRDefault="00EE021F" w:rsidP="00EE021F">
      <w:pPr>
        <w:rPr>
          <w:rFonts w:cs="Arial"/>
          <w:b/>
          <w:bCs/>
        </w:rPr>
      </w:pPr>
      <w:bookmarkStart w:id="10" w:name="_Toc204768190"/>
      <w:r w:rsidRPr="00EE021F">
        <w:rPr>
          <w:rFonts w:cs="Arial"/>
          <w:b/>
          <w:bCs/>
        </w:rPr>
        <w:t>3.5</w:t>
      </w:r>
      <w:r w:rsidRPr="00EE021F">
        <w:rPr>
          <w:rFonts w:cs="Arial"/>
          <w:b/>
          <w:bCs/>
        </w:rPr>
        <w:tab/>
        <w:t>All Staff</w:t>
      </w:r>
      <w:bookmarkEnd w:id="10"/>
    </w:p>
    <w:p w14:paraId="7F7259ED" w14:textId="77777777" w:rsidR="00EE021F" w:rsidRPr="00EE021F" w:rsidRDefault="00EE021F" w:rsidP="00EE021F">
      <w:pPr>
        <w:pStyle w:val="ListParagraph"/>
        <w:spacing w:after="160" w:line="259" w:lineRule="auto"/>
        <w:rPr>
          <w:rFonts w:cs="Arial"/>
        </w:rPr>
      </w:pPr>
      <w:r w:rsidRPr="00EE021F">
        <w:rPr>
          <w:rFonts w:cs="Arial"/>
        </w:rPr>
        <w:t>All staff are responsible for ensuring that they work in accordance with all frameworks, policies and standard operating procedures and have a duty to ensure that their training and knowledge remains up to date. They have a duty to ensure their recommendations and decisions are compliant with the National Framework and the ICB’s policies related to CHC; and for ensuring the delivery of best possible health and well-being outcomes, as well as working to promote equality, and achieving this with the best use of available resources.</w:t>
      </w:r>
    </w:p>
    <w:p w14:paraId="10B3A8D5" w14:textId="77777777" w:rsidR="00EE021F" w:rsidRPr="00EE021F" w:rsidRDefault="00EE021F" w:rsidP="00EE021F">
      <w:pPr>
        <w:rPr>
          <w:rFonts w:cs="Arial"/>
        </w:rPr>
      </w:pPr>
      <w:bookmarkStart w:id="11" w:name="_Toc204768191"/>
      <w:r w:rsidRPr="00EE021F">
        <w:rPr>
          <w:rFonts w:cs="Arial"/>
          <w:b/>
          <w:bCs/>
        </w:rPr>
        <w:t>3.6</w:t>
      </w:r>
      <w:r w:rsidRPr="00EE021F">
        <w:rPr>
          <w:rFonts w:cs="Arial"/>
          <w:b/>
          <w:bCs/>
        </w:rPr>
        <w:tab/>
        <w:t>The Board</w:t>
      </w:r>
      <w:bookmarkEnd w:id="11"/>
    </w:p>
    <w:p w14:paraId="5760A9C7" w14:textId="77777777" w:rsidR="00EE021F" w:rsidRPr="00EE021F" w:rsidRDefault="00EE021F" w:rsidP="00EE021F">
      <w:pPr>
        <w:pStyle w:val="ListParagraph"/>
        <w:spacing w:after="160" w:line="259" w:lineRule="auto"/>
        <w:rPr>
          <w:rFonts w:cs="Arial"/>
        </w:rPr>
      </w:pPr>
      <w:r w:rsidRPr="00EE021F">
        <w:rPr>
          <w:rFonts w:cs="Arial"/>
        </w:rPr>
        <w:t>The ICB has a statutory responsibility to ensure that it operates within its financial framework and obligations for equality under the Public Sector Equality Duty. In addition, it has a duty to ensure that it assesses those requiring assessment for NHS Continuing Healthcare and commissions care to meet the needs of those assessed as having a Primary Health Need. This policy, and adherence to the principles thereof, will ensure the ICB meets all of those duties.</w:t>
      </w:r>
    </w:p>
    <w:p w14:paraId="5D065F8F" w14:textId="77777777" w:rsidR="00EE021F" w:rsidRPr="00EE021F" w:rsidRDefault="00EE021F" w:rsidP="00EE021F">
      <w:pPr>
        <w:rPr>
          <w:rFonts w:cs="Arial"/>
          <w:b/>
          <w:bCs/>
        </w:rPr>
      </w:pPr>
      <w:bookmarkStart w:id="12" w:name="_Toc204768192"/>
      <w:r w:rsidRPr="00EE021F">
        <w:rPr>
          <w:rFonts w:cs="Arial"/>
          <w:b/>
          <w:bCs/>
        </w:rPr>
        <w:t>3.7</w:t>
      </w:r>
      <w:r w:rsidRPr="00EE021F">
        <w:rPr>
          <w:rFonts w:cs="Arial"/>
          <w:b/>
          <w:bCs/>
        </w:rPr>
        <w:tab/>
        <w:t>Committees and Groups</w:t>
      </w:r>
      <w:bookmarkEnd w:id="12"/>
    </w:p>
    <w:p w14:paraId="588CCDC9" w14:textId="77777777" w:rsidR="00EE021F" w:rsidRPr="00EE021F" w:rsidRDefault="00EE021F" w:rsidP="00EE021F">
      <w:pPr>
        <w:pStyle w:val="ListParagraph"/>
        <w:spacing w:after="160" w:line="259" w:lineRule="auto"/>
        <w:rPr>
          <w:rFonts w:cs="Arial"/>
          <w:u w:val="single"/>
        </w:rPr>
      </w:pPr>
      <w:r w:rsidRPr="00EE021F">
        <w:rPr>
          <w:rFonts w:cs="Arial"/>
          <w:u w:val="single"/>
        </w:rPr>
        <w:t>Strategic Commissioning and Productivity Committee</w:t>
      </w:r>
    </w:p>
    <w:p w14:paraId="2CBF73E2" w14:textId="77777777" w:rsidR="00EE021F" w:rsidRPr="00EE021F" w:rsidRDefault="00EE021F" w:rsidP="00EE021F">
      <w:pPr>
        <w:pStyle w:val="ListParagraph"/>
        <w:spacing w:after="160" w:line="259" w:lineRule="auto"/>
        <w:rPr>
          <w:rFonts w:cs="Arial"/>
        </w:rPr>
      </w:pPr>
      <w:r w:rsidRPr="00EE021F">
        <w:rPr>
          <w:rFonts w:cs="Arial"/>
        </w:rPr>
        <w:t>The Strategic Commissioning and Productivity Committee has overall delegated responsibility for the approval of the policies and procedures to support the arrangements for discharging the statutory and delegated duties associated with its clinical and non clinical commissioning functions. In addition, the Committee is also responsible for arranging for the provision of health services in line with allocated resources across the ICS by working with local authority and voluntary, community and social enterprises sector (VCSE) partners to put in place personalised care for people, including assessment and provision of continuing healthcare and funded nursing care and agreeing personal health budgets and direct payments for care.</w:t>
      </w:r>
    </w:p>
    <w:p w14:paraId="2FC589A8" w14:textId="77777777" w:rsidR="00EE021F" w:rsidRPr="00EE021F" w:rsidRDefault="00EE021F" w:rsidP="00EE021F">
      <w:pPr>
        <w:pStyle w:val="ListParagraph"/>
        <w:spacing w:after="160" w:line="259" w:lineRule="auto"/>
        <w:rPr>
          <w:rFonts w:cs="Arial"/>
          <w:u w:val="single"/>
        </w:rPr>
      </w:pPr>
      <w:r w:rsidRPr="00EE021F">
        <w:rPr>
          <w:rFonts w:cs="Arial"/>
          <w:u w:val="single"/>
        </w:rPr>
        <w:t>System Quality Group</w:t>
      </w:r>
    </w:p>
    <w:p w14:paraId="24BD97B8" w14:textId="4B749FEE" w:rsidR="00EE021F" w:rsidRPr="00EE021F" w:rsidRDefault="00EE021F" w:rsidP="00EE021F">
      <w:pPr>
        <w:pStyle w:val="ListParagraph"/>
        <w:spacing w:after="160" w:line="259" w:lineRule="auto"/>
        <w:rPr>
          <w:rFonts w:cs="Arial"/>
        </w:rPr>
      </w:pPr>
      <w:r w:rsidRPr="00EE021F">
        <w:rPr>
          <w:rFonts w:cs="Arial"/>
        </w:rPr>
        <w:t>The System Quality Group will be responsible for overseeing the quality of application of this policy and will receive quarterly overview reports detailing any quality concerns and exception reports.</w:t>
      </w:r>
    </w:p>
    <w:p w14:paraId="6F9E0123" w14:textId="01729B54" w:rsidR="006D64E7" w:rsidRPr="000163A0" w:rsidRDefault="00A17C96" w:rsidP="00185D32">
      <w:pPr>
        <w:pStyle w:val="Heading1"/>
      </w:pPr>
      <w:bookmarkStart w:id="13" w:name="_Toc204770145"/>
      <w:r w:rsidRPr="000163A0">
        <w:lastRenderedPageBreak/>
        <w:t>Legislation</w:t>
      </w:r>
      <w:bookmarkEnd w:id="13"/>
      <w:r w:rsidRPr="000163A0">
        <w:t xml:space="preserve"> </w:t>
      </w:r>
    </w:p>
    <w:p w14:paraId="1B9E94A7" w14:textId="77777777" w:rsidR="00E226AE" w:rsidRPr="000B7BCD" w:rsidRDefault="002B6DFE" w:rsidP="00185D32">
      <w:pPr>
        <w:pStyle w:val="Heading2"/>
      </w:pPr>
      <w:bookmarkStart w:id="14" w:name="_Toc204770146"/>
      <w:r w:rsidRPr="002B6DFE">
        <w:t>The remit of Adult Social Care and Care Act 2014 Eligibility Criteria</w:t>
      </w:r>
      <w:bookmarkEnd w:id="14"/>
    </w:p>
    <w:p w14:paraId="2DB984BD" w14:textId="77777777" w:rsidR="00B23FB9" w:rsidRDefault="00B23FB9" w:rsidP="00B23FB9">
      <w:pPr>
        <w:pStyle w:val="StyleLeft127cm"/>
      </w:pPr>
      <w:hyperlink r:id="rId22" w:history="1">
        <w:r w:rsidRPr="005359C3">
          <w:rPr>
            <w:rStyle w:val="Hyperlink"/>
          </w:rPr>
          <w:t>The Care Act 2014</w:t>
        </w:r>
      </w:hyperlink>
      <w:r>
        <w:t xml:space="preserve"> introduced National Eligibility Criteria for care and support to determine when an individual or their carer has eligible needs</w:t>
      </w:r>
      <w:r w:rsidR="008B6456">
        <w:t>.</w:t>
      </w:r>
      <w:r>
        <w:t xml:space="preserve"> These criteria set out that an individual has eligible needs under the Care Act 2014 where these needs arise from (or relate to) a physical or mental impairment or illness which results in them being unable to achieve two or more of the following outcomes which is, or is likely to have, a significant impact on their wellbeing:</w:t>
      </w:r>
    </w:p>
    <w:p w14:paraId="412617BC" w14:textId="77777777" w:rsidR="00B23FB9" w:rsidRDefault="00B23FB9" w:rsidP="00B23FB9">
      <w:pPr>
        <w:pStyle w:val="StyleLeft127cm"/>
        <w:numPr>
          <w:ilvl w:val="0"/>
          <w:numId w:val="12"/>
        </w:numPr>
      </w:pPr>
      <w:r>
        <w:t xml:space="preserve">managing and maintaining nutrition </w:t>
      </w:r>
    </w:p>
    <w:p w14:paraId="6D694F4D" w14:textId="77777777" w:rsidR="00B23FB9" w:rsidRDefault="00B23FB9" w:rsidP="00B23FB9">
      <w:pPr>
        <w:pStyle w:val="StyleLeft127cm"/>
        <w:numPr>
          <w:ilvl w:val="0"/>
          <w:numId w:val="12"/>
        </w:numPr>
      </w:pPr>
      <w:r>
        <w:t>maintaining personal hygiene</w:t>
      </w:r>
    </w:p>
    <w:p w14:paraId="7C142C2A" w14:textId="77777777" w:rsidR="00B23FB9" w:rsidRDefault="00B23FB9" w:rsidP="00B23FB9">
      <w:pPr>
        <w:pStyle w:val="StyleLeft127cm"/>
        <w:numPr>
          <w:ilvl w:val="0"/>
          <w:numId w:val="12"/>
        </w:numPr>
      </w:pPr>
      <w:r>
        <w:t>managing toilet needs</w:t>
      </w:r>
    </w:p>
    <w:p w14:paraId="2CEF3661" w14:textId="77777777" w:rsidR="00B23FB9" w:rsidRDefault="00B23FB9" w:rsidP="00B23FB9">
      <w:pPr>
        <w:pStyle w:val="StyleLeft127cm"/>
        <w:numPr>
          <w:ilvl w:val="0"/>
          <w:numId w:val="12"/>
        </w:numPr>
      </w:pPr>
      <w:r>
        <w:t>being appropriately clothed</w:t>
      </w:r>
    </w:p>
    <w:p w14:paraId="7005E919" w14:textId="77777777" w:rsidR="00B23FB9" w:rsidRDefault="00B23FB9" w:rsidP="00B23FB9">
      <w:pPr>
        <w:pStyle w:val="StyleLeft127cm"/>
        <w:numPr>
          <w:ilvl w:val="0"/>
          <w:numId w:val="12"/>
        </w:numPr>
      </w:pPr>
      <w:r>
        <w:t>being able to make use of the home safely</w:t>
      </w:r>
    </w:p>
    <w:p w14:paraId="2DCC5753" w14:textId="77777777" w:rsidR="00B23FB9" w:rsidRDefault="00B23FB9" w:rsidP="00B23FB9">
      <w:pPr>
        <w:pStyle w:val="StyleLeft127cm"/>
        <w:numPr>
          <w:ilvl w:val="0"/>
          <w:numId w:val="12"/>
        </w:numPr>
      </w:pPr>
      <w:r>
        <w:t>maintaining a habitable home environment</w:t>
      </w:r>
    </w:p>
    <w:p w14:paraId="133ECCB8" w14:textId="77777777" w:rsidR="00B23FB9" w:rsidRDefault="00B23FB9" w:rsidP="00B23FB9">
      <w:pPr>
        <w:pStyle w:val="StyleLeft127cm"/>
        <w:numPr>
          <w:ilvl w:val="0"/>
          <w:numId w:val="12"/>
        </w:numPr>
      </w:pPr>
      <w:r>
        <w:t>developing and maintaining family or other personal relationships</w:t>
      </w:r>
    </w:p>
    <w:p w14:paraId="6B405FD8" w14:textId="77777777" w:rsidR="008B6456" w:rsidRDefault="00B23FB9" w:rsidP="00F2494B">
      <w:pPr>
        <w:pStyle w:val="StyleLeft127cm"/>
        <w:numPr>
          <w:ilvl w:val="0"/>
          <w:numId w:val="12"/>
        </w:numPr>
      </w:pPr>
      <w:r>
        <w:t>accessing and engaging in work, training, education or volunteering</w:t>
      </w:r>
    </w:p>
    <w:p w14:paraId="1FA9D9BB" w14:textId="77777777" w:rsidR="00F2494B" w:rsidRDefault="00B23FB9" w:rsidP="00F2494B">
      <w:pPr>
        <w:pStyle w:val="StyleLeft127cm"/>
        <w:numPr>
          <w:ilvl w:val="0"/>
          <w:numId w:val="12"/>
        </w:numPr>
      </w:pPr>
      <w:r>
        <w:t>making use of necessary facilities or services in the local community, including public transport and recreational facilities or services</w:t>
      </w:r>
    </w:p>
    <w:p w14:paraId="5212A2F0" w14:textId="77777777" w:rsidR="00B23FB9" w:rsidRDefault="008B6456" w:rsidP="00F2494B">
      <w:pPr>
        <w:pStyle w:val="StyleLeft127cm"/>
        <w:numPr>
          <w:ilvl w:val="0"/>
          <w:numId w:val="12"/>
        </w:numPr>
      </w:pPr>
      <w:r>
        <w:t>c</w:t>
      </w:r>
      <w:r w:rsidR="00F2494B">
        <w:t>arrying</w:t>
      </w:r>
      <w:r w:rsidR="00B23FB9">
        <w:t xml:space="preserve"> out any caring responsibilities the adult has for a child</w:t>
      </w:r>
      <w:r w:rsidR="003D32B7">
        <w:t xml:space="preserve">. </w:t>
      </w:r>
    </w:p>
    <w:p w14:paraId="3001C062" w14:textId="77777777" w:rsidR="00C5078F" w:rsidRPr="000B7BCD" w:rsidRDefault="00C5078F" w:rsidP="00B23FB9">
      <w:pPr>
        <w:pStyle w:val="StyleLeft127cm"/>
      </w:pPr>
      <w:r w:rsidRPr="002E4A4F">
        <w:t>If the individual has health needs that are not incidental or ancillary, it is the responsibility of the NHS to determine how these needs should be met or not met.</w:t>
      </w:r>
      <w:r>
        <w:t xml:space="preserve"> </w:t>
      </w:r>
    </w:p>
    <w:p w14:paraId="4E3E385B" w14:textId="77777777" w:rsidR="007C3CB0" w:rsidRPr="000B7BCD" w:rsidRDefault="003D32B7" w:rsidP="00185D32">
      <w:pPr>
        <w:pStyle w:val="Heading2"/>
      </w:pPr>
      <w:bookmarkStart w:id="15" w:name="_Toc204770147"/>
      <w:r>
        <w:t>Joint</w:t>
      </w:r>
      <w:r w:rsidR="00B23FB9" w:rsidRPr="00B23FB9">
        <w:t xml:space="preserve"> Funding</w:t>
      </w:r>
      <w:bookmarkEnd w:id="15"/>
    </w:p>
    <w:p w14:paraId="4404E336" w14:textId="3360B730" w:rsidR="00B23FB9" w:rsidRDefault="00B23FB9" w:rsidP="00B23FB9">
      <w:pPr>
        <w:pStyle w:val="StyleLeft127cm"/>
      </w:pPr>
      <w:r>
        <w:t xml:space="preserve">If, following an assessment for NHS </w:t>
      </w:r>
      <w:r w:rsidR="000163A0">
        <w:t>Continuing Healthcare (</w:t>
      </w:r>
      <w:r>
        <w:t>CHC</w:t>
      </w:r>
      <w:r w:rsidR="000163A0">
        <w:t>)</w:t>
      </w:r>
      <w:r>
        <w:t xml:space="preserve">, a person is not eligible for NHS CHC, the ICB and Local Authority </w:t>
      </w:r>
      <w:r w:rsidR="00B93944">
        <w:t xml:space="preserve">(LA) </w:t>
      </w:r>
      <w:r>
        <w:t xml:space="preserve">may still have a shared responsibility to contribute to that person’s health and care needs – either </w:t>
      </w:r>
      <w:r w:rsidR="006C1E2E">
        <w:t xml:space="preserve">via system wide commissioned services, </w:t>
      </w:r>
      <w:r>
        <w:t xml:space="preserve">by directly commissioning services or by part-funding the package of support. </w:t>
      </w:r>
      <w:r w:rsidR="000163A0">
        <w:t>Further information can be found in the</w:t>
      </w:r>
      <w:r>
        <w:t xml:space="preserve"> </w:t>
      </w:r>
      <w:hyperlink r:id="rId23" w:history="1">
        <w:r w:rsidRPr="00D908CF">
          <w:rPr>
            <w:rStyle w:val="Hyperlink"/>
          </w:rPr>
          <w:t>NHS CHC Framework</w:t>
        </w:r>
      </w:hyperlink>
      <w:r>
        <w:t xml:space="preserve"> paragraphs: 270 – 293, Practice Guidance 51, and the Care </w:t>
      </w:r>
      <w:r w:rsidR="000163A0">
        <w:t xml:space="preserve">and </w:t>
      </w:r>
      <w:r>
        <w:t>Support Statutory Guidance paragraph 6.82.</w:t>
      </w:r>
    </w:p>
    <w:p w14:paraId="0A8D5487" w14:textId="5BDC91EB" w:rsidR="00185D32" w:rsidRDefault="00B23FB9" w:rsidP="00B23FB9">
      <w:pPr>
        <w:pStyle w:val="StyleLeft127cm"/>
      </w:pPr>
      <w:r>
        <w:t>Where a package of support is commissioned or funded by both</w:t>
      </w:r>
      <w:r w:rsidR="00B93944">
        <w:t>,</w:t>
      </w:r>
      <w:r>
        <w:t xml:space="preserve"> </w:t>
      </w:r>
      <w:r w:rsidR="00B93944">
        <w:t>LA</w:t>
      </w:r>
      <w:r>
        <w:t xml:space="preserve"> and an ICB, this is known as a joint package of care. A joint package of care could include NHS</w:t>
      </w:r>
      <w:r w:rsidR="006C1E2E">
        <w:t xml:space="preserve"> Funded Nursing Care (FNC)</w:t>
      </w:r>
      <w:r>
        <w:t xml:space="preserve"> and other NHS services that are beyond the powers of a Local Authority to meet. The joint package could also involve the ICB and the </w:t>
      </w:r>
      <w:r w:rsidR="00B93944">
        <w:t>LA</w:t>
      </w:r>
      <w:r>
        <w:t xml:space="preserve"> both contributing to the cost of the care package, or the ICB commissioning part of the package.</w:t>
      </w:r>
    </w:p>
    <w:p w14:paraId="6AF08493" w14:textId="77777777" w:rsidR="00B23FB9" w:rsidRDefault="00B23FB9" w:rsidP="00B23FB9">
      <w:pPr>
        <w:pStyle w:val="StyleLeft127cm"/>
      </w:pPr>
      <w:r>
        <w:t>These health needs may be met through existing NHS-commissioned services such as primary healthcare or other community health services. However, the ICB may also commission specific care packages.</w:t>
      </w:r>
    </w:p>
    <w:p w14:paraId="281AEAD3" w14:textId="77777777" w:rsidR="00B23FB9" w:rsidRDefault="003D32B7" w:rsidP="00B23FB9">
      <w:pPr>
        <w:pStyle w:val="StyleLeft127cm"/>
      </w:pPr>
      <w:r>
        <w:lastRenderedPageBreak/>
        <w:t>Joint</w:t>
      </w:r>
      <w:r w:rsidR="00B23FB9">
        <w:t xml:space="preserve"> care</w:t>
      </w:r>
      <w:r w:rsidR="00624DF9">
        <w:t xml:space="preserve"> </w:t>
      </w:r>
      <w:r w:rsidR="00B23FB9">
        <w:t xml:space="preserve">packages can be provided in any setting such as in a nursing or care home or in a person’s own home and could be by </w:t>
      </w:r>
      <w:r w:rsidR="00B23FB9" w:rsidRPr="008B6456">
        <w:t xml:space="preserve">way of shared </w:t>
      </w:r>
      <w:r w:rsidR="008B6456" w:rsidRPr="008B6456">
        <w:t>b</w:t>
      </w:r>
      <w:r w:rsidR="00B23FB9" w:rsidRPr="008B6456">
        <w:t>udget. T</w:t>
      </w:r>
      <w:r w:rsidR="00B23FB9">
        <w:t xml:space="preserve">he ICB and the </w:t>
      </w:r>
      <w:r w:rsidR="00B93944">
        <w:t>LA</w:t>
      </w:r>
      <w:r w:rsidR="00B23FB9">
        <w:t xml:space="preserve"> can each contribute to the package by any of the following:</w:t>
      </w:r>
    </w:p>
    <w:p w14:paraId="2BAF5807" w14:textId="77777777" w:rsidR="00B23FB9" w:rsidRDefault="00B23FB9" w:rsidP="00B23FB9">
      <w:pPr>
        <w:pStyle w:val="StyleLeft127cm"/>
        <w:numPr>
          <w:ilvl w:val="0"/>
          <w:numId w:val="13"/>
        </w:numPr>
      </w:pPr>
      <w:r>
        <w:t>delivering direct services to the individual,</w:t>
      </w:r>
    </w:p>
    <w:p w14:paraId="00D0C0F0" w14:textId="77777777" w:rsidR="00B23FB9" w:rsidRDefault="00B23FB9" w:rsidP="00B23FB9">
      <w:pPr>
        <w:pStyle w:val="StyleLeft127cm"/>
        <w:numPr>
          <w:ilvl w:val="0"/>
          <w:numId w:val="13"/>
        </w:numPr>
      </w:pPr>
      <w:r>
        <w:t xml:space="preserve">commissioning care/services to support the care package, </w:t>
      </w:r>
    </w:p>
    <w:p w14:paraId="63867A19" w14:textId="77777777" w:rsidR="00B23FB9" w:rsidRDefault="00B23FB9" w:rsidP="00B23FB9">
      <w:pPr>
        <w:pStyle w:val="StyleLeft127cm"/>
        <w:numPr>
          <w:ilvl w:val="0"/>
          <w:numId w:val="13"/>
        </w:numPr>
      </w:pPr>
      <w:r>
        <w:t xml:space="preserve">transferring funding between their respective organisations, </w:t>
      </w:r>
    </w:p>
    <w:p w14:paraId="3906F2CA" w14:textId="43B67604" w:rsidR="00B23FB9" w:rsidRPr="000B7BCD" w:rsidRDefault="00B23FB9" w:rsidP="00B23FB9">
      <w:pPr>
        <w:pStyle w:val="StyleLeft127cm"/>
        <w:numPr>
          <w:ilvl w:val="0"/>
          <w:numId w:val="13"/>
        </w:numPr>
      </w:pPr>
      <w:r>
        <w:t>contributing to</w:t>
      </w:r>
      <w:r w:rsidR="006C1E2E">
        <w:t xml:space="preserve"> a</w:t>
      </w:r>
      <w:r>
        <w:t xml:space="preserve"> </w:t>
      </w:r>
      <w:r w:rsidR="008B6456">
        <w:t>shared budget</w:t>
      </w:r>
      <w:r>
        <w:t>.</w:t>
      </w:r>
    </w:p>
    <w:p w14:paraId="5A9D0F4A" w14:textId="77777777" w:rsidR="00272598" w:rsidRPr="000B7BCD" w:rsidRDefault="00B23FB9" w:rsidP="007974C1">
      <w:pPr>
        <w:pStyle w:val="Heading2"/>
      </w:pPr>
      <w:bookmarkStart w:id="16" w:name="_Toc204770148"/>
      <w:r w:rsidRPr="00B23FB9">
        <w:t>Interface with other NHS-funded care</w:t>
      </w:r>
      <w:bookmarkEnd w:id="16"/>
    </w:p>
    <w:p w14:paraId="566076E7" w14:textId="77777777" w:rsidR="00B23FB9" w:rsidRDefault="00B23FB9" w:rsidP="00B23FB9">
      <w:pPr>
        <w:pStyle w:val="StyleLeft127cm"/>
      </w:pPr>
      <w:r>
        <w:t xml:space="preserve">This policy does not apply to </w:t>
      </w:r>
      <w:r w:rsidR="00783D72">
        <w:t xml:space="preserve">provisions provided </w:t>
      </w:r>
      <w:r>
        <w:t>under section 117 of the Mental Health Act 1983</w:t>
      </w:r>
      <w:r w:rsidR="00783D72">
        <w:t xml:space="preserve"> and entitled needs</w:t>
      </w:r>
      <w:r>
        <w:t>. In these circumstances the individual’s care may be jointly funded in line with local S117 Policy.</w:t>
      </w:r>
    </w:p>
    <w:p w14:paraId="4DBE60C5" w14:textId="0CC81DDE" w:rsidR="007974C1" w:rsidRDefault="00B23FB9" w:rsidP="00B23FB9">
      <w:pPr>
        <w:pStyle w:val="StyleLeft127cm"/>
      </w:pPr>
      <w:r>
        <w:t>This policy should be considered alongside local policy for those identified as eligible for</w:t>
      </w:r>
      <w:r w:rsidR="006C1E2E">
        <w:t xml:space="preserve"> NHS</w:t>
      </w:r>
      <w:r>
        <w:t xml:space="preserve"> Funded Nursing Care (FNC), as in exceptional circumstances the ICB may provide</w:t>
      </w:r>
      <w:r w:rsidR="000163A0">
        <w:t xml:space="preserve"> </w:t>
      </w:r>
      <w:r>
        <w:t>funding towards an element of the person’s care in addition to FNC</w:t>
      </w:r>
      <w:r w:rsidR="00783D72">
        <w:t>, if the needs arise</w:t>
      </w:r>
      <w:r>
        <w:t>.</w:t>
      </w:r>
    </w:p>
    <w:p w14:paraId="1B935224" w14:textId="77777777" w:rsidR="00272598" w:rsidRPr="000B7BCD" w:rsidRDefault="00B23FB9" w:rsidP="00185D32">
      <w:pPr>
        <w:pStyle w:val="Heading2"/>
      </w:pPr>
      <w:bookmarkStart w:id="17" w:name="_Toc204770149"/>
      <w:r w:rsidRPr="00B23FB9">
        <w:t>Shared Aims</w:t>
      </w:r>
      <w:bookmarkEnd w:id="17"/>
    </w:p>
    <w:p w14:paraId="7DC2EA1E" w14:textId="77777777" w:rsidR="00B23FB9" w:rsidRDefault="003D32B7" w:rsidP="00B23FB9">
      <w:pPr>
        <w:pStyle w:val="StyleLeft127cm"/>
      </w:pPr>
      <w:r>
        <w:t>Joint</w:t>
      </w:r>
      <w:r w:rsidR="00B23FB9">
        <w:t xml:space="preserve"> funding decisions will:</w:t>
      </w:r>
    </w:p>
    <w:p w14:paraId="399C8632" w14:textId="77777777" w:rsidR="00B23FB9" w:rsidRDefault="00B23FB9" w:rsidP="00B23FB9">
      <w:pPr>
        <w:pStyle w:val="StyleLeft127cm"/>
        <w:numPr>
          <w:ilvl w:val="0"/>
          <w:numId w:val="14"/>
        </w:numPr>
      </w:pPr>
      <w:r>
        <w:t>Be evidence-based and compliant with current eligibility criteria</w:t>
      </w:r>
    </w:p>
    <w:p w14:paraId="44D50B66" w14:textId="77777777" w:rsidR="00B23FB9" w:rsidRPr="000163A0" w:rsidRDefault="00B23FB9" w:rsidP="00B23FB9">
      <w:pPr>
        <w:pStyle w:val="StyleLeft127cm"/>
        <w:numPr>
          <w:ilvl w:val="0"/>
          <w:numId w:val="14"/>
        </w:numPr>
      </w:pPr>
      <w:r>
        <w:t xml:space="preserve">Be informed </w:t>
      </w:r>
      <w:r w:rsidRPr="000163A0">
        <w:t xml:space="preserve">by good multi-disciplinary/agency assessments </w:t>
      </w:r>
    </w:p>
    <w:p w14:paraId="3C231CB9" w14:textId="77777777" w:rsidR="00B23FB9" w:rsidRPr="000163A0" w:rsidRDefault="00B23FB9" w:rsidP="00B23FB9">
      <w:pPr>
        <w:pStyle w:val="StyleLeft127cm"/>
        <w:numPr>
          <w:ilvl w:val="0"/>
          <w:numId w:val="14"/>
        </w:numPr>
      </w:pPr>
      <w:r w:rsidRPr="000163A0">
        <w:t>Be outcome-focussed</w:t>
      </w:r>
      <w:r w:rsidR="00D908CF" w:rsidRPr="000163A0">
        <w:t xml:space="preserve"> and needs based</w:t>
      </w:r>
    </w:p>
    <w:p w14:paraId="2A11C8CA" w14:textId="77777777" w:rsidR="00B23FB9" w:rsidRDefault="00B23FB9" w:rsidP="00B23FB9">
      <w:pPr>
        <w:pStyle w:val="StyleLeft127cm"/>
        <w:numPr>
          <w:ilvl w:val="0"/>
          <w:numId w:val="14"/>
        </w:numPr>
      </w:pPr>
      <w:r>
        <w:t>Facilitate choice</w:t>
      </w:r>
    </w:p>
    <w:p w14:paraId="0750B039" w14:textId="77777777" w:rsidR="00B23FB9" w:rsidRDefault="00B23FB9" w:rsidP="00B23FB9">
      <w:pPr>
        <w:pStyle w:val="StyleLeft127cm"/>
        <w:numPr>
          <w:ilvl w:val="0"/>
          <w:numId w:val="14"/>
        </w:numPr>
      </w:pPr>
      <w:r>
        <w:t>Be responsive to need</w:t>
      </w:r>
    </w:p>
    <w:p w14:paraId="3D852F15" w14:textId="77777777" w:rsidR="00272598" w:rsidRPr="000B7BCD" w:rsidRDefault="00B23FB9" w:rsidP="00B23FB9">
      <w:pPr>
        <w:pStyle w:val="StyleLeft127cm"/>
        <w:numPr>
          <w:ilvl w:val="0"/>
          <w:numId w:val="14"/>
        </w:numPr>
      </w:pPr>
      <w:r>
        <w:t xml:space="preserve">Be transparent, jointly arrived at and agreed. </w:t>
      </w:r>
    </w:p>
    <w:p w14:paraId="396C1132" w14:textId="77777777" w:rsidR="00272598" w:rsidRPr="000B7BCD" w:rsidRDefault="00B23FB9" w:rsidP="00185D32">
      <w:pPr>
        <w:pStyle w:val="Heading2"/>
      </w:pPr>
      <w:bookmarkStart w:id="18" w:name="_Toc204770150"/>
      <w:r w:rsidRPr="00B23FB9">
        <w:t>Delegated Health Tasks and trained paid carers to deliver health needs</w:t>
      </w:r>
      <w:bookmarkEnd w:id="18"/>
    </w:p>
    <w:p w14:paraId="01DC7978" w14:textId="77777777" w:rsidR="002A2D9D" w:rsidRDefault="0050283D" w:rsidP="00B23FB9">
      <w:pPr>
        <w:pStyle w:val="StyleLeft127cm"/>
      </w:pPr>
      <w:r>
        <w:t xml:space="preserve">Health tasks will be delegated by NHS provider Trusts, Doctors, prescribing professionals or NHS services. </w:t>
      </w:r>
      <w:r w:rsidR="00B23FB9">
        <w:t xml:space="preserve">Standard 11 of the Nursing &amp; Midwifery Code of Conduct requires a nurse to retain responsibility for delegated tasks and duties. This means that if a nurse delegates a health care task to a paid support worker (by training them) they must ensure the worker is </w:t>
      </w:r>
      <w:r w:rsidR="00B23FB9" w:rsidRPr="00B23FB9">
        <w:rPr>
          <w:i/>
          <w:iCs/>
        </w:rPr>
        <w:t>‘adequately supervised and supported’ and ‘confirm the outcome of any task (they) have delegated to someone else meets the required standard.’</w:t>
      </w:r>
      <w:r>
        <w:rPr>
          <w:i/>
          <w:iCs/>
        </w:rPr>
        <w:t xml:space="preserve"> </w:t>
      </w:r>
    </w:p>
    <w:p w14:paraId="022C9CF5" w14:textId="77777777" w:rsidR="00272598" w:rsidRPr="00865878" w:rsidRDefault="00B23FB9" w:rsidP="00865878">
      <w:pPr>
        <w:pStyle w:val="StyleLeft127cm"/>
        <w:rPr>
          <w:highlight w:val="yellow"/>
        </w:rPr>
      </w:pPr>
      <w:r>
        <w:t xml:space="preserve">If there are ‘incidental and ancillary’ tasks relating to a health need that would pose a health risk if unmet, (at a time where social care providers are not required to be in attendance) then health professionals might respond directly or delegate the task (e.g. </w:t>
      </w:r>
      <w:r w:rsidRPr="000163A0">
        <w:t>contract a domiciliary care provider) in order to meet their duty of care.</w:t>
      </w:r>
      <w:r w:rsidR="000163A0" w:rsidRPr="000163A0">
        <w:t xml:space="preserve"> </w:t>
      </w:r>
      <w:r w:rsidR="00865878" w:rsidRPr="000163A0">
        <w:t>Any training commissioned by the NHS would be regarded as delegated health tasks of the clinician/service</w:t>
      </w:r>
      <w:r w:rsidR="008134D4" w:rsidRPr="000163A0">
        <w:t xml:space="preserve"> and would not impact the overall funding agreement.</w:t>
      </w:r>
      <w:r w:rsidR="00865878" w:rsidRPr="000163A0">
        <w:t xml:space="preserve"> If </w:t>
      </w:r>
      <w:r w:rsidR="00907D87" w:rsidRPr="000163A0">
        <w:t>there is any NHS funding, i.e. joint funding</w:t>
      </w:r>
      <w:r w:rsidR="00865878" w:rsidRPr="000163A0">
        <w:t xml:space="preserve">, the </w:t>
      </w:r>
      <w:r w:rsidR="00865878" w:rsidRPr="000163A0">
        <w:lastRenderedPageBreak/>
        <w:t xml:space="preserve">delegated health task must be quality assured by the </w:t>
      </w:r>
      <w:r w:rsidR="000163A0" w:rsidRPr="000163A0">
        <w:t xml:space="preserve">STW ICB’s </w:t>
      </w:r>
      <w:r w:rsidR="00865878" w:rsidRPr="000163A0">
        <w:t>Individual Commissioning Team.</w:t>
      </w:r>
      <w:r w:rsidR="00907D87">
        <w:t xml:space="preserve"> </w:t>
      </w:r>
    </w:p>
    <w:p w14:paraId="048E0481" w14:textId="77777777" w:rsidR="00272598" w:rsidRDefault="00B23FB9" w:rsidP="00255FFC">
      <w:pPr>
        <w:pStyle w:val="Heading1"/>
      </w:pPr>
      <w:bookmarkStart w:id="19" w:name="_Toc204770151"/>
      <w:r>
        <w:t>Practice Guidance</w:t>
      </w:r>
      <w:bookmarkEnd w:id="19"/>
      <w:r>
        <w:t xml:space="preserve"> </w:t>
      </w:r>
      <w:r w:rsidR="001B35D8">
        <w:t xml:space="preserve"> </w:t>
      </w:r>
    </w:p>
    <w:p w14:paraId="574F7464" w14:textId="77777777" w:rsidR="00272598" w:rsidRPr="000B7BCD" w:rsidRDefault="00B23FB9" w:rsidP="00185D32">
      <w:pPr>
        <w:pStyle w:val="Heading2"/>
      </w:pPr>
      <w:bookmarkStart w:id="20" w:name="_Toc204770152"/>
      <w:r>
        <w:t xml:space="preserve">NHS CHC </w:t>
      </w:r>
      <w:r w:rsidRPr="00B23FB9">
        <w:t xml:space="preserve">decision prior to </w:t>
      </w:r>
      <w:r w:rsidR="003D32B7">
        <w:t>joint</w:t>
      </w:r>
      <w:r w:rsidRPr="00B23FB9">
        <w:t xml:space="preserve"> funding decision</w:t>
      </w:r>
      <w:bookmarkEnd w:id="20"/>
    </w:p>
    <w:p w14:paraId="1E3106FF" w14:textId="77777777" w:rsidR="00B23FB9" w:rsidRDefault="00B23FB9" w:rsidP="00B23FB9">
      <w:pPr>
        <w:pStyle w:val="StyleLeft127cm"/>
      </w:pPr>
      <w:bookmarkStart w:id="21" w:name="_Toc242855735"/>
      <w:bookmarkStart w:id="22" w:name="_Toc242856790"/>
      <w:r>
        <w:t>In line with legislation and the National Framework, eligibility for</w:t>
      </w:r>
      <w:r w:rsidR="00EC5C81">
        <w:t xml:space="preserve"> NHS</w:t>
      </w:r>
      <w:r>
        <w:t xml:space="preserve"> CHC must always be considered prior to any consideration of eligibility for </w:t>
      </w:r>
      <w:r w:rsidR="003D32B7">
        <w:t>joint</w:t>
      </w:r>
      <w:r>
        <w:t xml:space="preserve"> funding</w:t>
      </w:r>
      <w:r w:rsidR="000163A0">
        <w:t xml:space="preserve"> </w:t>
      </w:r>
      <w:r>
        <w:t>packages of care.</w:t>
      </w:r>
    </w:p>
    <w:p w14:paraId="59E6291F" w14:textId="73EDE8E4" w:rsidR="00B23FB9" w:rsidRDefault="00B23FB9" w:rsidP="00B23FB9">
      <w:pPr>
        <w:pStyle w:val="StyleLeft127cm"/>
      </w:pPr>
      <w:r>
        <w:t xml:space="preserve">Where </w:t>
      </w:r>
      <w:r w:rsidR="000163A0">
        <w:t xml:space="preserve">the </w:t>
      </w:r>
      <w:r>
        <w:t>completion of a CHC Checklist is not necessary (</w:t>
      </w:r>
      <w:r w:rsidR="000163A0">
        <w:t>as per the</w:t>
      </w:r>
      <w:r>
        <w:t xml:space="preserve"> </w:t>
      </w:r>
      <w:hyperlink r:id="rId24" w:history="1">
        <w:r w:rsidR="00EC5C81" w:rsidRPr="008134D4">
          <w:rPr>
            <w:rStyle w:val="Hyperlink"/>
          </w:rPr>
          <w:t xml:space="preserve">NHS </w:t>
        </w:r>
        <w:r w:rsidRPr="008134D4">
          <w:rPr>
            <w:rStyle w:val="Hyperlink"/>
          </w:rPr>
          <w:t>CHC Framework</w:t>
        </w:r>
      </w:hyperlink>
      <w:r w:rsidR="000163A0">
        <w:t>,</w:t>
      </w:r>
      <w:r>
        <w:t xml:space="preserve"> para</w:t>
      </w:r>
      <w:r w:rsidR="00EC5C81">
        <w:t xml:space="preserve">graph </w:t>
      </w:r>
      <w:r>
        <w:t xml:space="preserve">121) or a completed CHC Checklist is ‘negative’, i.e. indicates that the individual does not require a full assessment of eligibility for </w:t>
      </w:r>
      <w:r w:rsidR="00EC5C81">
        <w:t xml:space="preserve">NHS </w:t>
      </w:r>
      <w:r w:rsidRPr="000163A0">
        <w:t xml:space="preserve">CHC, it is anticipated that </w:t>
      </w:r>
      <w:r w:rsidR="0047590B" w:rsidRPr="000163A0">
        <w:t xml:space="preserve">most </w:t>
      </w:r>
      <w:r w:rsidRPr="000163A0">
        <w:t xml:space="preserve">health needs will be met by </w:t>
      </w:r>
      <w:r w:rsidR="000163A0" w:rsidRPr="000163A0">
        <w:t xml:space="preserve">the </w:t>
      </w:r>
      <w:r w:rsidRPr="000163A0">
        <w:t xml:space="preserve">existing community NHS services </w:t>
      </w:r>
      <w:r w:rsidR="00110F68" w:rsidRPr="000163A0">
        <w:t>and the ICB’s Clinician will approach relevant service provider</w:t>
      </w:r>
      <w:r w:rsidR="00985238">
        <w:t>s</w:t>
      </w:r>
      <w:r w:rsidR="00110F68" w:rsidRPr="000163A0">
        <w:t xml:space="preserve">. </w:t>
      </w:r>
    </w:p>
    <w:p w14:paraId="6DC464D9" w14:textId="77777777" w:rsidR="00B23FB9" w:rsidRDefault="00B23FB9" w:rsidP="00B23FB9">
      <w:pPr>
        <w:pStyle w:val="StyleLeft127cm"/>
      </w:pPr>
      <w:r w:rsidRPr="000E5A94">
        <w:t>If it appears to</w:t>
      </w:r>
      <w:r>
        <w:t xml:space="preserve"> the L</w:t>
      </w:r>
      <w:r w:rsidR="00EC5C81">
        <w:t xml:space="preserve">ocal </w:t>
      </w:r>
      <w:r>
        <w:t>A</w:t>
      </w:r>
      <w:r w:rsidR="00EC5C81">
        <w:t xml:space="preserve">uthority </w:t>
      </w:r>
      <w:r w:rsidR="00B93944">
        <w:t xml:space="preserve">(LA) </w:t>
      </w:r>
      <w:r>
        <w:t xml:space="preserve">that there is health need that cannot be met by existing community NHS services, this should in </w:t>
      </w:r>
      <w:r w:rsidRPr="00B93944">
        <w:t xml:space="preserve">the first instance be discussed between the allocated </w:t>
      </w:r>
      <w:r w:rsidR="00B822B1" w:rsidRPr="00B93944">
        <w:t>S</w:t>
      </w:r>
      <w:r w:rsidRPr="00B93944">
        <w:t>ocial</w:t>
      </w:r>
      <w:r>
        <w:t xml:space="preserve"> </w:t>
      </w:r>
      <w:r w:rsidR="00B822B1">
        <w:t>C</w:t>
      </w:r>
      <w:r>
        <w:t xml:space="preserve">are </w:t>
      </w:r>
      <w:r w:rsidR="00B822B1">
        <w:t>W</w:t>
      </w:r>
      <w:r>
        <w:t>orker and the</w:t>
      </w:r>
      <w:r w:rsidR="00B822B1">
        <w:t xml:space="preserve"> </w:t>
      </w:r>
      <w:r w:rsidR="00B93944">
        <w:t>LA</w:t>
      </w:r>
      <w:r w:rsidR="00B822B1">
        <w:t xml:space="preserve"> </w:t>
      </w:r>
      <w:r w:rsidR="00865878">
        <w:t xml:space="preserve">Team </w:t>
      </w:r>
      <w:r w:rsidR="00D908CF" w:rsidRPr="00111C77">
        <w:t>Managers</w:t>
      </w:r>
      <w:r w:rsidR="00865878">
        <w:t xml:space="preserve"> responsible for</w:t>
      </w:r>
      <w:r>
        <w:t xml:space="preserve"> CHC. If necessary, the matter will be discussed with the </w:t>
      </w:r>
      <w:r w:rsidR="00580589">
        <w:t>Individual Commissioning Team at NHS STW ICB</w:t>
      </w:r>
      <w:r>
        <w:t xml:space="preserve"> for support to identify a relevant community NHS service, or in exceptional circumstances for a necessary service to be commissioned</w:t>
      </w:r>
      <w:r w:rsidR="00580589">
        <w:t xml:space="preserve"> within 28 working days, with expected collaborative working between partners and expected additional evidence submission within the agreed timeframe. </w:t>
      </w:r>
    </w:p>
    <w:p w14:paraId="225DC9D3" w14:textId="4A02D668" w:rsidR="00B23FB9" w:rsidRDefault="00B23FB9" w:rsidP="00B23FB9">
      <w:pPr>
        <w:pStyle w:val="StyleLeft127cm"/>
      </w:pPr>
      <w:r>
        <w:t>Where the Checklist is ‘positive’, i.e. indicates that the individual does require a full assessment of eligibility for</w:t>
      </w:r>
      <w:r w:rsidR="00B822B1">
        <w:t xml:space="preserve"> NHS</w:t>
      </w:r>
      <w:r>
        <w:t xml:space="preserve"> CHC, a full CHC assessment will take place following </w:t>
      </w:r>
      <w:r w:rsidR="00985238">
        <w:t>usual process.</w:t>
      </w:r>
    </w:p>
    <w:p w14:paraId="03147A33" w14:textId="77777777" w:rsidR="00B23FB9" w:rsidRDefault="00B23FB9" w:rsidP="00B23FB9">
      <w:pPr>
        <w:pStyle w:val="StyleLeft127cm"/>
      </w:pPr>
      <w:r>
        <w:t xml:space="preserve">The </w:t>
      </w:r>
      <w:r w:rsidR="00B822B1">
        <w:t>Multi</w:t>
      </w:r>
      <w:r w:rsidR="00C60AF1">
        <w:t>-D</w:t>
      </w:r>
      <w:r w:rsidR="00B822B1">
        <w:t>isciplinary Team (</w:t>
      </w:r>
      <w:r>
        <w:t>MDT</w:t>
      </w:r>
      <w:r w:rsidR="00B822B1">
        <w:t>)</w:t>
      </w:r>
      <w:r>
        <w:t xml:space="preserve"> should only consider whether the individual has specific needs that are beyond the powers of the Local Authority to meet </w:t>
      </w:r>
      <w:r w:rsidRPr="00B822B1">
        <w:t>after</w:t>
      </w:r>
      <w:r>
        <w:t xml:space="preserve"> the MDT has completed a recommendation on whether the individual has a primary health need.</w:t>
      </w:r>
    </w:p>
    <w:p w14:paraId="43A0A223" w14:textId="766F2F52" w:rsidR="00E154B7" w:rsidRDefault="00580589" w:rsidP="00B23FB9">
      <w:pPr>
        <w:pStyle w:val="StyleLeft127cm"/>
      </w:pPr>
      <w:r>
        <w:t xml:space="preserve">Following the CHC eligibility </w:t>
      </w:r>
      <w:r w:rsidR="00E154B7">
        <w:t xml:space="preserve">recommendation being agreed by the MDT, if the individual is </w:t>
      </w:r>
      <w:r w:rsidR="00F33E9D">
        <w:t xml:space="preserve">found </w:t>
      </w:r>
      <w:r w:rsidR="00985238">
        <w:t xml:space="preserve">not </w:t>
      </w:r>
      <w:r w:rsidR="00E154B7">
        <w:t xml:space="preserve">eligible, the MDT should consider whether the individual has specific health needs that cannot be met through existing NHS-commissioned services. If this is the case, the MDT should complete the Joint Funding Consideration From </w:t>
      </w:r>
      <w:r w:rsidR="00E154B7" w:rsidRPr="00B822B1">
        <w:rPr>
          <w:b/>
          <w:bCs/>
        </w:rPr>
        <w:t>(Appendix 2)</w:t>
      </w:r>
      <w:r w:rsidR="00E154B7">
        <w:t xml:space="preserve"> directly after the MDT. </w:t>
      </w:r>
      <w:r w:rsidR="00C565ED" w:rsidRPr="00C565ED">
        <w:t>The completed form should be submitted</w:t>
      </w:r>
      <w:r w:rsidR="00985238">
        <w:t xml:space="preserve"> to NHS STW</w:t>
      </w:r>
      <w:r w:rsidR="00C565ED" w:rsidRPr="00C565ED">
        <w:t xml:space="preserve"> within 14 days of the </w:t>
      </w:r>
      <w:r w:rsidR="00985238">
        <w:t>not eligible for CHC</w:t>
      </w:r>
      <w:r w:rsidR="00C565ED" w:rsidRPr="00C565ED">
        <w:t xml:space="preserve"> </w:t>
      </w:r>
      <w:r w:rsidR="00C565ED">
        <w:t>recommendation</w:t>
      </w:r>
      <w:r w:rsidR="00985238">
        <w:t>.</w:t>
      </w:r>
    </w:p>
    <w:p w14:paraId="0478E79F" w14:textId="77777777" w:rsidR="00E154B7" w:rsidRDefault="00E154B7" w:rsidP="00985238">
      <w:pPr>
        <w:pStyle w:val="StyleLeft127cm"/>
        <w:spacing w:after="0"/>
      </w:pPr>
      <w:r>
        <w:t xml:space="preserve">Where commissioned NHS services should provide a service, this should always be as the first line of delivery before considering a care package to provide a service. </w:t>
      </w:r>
    </w:p>
    <w:p w14:paraId="51997C8B" w14:textId="77777777" w:rsidR="00985238" w:rsidRDefault="00985238" w:rsidP="00985238">
      <w:pPr>
        <w:pStyle w:val="StyleLeft127cm"/>
        <w:spacing w:after="0"/>
      </w:pPr>
    </w:p>
    <w:p w14:paraId="1A96B55A" w14:textId="371E495A" w:rsidR="00985238" w:rsidRDefault="00985238" w:rsidP="00985238">
      <w:pPr>
        <w:pStyle w:val="StyleLeft127cm"/>
        <w:spacing w:after="0"/>
      </w:pPr>
      <w:r>
        <w:t xml:space="preserve">Following the receipt of </w:t>
      </w:r>
      <w:r w:rsidRPr="00EC5C81">
        <w:t xml:space="preserve">the </w:t>
      </w:r>
      <w:r>
        <w:t>completed Joint</w:t>
      </w:r>
      <w:r w:rsidRPr="00EC5C81">
        <w:t xml:space="preserve"> Funding </w:t>
      </w:r>
      <w:r>
        <w:t xml:space="preserve">Consideration </w:t>
      </w:r>
      <w:r w:rsidRPr="00EC5C81">
        <w:t>Form</w:t>
      </w:r>
      <w:r>
        <w:t xml:space="preserve"> </w:t>
      </w:r>
      <w:r w:rsidRPr="00B822B1">
        <w:rPr>
          <w:b/>
          <w:bCs/>
        </w:rPr>
        <w:t>(Appendix 2)</w:t>
      </w:r>
      <w:r>
        <w:t xml:space="preserve">, the ICB will consider each request on a case-by-case basis as per the individuals needs and the care/support that they require and must always be in accordance with the </w:t>
      </w:r>
      <w:r w:rsidRPr="00B822B1">
        <w:t>Principles of the Joint Funding Process</w:t>
      </w:r>
      <w:r>
        <w:t xml:space="preserve"> </w:t>
      </w:r>
      <w:r w:rsidRPr="00B822B1">
        <w:rPr>
          <w:b/>
          <w:bCs/>
        </w:rPr>
        <w:t xml:space="preserve">(Appendix </w:t>
      </w:r>
      <w:r>
        <w:rPr>
          <w:b/>
          <w:bCs/>
        </w:rPr>
        <w:t>3</w:t>
      </w:r>
      <w:r w:rsidRPr="00B822B1">
        <w:rPr>
          <w:b/>
          <w:bCs/>
        </w:rPr>
        <w:t>)</w:t>
      </w:r>
      <w:r>
        <w:t xml:space="preserve">. </w:t>
      </w:r>
    </w:p>
    <w:p w14:paraId="2F493E9F" w14:textId="77777777" w:rsidR="00985238" w:rsidRDefault="00985238" w:rsidP="00985238">
      <w:pPr>
        <w:pStyle w:val="StyleLeft127cm"/>
        <w:spacing w:after="0"/>
      </w:pPr>
    </w:p>
    <w:bookmarkEnd w:id="21"/>
    <w:bookmarkEnd w:id="22"/>
    <w:p w14:paraId="2D5A6D25" w14:textId="06DDF3E1" w:rsidR="00C565ED" w:rsidRDefault="00C565ED" w:rsidP="00985238">
      <w:pPr>
        <w:pStyle w:val="StyleLeft127cm"/>
        <w:spacing w:after="0"/>
      </w:pPr>
      <w:r>
        <w:t>T</w:t>
      </w:r>
      <w:r w:rsidRPr="00EC5C81">
        <w:t xml:space="preserve">he </w:t>
      </w:r>
      <w:r>
        <w:t>Joint</w:t>
      </w:r>
      <w:r w:rsidRPr="00EC5C81">
        <w:t xml:space="preserve"> Funding </w:t>
      </w:r>
      <w:r>
        <w:t xml:space="preserve">Consideration </w:t>
      </w:r>
      <w:r w:rsidRPr="00EC5C81">
        <w:t>Form</w:t>
      </w:r>
      <w:r>
        <w:t xml:space="preserve"> </w:t>
      </w:r>
      <w:r w:rsidRPr="00EC5C81">
        <w:t>(</w:t>
      </w:r>
      <w:r w:rsidRPr="005359C3">
        <w:rPr>
          <w:b/>
          <w:bCs/>
        </w:rPr>
        <w:t>Appendix 2</w:t>
      </w:r>
      <w:r w:rsidRPr="00EC5C81">
        <w:t>)</w:t>
      </w:r>
      <w:r>
        <w:t xml:space="preserve"> will be reviewed/considered by </w:t>
      </w:r>
      <w:r w:rsidR="00985238">
        <w:t xml:space="preserve">an NHS STW employee who has been designated </w:t>
      </w:r>
      <w:r>
        <w:t>to ratify the MDT recommendation</w:t>
      </w:r>
      <w:r w:rsidR="00F33E9D" w:rsidRPr="00F33E9D">
        <w:t xml:space="preserve"> </w:t>
      </w:r>
      <w:r w:rsidR="00985238">
        <w:t xml:space="preserve">on behalf of the ICB. If the ratifying officer agrees the joint funding </w:t>
      </w:r>
      <w:r w:rsidR="00E93AE6">
        <w:t>proposal,</w:t>
      </w:r>
      <w:r w:rsidR="00985238">
        <w:t xml:space="preserve"> they should</w:t>
      </w:r>
      <w:r w:rsidR="00F33E9D" w:rsidRPr="00F33E9D">
        <w:t xml:space="preserve"> complet</w:t>
      </w:r>
      <w:r w:rsidR="00985238">
        <w:t>e</w:t>
      </w:r>
      <w:r w:rsidR="00F33E9D" w:rsidRPr="00F33E9D">
        <w:t xml:space="preserve"> </w:t>
      </w:r>
      <w:r w:rsidR="00985238">
        <w:t>the</w:t>
      </w:r>
      <w:r w:rsidR="00F33E9D" w:rsidRPr="00F33E9D">
        <w:t xml:space="preserve"> </w:t>
      </w:r>
      <w:r w:rsidR="00F33E9D">
        <w:t xml:space="preserve">Individual Commissioning (IC) Team’s </w:t>
      </w:r>
      <w:r w:rsidR="00F33E9D" w:rsidRPr="00F33E9D">
        <w:t xml:space="preserve">IC approval form in accordance </w:t>
      </w:r>
      <w:r>
        <w:t>with the STW ICB’s Budget Approval Policy.</w:t>
      </w:r>
      <w:r w:rsidR="00B822B1">
        <w:t xml:space="preserve"> </w:t>
      </w:r>
      <w:r w:rsidR="00B822B1" w:rsidRPr="00B822B1">
        <w:t xml:space="preserve">Should the </w:t>
      </w:r>
      <w:r w:rsidR="00985238">
        <w:t xml:space="preserve">ratifying officer </w:t>
      </w:r>
      <w:r w:rsidR="00E93AE6">
        <w:t>disagree or</w:t>
      </w:r>
      <w:r w:rsidR="00985238">
        <w:t xml:space="preserve"> require further evidence to justify the recommendation and do </w:t>
      </w:r>
      <w:r w:rsidR="00B822B1" w:rsidRPr="00B822B1">
        <w:t xml:space="preserve">not ratify the </w:t>
      </w:r>
      <w:r w:rsidR="00B93944">
        <w:t>j</w:t>
      </w:r>
      <w:r w:rsidR="00B822B1" w:rsidRPr="00B822B1">
        <w:t xml:space="preserve">oint </w:t>
      </w:r>
      <w:r w:rsidR="00B93944">
        <w:t>f</w:t>
      </w:r>
      <w:r w:rsidR="00B822B1" w:rsidRPr="00B822B1">
        <w:t>unding recommendation</w:t>
      </w:r>
      <w:r w:rsidR="00B822B1">
        <w:t>,</w:t>
      </w:r>
      <w:r w:rsidR="00B822B1" w:rsidRPr="00B822B1">
        <w:t xml:space="preserve"> </w:t>
      </w:r>
      <w:r w:rsidR="00985238">
        <w:t>they should</w:t>
      </w:r>
      <w:r w:rsidR="00B822B1" w:rsidRPr="00B822B1">
        <w:t xml:space="preserve"> arrange a meeting to discuss the reasons </w:t>
      </w:r>
      <w:r w:rsidR="00985238">
        <w:t>for</w:t>
      </w:r>
      <w:r w:rsidR="00B822B1" w:rsidRPr="00B822B1">
        <w:t xml:space="preserve"> not agreeing the MDT rec</w:t>
      </w:r>
      <w:r w:rsidR="00985238">
        <w:t xml:space="preserve">ommendation </w:t>
      </w:r>
      <w:r w:rsidR="00B822B1" w:rsidRPr="00B822B1">
        <w:t xml:space="preserve">with a designated officer of the </w:t>
      </w:r>
      <w:r w:rsidR="00B822B1">
        <w:t>Local Authority</w:t>
      </w:r>
      <w:r w:rsidR="00B822B1" w:rsidRPr="00B822B1">
        <w:t xml:space="preserve"> </w:t>
      </w:r>
      <w:r w:rsidR="00E93AE6" w:rsidRPr="00B822B1">
        <w:t>to</w:t>
      </w:r>
      <w:r w:rsidR="00B822B1" w:rsidRPr="00B822B1">
        <w:t xml:space="preserve"> agree a way forward.  </w:t>
      </w:r>
    </w:p>
    <w:p w14:paraId="74D29792" w14:textId="77777777" w:rsidR="00985238" w:rsidRDefault="00985238" w:rsidP="00985238">
      <w:pPr>
        <w:pStyle w:val="StyleLeft127cm"/>
        <w:spacing w:after="0"/>
      </w:pPr>
    </w:p>
    <w:p w14:paraId="59FE2734" w14:textId="446BCE5C" w:rsidR="00D56E96" w:rsidRPr="00B822B1" w:rsidRDefault="00EC5C81" w:rsidP="00EC5C81">
      <w:pPr>
        <w:pStyle w:val="StyleLeft127cm"/>
      </w:pPr>
      <w:r>
        <w:t xml:space="preserve">Where the </w:t>
      </w:r>
      <w:r w:rsidR="003D32B7">
        <w:t>joint</w:t>
      </w:r>
      <w:r>
        <w:t xml:space="preserve"> funding proposal requires a new package of care, the </w:t>
      </w:r>
      <w:r w:rsidR="00B822B1">
        <w:t>S</w:t>
      </w:r>
      <w:r>
        <w:t xml:space="preserve">ocial </w:t>
      </w:r>
      <w:r w:rsidR="00B822B1">
        <w:t>C</w:t>
      </w:r>
      <w:r>
        <w:t xml:space="preserve">are </w:t>
      </w:r>
      <w:r w:rsidR="00B822B1">
        <w:t>W</w:t>
      </w:r>
      <w:r>
        <w:t xml:space="preserve">orker will </w:t>
      </w:r>
      <w:r w:rsidR="00AA4375">
        <w:t>ensure that the appropriate</w:t>
      </w:r>
      <w:r w:rsidR="00985238">
        <w:t xml:space="preserve"> commissioning</w:t>
      </w:r>
      <w:r w:rsidR="00AA4375">
        <w:t xml:space="preserve"> process will be followed</w:t>
      </w:r>
      <w:r w:rsidR="00D56E96">
        <w:t xml:space="preserve"> and confirm the care package will be provided with a start date and cost. </w:t>
      </w:r>
      <w:r w:rsidR="00D56E96" w:rsidRPr="00B822B1">
        <w:t xml:space="preserve">Should the cost that was approved on the IC Approval Form change, a new IC Approval Form will need to be completed.      </w:t>
      </w:r>
    </w:p>
    <w:p w14:paraId="0632D102" w14:textId="77777777" w:rsidR="00272598" w:rsidRPr="00B822B1" w:rsidRDefault="003D32B7" w:rsidP="00185D32">
      <w:pPr>
        <w:pStyle w:val="Heading2"/>
      </w:pPr>
      <w:bookmarkStart w:id="23" w:name="_Toc204770153"/>
      <w:r w:rsidRPr="00B822B1">
        <w:t>Joint</w:t>
      </w:r>
      <w:r w:rsidR="00EC5C81" w:rsidRPr="00B822B1">
        <w:t xml:space="preserve"> funding limit</w:t>
      </w:r>
      <w:bookmarkEnd w:id="23"/>
    </w:p>
    <w:p w14:paraId="6688F3DE" w14:textId="77777777" w:rsidR="00F9620E" w:rsidRPr="002E4A4F" w:rsidRDefault="00F9620E" w:rsidP="004732A5">
      <w:pPr>
        <w:pStyle w:val="StyleLeft127cm"/>
      </w:pPr>
      <w:r w:rsidRPr="002E4A4F">
        <w:t xml:space="preserve">A primary health need occurs where the main aspects or majority part of the required care is focussed on addressing and/or preventing health needs. </w:t>
      </w:r>
    </w:p>
    <w:p w14:paraId="2F008A0E" w14:textId="33A58BEA" w:rsidR="00F33E9D" w:rsidRDefault="00F33E9D" w:rsidP="004732A5">
      <w:pPr>
        <w:pStyle w:val="StyleLeft127cm"/>
      </w:pPr>
      <w:r w:rsidRPr="002E4A4F">
        <w:t xml:space="preserve">The joint funding would not usually be considered where the health needs amounted to more than </w:t>
      </w:r>
      <w:r w:rsidR="004732A5" w:rsidRPr="002E4A4F">
        <w:t>half</w:t>
      </w:r>
      <w:r w:rsidRPr="002E4A4F">
        <w:t xml:space="preserve"> of the cost of the total package of care as this may be considered a primary health need. Unless it can clearly be articulated that the primary health need of the individual is a social care </w:t>
      </w:r>
      <w:r w:rsidR="00E93AE6" w:rsidRPr="002E4A4F">
        <w:t>need,</w:t>
      </w:r>
      <w:r w:rsidRPr="002E4A4F">
        <w:t xml:space="preserve"> but the individual provision of joint funding is for </w:t>
      </w:r>
      <w:r w:rsidR="004732A5" w:rsidRPr="002E4A4F">
        <w:t>personalised</w:t>
      </w:r>
      <w:r w:rsidRPr="002E4A4F">
        <w:t xml:space="preserve"> intervention.</w:t>
      </w:r>
      <w:r>
        <w:t xml:space="preserve"> </w:t>
      </w:r>
    </w:p>
    <w:p w14:paraId="42BCFEF9" w14:textId="0E022883" w:rsidR="00B822B1" w:rsidRDefault="00B822B1" w:rsidP="00F9620E">
      <w:pPr>
        <w:pStyle w:val="StyleLeft127cm"/>
      </w:pPr>
      <w:r w:rsidRPr="00B822B1">
        <w:t xml:space="preserve">The </w:t>
      </w:r>
      <w:r w:rsidR="00B93944">
        <w:t>j</w:t>
      </w:r>
      <w:r w:rsidRPr="00B822B1">
        <w:t xml:space="preserve">oint </w:t>
      </w:r>
      <w:r w:rsidR="00B93944">
        <w:t>f</w:t>
      </w:r>
      <w:r w:rsidRPr="00B822B1">
        <w:t>unding</w:t>
      </w:r>
      <w:r>
        <w:t xml:space="preserve"> </w:t>
      </w:r>
      <w:r w:rsidRPr="00B822B1">
        <w:t xml:space="preserve">should be specifically identified and costed, where specific needs have been identified through the DST that are beyond the powers of the </w:t>
      </w:r>
      <w:r w:rsidR="00B93944">
        <w:t>LA</w:t>
      </w:r>
      <w:r w:rsidRPr="00B822B1">
        <w:t>.</w:t>
      </w:r>
      <w:r>
        <w:t xml:space="preserve"> </w:t>
      </w:r>
      <w:r w:rsidRPr="00B822B1">
        <w:t xml:space="preserve">The package should aim to maximise effective care and support for the individual. The ICB and </w:t>
      </w:r>
      <w:r w:rsidR="00B93944">
        <w:t>LA</w:t>
      </w:r>
      <w:r w:rsidRPr="00B822B1">
        <w:t xml:space="preserve"> can each contribute to the package by </w:t>
      </w:r>
      <w:r w:rsidR="00E93AE6" w:rsidRPr="00B822B1">
        <w:t>anyone</w:t>
      </w:r>
      <w:r w:rsidRPr="00B822B1">
        <w:t xml:space="preserve">, or more, of the following: </w:t>
      </w:r>
    </w:p>
    <w:p w14:paraId="678E5FA9" w14:textId="77777777" w:rsidR="00B822B1" w:rsidRDefault="00B822B1" w:rsidP="00B822B1">
      <w:pPr>
        <w:pStyle w:val="StyleLeft127cm"/>
        <w:numPr>
          <w:ilvl w:val="0"/>
          <w:numId w:val="20"/>
        </w:numPr>
      </w:pPr>
      <w:r w:rsidRPr="00B822B1">
        <w:t>delivering direct services to the individual</w:t>
      </w:r>
      <w:r>
        <w:t xml:space="preserve">, </w:t>
      </w:r>
    </w:p>
    <w:p w14:paraId="5BF8C1FD" w14:textId="77777777" w:rsidR="00B822B1" w:rsidRDefault="00B822B1" w:rsidP="00B822B1">
      <w:pPr>
        <w:pStyle w:val="StyleLeft127cm"/>
        <w:numPr>
          <w:ilvl w:val="0"/>
          <w:numId w:val="20"/>
        </w:numPr>
      </w:pPr>
      <w:r w:rsidRPr="00B822B1">
        <w:t>commissioning care/services to support the care package</w:t>
      </w:r>
      <w:r>
        <w:t xml:space="preserve">, </w:t>
      </w:r>
    </w:p>
    <w:p w14:paraId="713700D1" w14:textId="77777777" w:rsidR="00B822B1" w:rsidRDefault="00B822B1" w:rsidP="00B822B1">
      <w:pPr>
        <w:pStyle w:val="StyleLeft127cm"/>
        <w:numPr>
          <w:ilvl w:val="0"/>
          <w:numId w:val="20"/>
        </w:numPr>
      </w:pPr>
      <w:r w:rsidRPr="00B822B1">
        <w:t>transferring funding between their respective organisations</w:t>
      </w:r>
      <w:r>
        <w:t xml:space="preserve">, </w:t>
      </w:r>
    </w:p>
    <w:p w14:paraId="66274012" w14:textId="77777777" w:rsidR="00B822B1" w:rsidRDefault="00B822B1" w:rsidP="00B822B1">
      <w:pPr>
        <w:pStyle w:val="StyleLeft127cm"/>
        <w:numPr>
          <w:ilvl w:val="0"/>
          <w:numId w:val="20"/>
        </w:numPr>
      </w:pPr>
      <w:r w:rsidRPr="00B822B1">
        <w:t>contributing to an integrated personal budget.</w:t>
      </w:r>
    </w:p>
    <w:p w14:paraId="0AD1CCFB" w14:textId="77777777" w:rsidR="00272598" w:rsidRPr="000B7BCD" w:rsidRDefault="003D32B7" w:rsidP="00185D32">
      <w:pPr>
        <w:pStyle w:val="Heading2"/>
      </w:pPr>
      <w:bookmarkStart w:id="24" w:name="_Toc204770154"/>
      <w:r>
        <w:t>Joint</w:t>
      </w:r>
      <w:r w:rsidR="00EC5C81" w:rsidRPr="00EC5C81">
        <w:t xml:space="preserve"> funding decision making and start date</w:t>
      </w:r>
      <w:bookmarkEnd w:id="24"/>
    </w:p>
    <w:p w14:paraId="2DB175E1" w14:textId="7E778F94" w:rsidR="00EC5C81" w:rsidRDefault="00EC5C81" w:rsidP="00374C02">
      <w:pPr>
        <w:pStyle w:val="StyleLeft127cm"/>
      </w:pPr>
      <w:r>
        <w:t xml:space="preserve">Once the </w:t>
      </w:r>
      <w:r w:rsidR="003D32B7">
        <w:t>Joint</w:t>
      </w:r>
      <w:r>
        <w:t xml:space="preserve"> Funding </w:t>
      </w:r>
      <w:r w:rsidR="00D14CB1">
        <w:t xml:space="preserve">Consideration </w:t>
      </w:r>
      <w:r>
        <w:t>For</w:t>
      </w:r>
      <w:r w:rsidRPr="005359C3">
        <w:t xml:space="preserve">m </w:t>
      </w:r>
      <w:r w:rsidR="000211AC" w:rsidRPr="00B822B1">
        <w:rPr>
          <w:b/>
          <w:bCs/>
        </w:rPr>
        <w:t xml:space="preserve">(Appendix </w:t>
      </w:r>
      <w:r w:rsidR="005359C3" w:rsidRPr="00B822B1">
        <w:rPr>
          <w:b/>
          <w:bCs/>
        </w:rPr>
        <w:t>2</w:t>
      </w:r>
      <w:r w:rsidR="000211AC" w:rsidRPr="00B822B1">
        <w:rPr>
          <w:b/>
          <w:bCs/>
        </w:rPr>
        <w:t>)</w:t>
      </w:r>
      <w:r w:rsidR="00374C02">
        <w:t xml:space="preserve"> </w:t>
      </w:r>
      <w:r>
        <w:t>has</w:t>
      </w:r>
      <w:r w:rsidR="00374C02">
        <w:t xml:space="preserve"> b</w:t>
      </w:r>
      <w:r w:rsidR="00374C02" w:rsidRPr="00374C02">
        <w:t>een completed</w:t>
      </w:r>
      <w:r w:rsidR="00374C02">
        <w:t>,</w:t>
      </w:r>
      <w:r w:rsidR="00374C02" w:rsidRPr="00374C02">
        <w:t xml:space="preserve"> it will be submitted for consideration and either further discussion </w:t>
      </w:r>
      <w:r w:rsidR="00713679">
        <w:t>or</w:t>
      </w:r>
      <w:r w:rsidR="00374C02" w:rsidRPr="00374C02">
        <w:t xml:space="preserve"> approval</w:t>
      </w:r>
      <w:r w:rsidR="00374C02">
        <w:t xml:space="preserve">. </w:t>
      </w:r>
      <w:r>
        <w:t xml:space="preserve">The </w:t>
      </w:r>
      <w:r w:rsidR="00374C02">
        <w:t>f</w:t>
      </w:r>
      <w:r>
        <w:t xml:space="preserve">orm will be uploaded to the </w:t>
      </w:r>
      <w:r w:rsidR="00B93944">
        <w:t>LA</w:t>
      </w:r>
      <w:r>
        <w:t xml:space="preserve"> and ICB electronic records system.</w:t>
      </w:r>
      <w:r w:rsidR="00D14CB1">
        <w:t xml:space="preserve"> In terms of timescales, the sign off process should be completed within </w:t>
      </w:r>
      <w:r w:rsidR="00713679">
        <w:t>10 working days</w:t>
      </w:r>
      <w:r w:rsidR="00D14CB1">
        <w:t xml:space="preserve"> from the receipt of the form. </w:t>
      </w:r>
    </w:p>
    <w:p w14:paraId="0C03F12A" w14:textId="77777777" w:rsidR="008B4582" w:rsidRDefault="00EC5C81" w:rsidP="00EC5C81">
      <w:pPr>
        <w:pStyle w:val="StyleLeft127cm"/>
      </w:pPr>
      <w:r>
        <w:t xml:space="preserve">The start date will be agreed jointly by the ICB and </w:t>
      </w:r>
      <w:r w:rsidR="00B93944">
        <w:t>LA</w:t>
      </w:r>
      <w:r>
        <w:t xml:space="preserve">. Usually, the start date will be from day 29 after the Checklist has been received, or from the date that the </w:t>
      </w:r>
      <w:r w:rsidR="00B93944">
        <w:t>j</w:t>
      </w:r>
      <w:r w:rsidR="003D32B7">
        <w:t>oint</w:t>
      </w:r>
      <w:r>
        <w:t xml:space="preserve"> </w:t>
      </w:r>
      <w:r w:rsidR="00B93944">
        <w:t>f</w:t>
      </w:r>
      <w:r>
        <w:t>unding</w:t>
      </w:r>
      <w:r w:rsidR="00A45370">
        <w:t xml:space="preserve"> </w:t>
      </w:r>
      <w:r>
        <w:t xml:space="preserve">arrangement is agreed by the ICB and LA, whichever is soonest. The ICB will provide an outcome letter to the individual to inform them of the agreed </w:t>
      </w:r>
      <w:r w:rsidR="00B93944">
        <w:t>j</w:t>
      </w:r>
      <w:r w:rsidR="003D32B7">
        <w:t>oint</w:t>
      </w:r>
      <w:r>
        <w:t xml:space="preserve"> </w:t>
      </w:r>
      <w:r w:rsidR="00B93944">
        <w:t>f</w:t>
      </w:r>
      <w:r>
        <w:t>unding arrangement</w:t>
      </w:r>
      <w:bookmarkStart w:id="25" w:name="_Toc242855740"/>
      <w:bookmarkStart w:id="26" w:name="_Toc242856795"/>
      <w:r>
        <w:t>.</w:t>
      </w:r>
    </w:p>
    <w:p w14:paraId="0E47831F" w14:textId="77777777" w:rsidR="00EC5C81" w:rsidRPr="000B7BCD" w:rsidRDefault="00EC5C81" w:rsidP="00EC5C81">
      <w:pPr>
        <w:pStyle w:val="Heading1"/>
      </w:pPr>
      <w:bookmarkStart w:id="27" w:name="_Toc204770155"/>
      <w:r>
        <w:lastRenderedPageBreak/>
        <w:t>Commissioning</w:t>
      </w:r>
      <w:bookmarkEnd w:id="27"/>
      <w:r>
        <w:t xml:space="preserve"> </w:t>
      </w:r>
    </w:p>
    <w:p w14:paraId="687DEBD7" w14:textId="77777777" w:rsidR="00EC5C81" w:rsidRDefault="00EC5C81" w:rsidP="00EC5C81">
      <w:pPr>
        <w:ind w:left="720"/>
        <w:rPr>
          <w:szCs w:val="20"/>
        </w:rPr>
      </w:pPr>
      <w:r w:rsidRPr="00EC5C81">
        <w:rPr>
          <w:szCs w:val="20"/>
        </w:rPr>
        <w:t>There will be an emphasis on person-centred care planning, commissioning and procurement arrangements that maximise personalisation and individual control and reflect the individual’s preferences as far as possible. Unnecessary changes of provider or care package should be avoided.</w:t>
      </w:r>
      <w:r w:rsidR="00664F25">
        <w:rPr>
          <w:szCs w:val="20"/>
        </w:rPr>
        <w:t xml:space="preserve"> </w:t>
      </w:r>
    </w:p>
    <w:p w14:paraId="41CD7E0F" w14:textId="77777777" w:rsidR="00EC5C81" w:rsidRPr="000B7BCD" w:rsidRDefault="00EC5C81" w:rsidP="00EC5C81">
      <w:pPr>
        <w:pStyle w:val="Heading2"/>
      </w:pPr>
      <w:bookmarkStart w:id="28" w:name="_Toc204770156"/>
      <w:r w:rsidRPr="00EC5C81">
        <w:t>Single provider</w:t>
      </w:r>
      <w:bookmarkEnd w:id="28"/>
    </w:p>
    <w:p w14:paraId="0369CEF5" w14:textId="06EEE39A" w:rsidR="00147E3A" w:rsidRDefault="00EC5C81" w:rsidP="00EC5C81">
      <w:pPr>
        <w:pStyle w:val="StyleLeft127cm"/>
      </w:pPr>
      <w:r>
        <w:t xml:space="preserve">When </w:t>
      </w:r>
      <w:r w:rsidRPr="002E4A4F">
        <w:t xml:space="preserve">the </w:t>
      </w:r>
      <w:r w:rsidR="003D32B7" w:rsidRPr="002E4A4F">
        <w:t>joint</w:t>
      </w:r>
      <w:r w:rsidRPr="002E4A4F">
        <w:t xml:space="preserve"> package of care will be provided by a single care provider, invoicing arrangements will be </w:t>
      </w:r>
      <w:r w:rsidR="00147E3A" w:rsidRPr="002E4A4F">
        <w:t xml:space="preserve">usually </w:t>
      </w:r>
      <w:r w:rsidR="00713679">
        <w:t xml:space="preserve">be </w:t>
      </w:r>
      <w:r w:rsidR="00147E3A" w:rsidRPr="002E4A4F">
        <w:t>the responsibility of the lead commissioner.</w:t>
      </w:r>
      <w:r w:rsidR="00147E3A">
        <w:t xml:space="preserve"> </w:t>
      </w:r>
    </w:p>
    <w:p w14:paraId="0D3547C0" w14:textId="77777777" w:rsidR="009E62FE" w:rsidRDefault="00EC5C81" w:rsidP="00EC5C81">
      <w:pPr>
        <w:pStyle w:val="StyleLeft127cm"/>
      </w:pPr>
      <w:r>
        <w:t xml:space="preserve">For existing arrangements where there is a recharge from </w:t>
      </w:r>
      <w:r w:rsidR="00B93944">
        <w:t>LA</w:t>
      </w:r>
      <w:r>
        <w:t xml:space="preserve"> to ICB, any annual uplift in costs will need to be agreed between the ICB and the </w:t>
      </w:r>
      <w:r w:rsidR="00B93944">
        <w:t>LA</w:t>
      </w:r>
      <w:r>
        <w:t xml:space="preserve"> before confirmation with the care provider. </w:t>
      </w:r>
      <w:r w:rsidR="009E62FE">
        <w:t xml:space="preserve">As part of the general uplift process, the STW ICB and the relevant </w:t>
      </w:r>
      <w:r w:rsidR="00B93944">
        <w:t>LA</w:t>
      </w:r>
      <w:r w:rsidR="009E62FE">
        <w:t xml:space="preserve"> will agree on the uplift to be applied to all cases. </w:t>
      </w:r>
    </w:p>
    <w:p w14:paraId="500E53CF" w14:textId="77777777" w:rsidR="00EC5C81" w:rsidRPr="000B7BCD" w:rsidRDefault="00EC5C81" w:rsidP="00EC5C81">
      <w:pPr>
        <w:pStyle w:val="Heading2"/>
      </w:pPr>
      <w:bookmarkStart w:id="29" w:name="_Toc204770157"/>
      <w:r w:rsidRPr="00EC5C81">
        <w:t>Multiple providers</w:t>
      </w:r>
      <w:bookmarkEnd w:id="29"/>
    </w:p>
    <w:p w14:paraId="50B21BD7" w14:textId="77777777" w:rsidR="00EC5C81" w:rsidRDefault="00EC5C81" w:rsidP="00EC5C81">
      <w:pPr>
        <w:pStyle w:val="StyleLeft127cm"/>
      </w:pPr>
      <w:r w:rsidRPr="00EC5C81">
        <w:t xml:space="preserve">Where the health element and social care element of the </w:t>
      </w:r>
      <w:r w:rsidR="003D32B7">
        <w:t>joint</w:t>
      </w:r>
      <w:r w:rsidRPr="00EC5C81">
        <w:t xml:space="preserve"> package of care will be provided by separate providers, the </w:t>
      </w:r>
      <w:r w:rsidR="00B93944">
        <w:t>LA</w:t>
      </w:r>
      <w:r w:rsidRPr="00EC5C81">
        <w:t xml:space="preserve"> and the ICB will directly contract with the relevant provider for their respective element of the </w:t>
      </w:r>
      <w:r w:rsidRPr="0093572D">
        <w:t>package</w:t>
      </w:r>
      <w:r w:rsidR="00664F25" w:rsidRPr="0093572D">
        <w:t>, unless it is not in the best holistic interest of the patient.</w:t>
      </w:r>
      <w:r w:rsidR="00664F25">
        <w:t xml:space="preserve"> </w:t>
      </w:r>
    </w:p>
    <w:p w14:paraId="5BE2F9AB" w14:textId="77777777" w:rsidR="00EC5C81" w:rsidRPr="000B7BCD" w:rsidRDefault="00EC5C81" w:rsidP="00EC5C81">
      <w:pPr>
        <w:pStyle w:val="Heading1"/>
      </w:pPr>
      <w:bookmarkStart w:id="30" w:name="_Toc204770158"/>
      <w:r w:rsidRPr="00EC5C81">
        <w:t>Dispute resolution and individual complaints</w:t>
      </w:r>
      <w:bookmarkEnd w:id="30"/>
    </w:p>
    <w:p w14:paraId="2D910AE9" w14:textId="77777777" w:rsidR="00EC5C81" w:rsidRDefault="00EC5C81" w:rsidP="00EC5C81">
      <w:pPr>
        <w:pStyle w:val="StyleLeft127cm"/>
      </w:pPr>
      <w:r>
        <w:t xml:space="preserve">Any disputes between the ICB and the </w:t>
      </w:r>
      <w:r w:rsidR="00B93944">
        <w:t>LA</w:t>
      </w:r>
      <w:r>
        <w:t xml:space="preserve"> about </w:t>
      </w:r>
      <w:r w:rsidR="003D32B7">
        <w:t>joint</w:t>
      </w:r>
      <w:r>
        <w:t xml:space="preserve"> funding will be resolved in accordance with the jointly agreed</w:t>
      </w:r>
      <w:r w:rsidR="00E66F0A">
        <w:t xml:space="preserve"> escalation process within the </w:t>
      </w:r>
      <w:r>
        <w:t>Dispute Resolution Policy.</w:t>
      </w:r>
    </w:p>
    <w:p w14:paraId="305C54CD" w14:textId="77777777" w:rsidR="00EC5C81" w:rsidRDefault="00EC5C81" w:rsidP="002E4A4F">
      <w:pPr>
        <w:pStyle w:val="StyleLeft127cm"/>
      </w:pPr>
      <w:r>
        <w:t xml:space="preserve">If an individual or their representative does not agree with the proposed </w:t>
      </w:r>
      <w:r w:rsidR="003D32B7">
        <w:t>joint</w:t>
      </w:r>
      <w:r>
        <w:t xml:space="preserve"> fundin</w:t>
      </w:r>
      <w:r w:rsidR="00E66F0A">
        <w:t xml:space="preserve">g </w:t>
      </w:r>
      <w:r>
        <w:t>arrangement, they should be referred to the</w:t>
      </w:r>
      <w:r w:rsidR="002E4A4F">
        <w:t xml:space="preserve"> </w:t>
      </w:r>
      <w:hyperlink r:id="rId25" w:history="1">
        <w:r w:rsidR="002E4A4F" w:rsidRPr="002E4A4F">
          <w:rPr>
            <w:rStyle w:val="Hyperlink"/>
          </w:rPr>
          <w:t>Complaints and Compliments Policy and Procedure</w:t>
        </w:r>
      </w:hyperlink>
      <w:r w:rsidR="002E4A4F">
        <w:t xml:space="preserve"> for the STW ICB </w:t>
      </w:r>
      <w:r>
        <w:t xml:space="preserve">and/or the Local Authority. This would not be addressed through CHC appeal which considers the eligibility for NHS </w:t>
      </w:r>
      <w:r w:rsidR="00E66F0A">
        <w:t>CHC</w:t>
      </w:r>
      <w:r>
        <w:t xml:space="preserve"> decision and the procedures related to CHC eligibility.</w:t>
      </w:r>
    </w:p>
    <w:p w14:paraId="612E133D" w14:textId="77777777" w:rsidR="00C015EE" w:rsidRPr="00E66F0A" w:rsidRDefault="00CC12F9" w:rsidP="00C015EE">
      <w:pPr>
        <w:pStyle w:val="Heading1"/>
      </w:pPr>
      <w:bookmarkStart w:id="31" w:name="_Toc204770159"/>
      <w:r w:rsidRPr="00E66F0A">
        <w:t>M</w:t>
      </w:r>
      <w:r w:rsidR="00C015EE" w:rsidRPr="00E66F0A">
        <w:t>anagement and Review</w:t>
      </w:r>
      <w:bookmarkEnd w:id="31"/>
    </w:p>
    <w:p w14:paraId="3FA4F209" w14:textId="77777777" w:rsidR="00C015EE" w:rsidRDefault="00E66F0A" w:rsidP="00C015EE">
      <w:pPr>
        <w:pStyle w:val="StyleLeft127cm"/>
      </w:pPr>
      <w:r>
        <w:t>T</w:t>
      </w:r>
      <w:r w:rsidR="009E62FE">
        <w:t xml:space="preserve">he </w:t>
      </w:r>
      <w:r w:rsidR="00C015EE">
        <w:t xml:space="preserve">management of the social care </w:t>
      </w:r>
      <w:r w:rsidR="00CC12F9">
        <w:t>element of</w:t>
      </w:r>
      <w:r w:rsidR="00C015EE">
        <w:t xml:space="preserve"> the care package will be undertaken by the relevant Local Authority </w:t>
      </w:r>
      <w:r w:rsidR="00B93944">
        <w:t xml:space="preserve">(LA) </w:t>
      </w:r>
      <w:r>
        <w:t>T</w:t>
      </w:r>
      <w:r w:rsidR="00C015EE">
        <w:t xml:space="preserve">eam. </w:t>
      </w:r>
      <w:r w:rsidR="009E62FE">
        <w:t>The</w:t>
      </w:r>
      <w:r w:rsidR="00C015EE">
        <w:t xml:space="preserve"> management of the NHS </w:t>
      </w:r>
      <w:r w:rsidR="00CC12F9">
        <w:t xml:space="preserve">element of </w:t>
      </w:r>
      <w:r w:rsidR="00C015EE">
        <w:t>the care package will be undertaken by STW ICB’s Individual Commissioning Team’s CHC service.</w:t>
      </w:r>
    </w:p>
    <w:p w14:paraId="35E62C2C" w14:textId="31CBD479" w:rsidR="00C015EE" w:rsidRDefault="007259CF" w:rsidP="007259CF">
      <w:pPr>
        <w:pStyle w:val="StyleLeft127cm"/>
      </w:pPr>
      <w:r w:rsidRPr="007259CF">
        <w:t xml:space="preserve">An initial review should jointly be undertaken 3 months after the joint funding has been put in place to ensure that the </w:t>
      </w:r>
      <w:r>
        <w:t>p</w:t>
      </w:r>
      <w:r w:rsidRPr="007259CF">
        <w:t>ackage is adequately meeting need, there after reviews should be undertaken annually</w:t>
      </w:r>
      <w:r w:rsidR="00C015EE">
        <w:t xml:space="preserve"> (unless it is apparent that needs have changed, and a review of need and</w:t>
      </w:r>
      <w:r w:rsidR="00713679">
        <w:t>/or</w:t>
      </w:r>
      <w:r w:rsidR="00C015EE">
        <w:t xml:space="preserve"> the level of support provided is required sooner). Formal reviews will be instigated and arranged by the Local Authority, </w:t>
      </w:r>
      <w:r w:rsidR="00B507E5">
        <w:t xml:space="preserve">as the lead commissioner, </w:t>
      </w:r>
      <w:r w:rsidR="00C015EE">
        <w:t xml:space="preserve">with input from the Individual Commissioning CHC </w:t>
      </w:r>
      <w:r w:rsidR="004E5DBD">
        <w:t>T</w:t>
      </w:r>
      <w:r w:rsidR="00C015EE">
        <w:t>eam</w:t>
      </w:r>
      <w:r w:rsidR="000211AC">
        <w:t xml:space="preserve"> and other professionals</w:t>
      </w:r>
      <w:r w:rsidR="00B507E5">
        <w:t xml:space="preserve">, as required, to inform </w:t>
      </w:r>
      <w:r w:rsidR="00713679">
        <w:t xml:space="preserve">the assessment and subsequent </w:t>
      </w:r>
      <w:r w:rsidR="00B507E5">
        <w:t>decision</w:t>
      </w:r>
      <w:r w:rsidR="00C015EE">
        <w:t xml:space="preserve">. It is best practice for any </w:t>
      </w:r>
      <w:r w:rsidR="00C015EE">
        <w:lastRenderedPageBreak/>
        <w:t>review to be jointly coordinated and to involve</w:t>
      </w:r>
      <w:r w:rsidR="00713679">
        <w:t xml:space="preserve"> the</w:t>
      </w:r>
      <w:r w:rsidR="00C015EE">
        <w:t xml:space="preserve"> ICB</w:t>
      </w:r>
      <w:r w:rsidR="00B507E5">
        <w:t xml:space="preserve">, other professionals </w:t>
      </w:r>
      <w:r w:rsidR="00C015EE">
        <w:t xml:space="preserve">and </w:t>
      </w:r>
      <w:r w:rsidR="00B93944">
        <w:t>LA</w:t>
      </w:r>
      <w:r w:rsidR="00C015EE">
        <w:t xml:space="preserve"> input to maximise effective care and support for the individual.</w:t>
      </w:r>
    </w:p>
    <w:p w14:paraId="5A3952D9" w14:textId="77777777" w:rsidR="00C015EE" w:rsidRDefault="00C015EE" w:rsidP="00C015EE">
      <w:pPr>
        <w:pStyle w:val="StyleLeft127cm"/>
      </w:pPr>
      <w:r>
        <w:t>Should it be identified that needs have significantly increased then a new Checklist will be undertaken</w:t>
      </w:r>
      <w:r w:rsidR="007259CF">
        <w:t xml:space="preserve">. </w:t>
      </w:r>
    </w:p>
    <w:p w14:paraId="642C37E1" w14:textId="77777777" w:rsidR="00C015EE" w:rsidRDefault="00C015EE" w:rsidP="00C015EE">
      <w:pPr>
        <w:pStyle w:val="StyleLeft127cm"/>
      </w:pPr>
      <w:r w:rsidRPr="005359C3">
        <w:t xml:space="preserve">Should it be identified that needs have significantly reduced, such that reductions to either </w:t>
      </w:r>
      <w:r w:rsidRPr="00C634A2">
        <w:t xml:space="preserve">or both the ICB or </w:t>
      </w:r>
      <w:r w:rsidR="00B93944">
        <w:t>LA</w:t>
      </w:r>
      <w:r w:rsidR="007259CF">
        <w:t xml:space="preserve"> element </w:t>
      </w:r>
      <w:r w:rsidRPr="00C634A2">
        <w:t>may be required, reassessment and recommissioning will take place jointly.</w:t>
      </w:r>
      <w:r w:rsidR="00B507E5" w:rsidRPr="00C634A2">
        <w:t xml:space="preserve"> </w:t>
      </w:r>
      <w:r w:rsidRPr="00C634A2">
        <w:t xml:space="preserve">This is to ensure that neither the ICB nor the </w:t>
      </w:r>
      <w:r w:rsidR="00B93944">
        <w:t>LA</w:t>
      </w:r>
      <w:r w:rsidRPr="00C634A2">
        <w:t xml:space="preserve"> unilaterally withdraws from funding of an existing package until there</w:t>
      </w:r>
      <w:r>
        <w:t xml:space="preserve"> has been appropriate reassessment and agreement between the ICB and </w:t>
      </w:r>
      <w:r w:rsidR="00B93944">
        <w:t>LA</w:t>
      </w:r>
      <w:r>
        <w:t xml:space="preserve"> on future funding responsibilities and alternative funding arrangements have been put into effect.</w:t>
      </w:r>
    </w:p>
    <w:p w14:paraId="0F68A5E8" w14:textId="77777777" w:rsidR="00C015EE" w:rsidRPr="000B7BCD" w:rsidRDefault="00C015EE" w:rsidP="00C015EE">
      <w:pPr>
        <w:pStyle w:val="StyleLeft127cm"/>
      </w:pPr>
      <w:r>
        <w:t xml:space="preserve">Any disputes regarding changes to </w:t>
      </w:r>
      <w:r w:rsidR="003D32B7">
        <w:t>joint</w:t>
      </w:r>
      <w:r>
        <w:t xml:space="preserve"> funding arrangements should be resolved in accordance with the jointly agreed </w:t>
      </w:r>
      <w:r w:rsidR="007259CF">
        <w:t xml:space="preserve">escalation process within the </w:t>
      </w:r>
      <w:r>
        <w:t>Dispute Resolution Policy.</w:t>
      </w:r>
    </w:p>
    <w:p w14:paraId="3CB16FBA" w14:textId="77777777" w:rsidR="00272598" w:rsidRPr="000B7BCD" w:rsidRDefault="00272598" w:rsidP="001963BA">
      <w:pPr>
        <w:pStyle w:val="Heading1"/>
      </w:pPr>
      <w:bookmarkStart w:id="32" w:name="_Toc204770160"/>
      <w:r w:rsidRPr="000B7BCD">
        <w:t>Related Documents</w:t>
      </w:r>
      <w:bookmarkEnd w:id="25"/>
      <w:bookmarkEnd w:id="26"/>
      <w:bookmarkEnd w:id="32"/>
    </w:p>
    <w:p w14:paraId="7E18001E" w14:textId="77777777" w:rsidR="00272598" w:rsidRPr="000B7BCD" w:rsidRDefault="00272598" w:rsidP="00255FFC">
      <w:pPr>
        <w:pStyle w:val="StyleLeft127cm"/>
      </w:pPr>
      <w:r w:rsidRPr="000B7BCD">
        <w:t xml:space="preserve">The following documents contain information that relates to this </w:t>
      </w:r>
      <w:r w:rsidR="00693EE9">
        <w:t>policy</w:t>
      </w:r>
      <w:r w:rsidRPr="000B7BCD">
        <w:t>:</w:t>
      </w:r>
    </w:p>
    <w:p w14:paraId="79C97F06" w14:textId="77777777" w:rsidR="00F40447" w:rsidRPr="00525B50" w:rsidRDefault="00F40447" w:rsidP="00F40447">
      <w:pPr>
        <w:numPr>
          <w:ilvl w:val="0"/>
          <w:numId w:val="7"/>
        </w:numPr>
      </w:pPr>
      <w:hyperlink r:id="rId26" w:history="1">
        <w:r w:rsidRPr="00E311C8">
          <w:rPr>
            <w:rStyle w:val="Hyperlink"/>
          </w:rPr>
          <w:t>National Framework for Continuing Healthcare and NHS-funded Nursing Care 2022</w:t>
        </w:r>
      </w:hyperlink>
      <w:r w:rsidRPr="00F214AB">
        <w:t xml:space="preserve"> (revised</w:t>
      </w:r>
      <w:r>
        <w:t xml:space="preserve"> 2022</w:t>
      </w:r>
      <w:r w:rsidRPr="00F214AB">
        <w:t>)</w:t>
      </w:r>
    </w:p>
    <w:p w14:paraId="421AFA66" w14:textId="77777777" w:rsidR="00F40447" w:rsidRPr="00525B50" w:rsidRDefault="00F40447" w:rsidP="00F40447">
      <w:pPr>
        <w:numPr>
          <w:ilvl w:val="0"/>
          <w:numId w:val="7"/>
        </w:numPr>
      </w:pPr>
      <w:hyperlink r:id="rId27" w:history="1">
        <w:r w:rsidRPr="00525B50">
          <w:rPr>
            <w:rStyle w:val="Hyperlink"/>
          </w:rPr>
          <w:t>Care Act 214</w:t>
        </w:r>
      </w:hyperlink>
    </w:p>
    <w:p w14:paraId="2004E037" w14:textId="77777777" w:rsidR="00514073" w:rsidRDefault="00514073" w:rsidP="00514073">
      <w:pPr>
        <w:numPr>
          <w:ilvl w:val="0"/>
          <w:numId w:val="7"/>
        </w:numPr>
      </w:pPr>
      <w:r>
        <w:t xml:space="preserve">Shopshire, Telford and Wrekin Individual Commissioning Board (ICB) </w:t>
      </w:r>
      <w:hyperlink r:id="rId28" w:history="1">
        <w:r w:rsidR="002E4A4F" w:rsidRPr="002E4A4F">
          <w:rPr>
            <w:rStyle w:val="Hyperlink"/>
          </w:rPr>
          <w:t>Complaints and Compliments Policy and Procedure</w:t>
        </w:r>
      </w:hyperlink>
    </w:p>
    <w:p w14:paraId="761A6A8E" w14:textId="77777777" w:rsidR="00514073" w:rsidRDefault="00514073" w:rsidP="00514073">
      <w:pPr>
        <w:numPr>
          <w:ilvl w:val="0"/>
          <w:numId w:val="7"/>
        </w:numPr>
      </w:pPr>
      <w:r>
        <w:t xml:space="preserve">Shopshire, Telford and Wrekin Individual Commissioning Board (ICB) Dispute Resolution Policy </w:t>
      </w:r>
    </w:p>
    <w:p w14:paraId="6E76BBD9" w14:textId="77777777" w:rsidR="00B07C27" w:rsidRDefault="00B07C27" w:rsidP="00693EE9">
      <w:pPr>
        <w:numPr>
          <w:ilvl w:val="0"/>
          <w:numId w:val="7"/>
        </w:numPr>
      </w:pPr>
      <w:r>
        <w:t xml:space="preserve">Shopshire, Telford and Wrekin </w:t>
      </w:r>
      <w:r w:rsidR="005359C3">
        <w:t xml:space="preserve">Individual Commissioning Board (ICB) </w:t>
      </w:r>
      <w:r>
        <w:t>Section 117 Policy</w:t>
      </w:r>
    </w:p>
    <w:p w14:paraId="5C11742F" w14:textId="77777777" w:rsidR="000D02C0" w:rsidRPr="000B7BCD" w:rsidRDefault="002C04F6" w:rsidP="00185D32">
      <w:pPr>
        <w:pStyle w:val="Heading1"/>
      </w:pPr>
      <w:bookmarkStart w:id="33" w:name="_Toc204770161"/>
      <w:r w:rsidRPr="000B7BCD">
        <w:t>Dissemination</w:t>
      </w:r>
      <w:bookmarkEnd w:id="33"/>
    </w:p>
    <w:p w14:paraId="24A30EC2" w14:textId="77777777" w:rsidR="00665FED" w:rsidRDefault="00F40447" w:rsidP="00665FED">
      <w:pPr>
        <w:pStyle w:val="StyleLeft076cm"/>
      </w:pPr>
      <w:bookmarkStart w:id="34" w:name="_Toc242855743"/>
      <w:bookmarkStart w:id="35" w:name="_Toc242856798"/>
      <w:r>
        <w:t>This policy will be disseminated by the following methods:</w:t>
      </w:r>
      <w:r w:rsidR="00665FED">
        <w:t xml:space="preserve"> </w:t>
      </w:r>
    </w:p>
    <w:p w14:paraId="1E7A0098" w14:textId="77777777" w:rsidR="00665FED" w:rsidRDefault="00F40447" w:rsidP="00665FED">
      <w:pPr>
        <w:pStyle w:val="StyleLeft076cm"/>
        <w:numPr>
          <w:ilvl w:val="0"/>
          <w:numId w:val="18"/>
        </w:numPr>
      </w:pPr>
      <w:r>
        <w:t>Directors – to disseminate within their areas</w:t>
      </w:r>
    </w:p>
    <w:p w14:paraId="49759212" w14:textId="77777777" w:rsidR="00665FED" w:rsidRDefault="00F40447" w:rsidP="00665FED">
      <w:pPr>
        <w:pStyle w:val="StyleLeft076cm"/>
        <w:numPr>
          <w:ilvl w:val="0"/>
          <w:numId w:val="18"/>
        </w:numPr>
      </w:pPr>
      <w:r>
        <w:t>Published to the Website/</w:t>
      </w:r>
      <w:r w:rsidRPr="00F811E4">
        <w:t xml:space="preserve"> </w:t>
      </w:r>
      <w:r>
        <w:t xml:space="preserve">Shopshire, Telford and Wrekin Individual Commissioning Board (ICB) Staff Intranet </w:t>
      </w:r>
    </w:p>
    <w:p w14:paraId="3E71A7FD" w14:textId="77777777" w:rsidR="00665FED" w:rsidRDefault="00F40447" w:rsidP="00665FED">
      <w:pPr>
        <w:pStyle w:val="StyleLeft076cm"/>
        <w:numPr>
          <w:ilvl w:val="0"/>
          <w:numId w:val="18"/>
        </w:numPr>
      </w:pPr>
      <w:r>
        <w:t>Shopshire, Telford and Wrekin Individual Commissioning Board (ICB) Individual Commissioning (IC) Team meetings</w:t>
      </w:r>
    </w:p>
    <w:p w14:paraId="29465A85" w14:textId="77777777" w:rsidR="00F40447" w:rsidRDefault="00F40447" w:rsidP="00665FED">
      <w:pPr>
        <w:pStyle w:val="StyleLeft076cm"/>
        <w:numPr>
          <w:ilvl w:val="0"/>
          <w:numId w:val="18"/>
        </w:numPr>
      </w:pPr>
      <w:r>
        <w:t>Shopshire, Telford and Wrekin Health and Social Care Joint Working Group</w:t>
      </w:r>
    </w:p>
    <w:p w14:paraId="7407757A" w14:textId="77777777" w:rsidR="00B96D89" w:rsidRDefault="00B96D89" w:rsidP="00B96D89">
      <w:pPr>
        <w:pStyle w:val="Heading1"/>
      </w:pPr>
      <w:bookmarkStart w:id="36" w:name="_Toc204768201"/>
      <w:bookmarkStart w:id="37" w:name="_Toc204770162"/>
      <w:bookmarkStart w:id="38" w:name="_Toc181976026"/>
      <w:bookmarkStart w:id="39" w:name="_Toc185525293"/>
      <w:bookmarkEnd w:id="34"/>
      <w:bookmarkEnd w:id="35"/>
      <w:r>
        <w:t>Advice and Training</w:t>
      </w:r>
      <w:bookmarkEnd w:id="36"/>
      <w:bookmarkEnd w:id="37"/>
    </w:p>
    <w:p w14:paraId="5D32CF37" w14:textId="77777777" w:rsidR="00B96D89" w:rsidRDefault="00B96D89" w:rsidP="00B96D89">
      <w:pPr>
        <w:ind w:left="720"/>
        <w:rPr>
          <w:rFonts w:cs="Arial"/>
        </w:rPr>
      </w:pPr>
      <w:r w:rsidRPr="004040B5">
        <w:rPr>
          <w:rFonts w:cs="Arial"/>
        </w:rPr>
        <w:t>All employees directly involved in application of this policy will be trained in its use and application. Standard Operating Procedures are in place to ensure a defined process and equitable application of this policy.</w:t>
      </w:r>
    </w:p>
    <w:p w14:paraId="376104A6" w14:textId="77777777" w:rsidR="00B96D89" w:rsidRPr="00F275EB" w:rsidRDefault="00B96D89" w:rsidP="00B96D89">
      <w:pPr>
        <w:pStyle w:val="StyleLeft127cm"/>
        <w:rPr>
          <w:rFonts w:cs="Arial"/>
          <w:szCs w:val="24"/>
        </w:rPr>
      </w:pPr>
      <w:r w:rsidRPr="00F275EB">
        <w:rPr>
          <w:rFonts w:cs="Arial"/>
          <w:szCs w:val="24"/>
        </w:rPr>
        <w:t>Advice in relation to the terms and application of this policy can be sought from:</w:t>
      </w:r>
    </w:p>
    <w:tbl>
      <w:tblPr>
        <w:tblW w:w="8647" w:type="dxa"/>
        <w:tblInd w:w="709" w:type="dxa"/>
        <w:tblLayout w:type="fixed"/>
        <w:tblLook w:val="01E0" w:firstRow="1" w:lastRow="1" w:firstColumn="1" w:lastColumn="1" w:noHBand="0" w:noVBand="0"/>
      </w:tblPr>
      <w:tblGrid>
        <w:gridCol w:w="4394"/>
        <w:gridCol w:w="4253"/>
      </w:tblGrid>
      <w:tr w:rsidR="00B96D89" w:rsidRPr="00F275EB" w14:paraId="2F543371" w14:textId="77777777" w:rsidTr="00944B3F">
        <w:trPr>
          <w:trHeight w:val="1630"/>
        </w:trPr>
        <w:tc>
          <w:tcPr>
            <w:tcW w:w="4394" w:type="dxa"/>
          </w:tcPr>
          <w:p w14:paraId="1FFC1486" w14:textId="77777777" w:rsidR="00B96D89" w:rsidRPr="00F275EB" w:rsidRDefault="00B96D89" w:rsidP="00944B3F">
            <w:pPr>
              <w:pStyle w:val="StyleLeft076cm"/>
              <w:spacing w:before="40" w:after="40"/>
              <w:ind w:left="0"/>
              <w:jc w:val="left"/>
              <w:rPr>
                <w:rFonts w:cs="Arial"/>
                <w:b/>
                <w:bCs/>
                <w:sz w:val="22"/>
                <w:szCs w:val="22"/>
              </w:rPr>
            </w:pPr>
            <w:r w:rsidRPr="00F275EB">
              <w:rPr>
                <w:rFonts w:cs="Arial"/>
                <w:b/>
                <w:bCs/>
                <w:sz w:val="22"/>
                <w:szCs w:val="22"/>
              </w:rPr>
              <w:lastRenderedPageBreak/>
              <w:t>Brett Toro-Pearce</w:t>
            </w:r>
          </w:p>
          <w:p w14:paraId="24AC0ACF" w14:textId="77777777" w:rsidR="00B96D89" w:rsidRPr="00F275EB" w:rsidRDefault="00B96D89" w:rsidP="00944B3F">
            <w:pPr>
              <w:pStyle w:val="StyleLeft076cm"/>
              <w:spacing w:before="40" w:after="40"/>
              <w:ind w:left="0"/>
              <w:jc w:val="left"/>
              <w:rPr>
                <w:rFonts w:cs="Arial"/>
                <w:sz w:val="22"/>
                <w:szCs w:val="22"/>
              </w:rPr>
            </w:pPr>
            <w:r w:rsidRPr="00F275EB">
              <w:rPr>
                <w:rFonts w:cs="Arial"/>
                <w:sz w:val="22"/>
                <w:szCs w:val="22"/>
              </w:rPr>
              <w:t>Senior Responsible Officer for All Age Continuing Care and Individual Commissioning</w:t>
            </w:r>
          </w:p>
          <w:p w14:paraId="77276E87" w14:textId="77777777" w:rsidR="00B96D89" w:rsidRPr="00F275EB" w:rsidRDefault="00B96D89" w:rsidP="00944B3F">
            <w:pPr>
              <w:pStyle w:val="StyleLeft076cm"/>
              <w:spacing w:before="40" w:after="40"/>
              <w:ind w:left="0"/>
              <w:jc w:val="left"/>
              <w:rPr>
                <w:rFonts w:cs="Arial"/>
                <w:sz w:val="22"/>
                <w:szCs w:val="22"/>
              </w:rPr>
            </w:pPr>
            <w:r w:rsidRPr="00F275EB">
              <w:rPr>
                <w:rFonts w:cs="Arial"/>
                <w:sz w:val="22"/>
                <w:szCs w:val="22"/>
              </w:rPr>
              <w:t>Tel: 01952 580349</w:t>
            </w:r>
          </w:p>
          <w:p w14:paraId="3EC82E40" w14:textId="77777777" w:rsidR="00B96D89" w:rsidRPr="00F275EB" w:rsidRDefault="00B96D89" w:rsidP="00944B3F">
            <w:pPr>
              <w:pStyle w:val="StyleLeft076cm"/>
              <w:spacing w:before="40" w:after="40"/>
              <w:ind w:left="0"/>
              <w:jc w:val="left"/>
              <w:rPr>
                <w:rFonts w:cs="Arial"/>
                <w:sz w:val="22"/>
                <w:szCs w:val="22"/>
              </w:rPr>
            </w:pPr>
            <w:r w:rsidRPr="00F275EB">
              <w:rPr>
                <w:rFonts w:cs="Arial"/>
                <w:sz w:val="22"/>
                <w:szCs w:val="22"/>
              </w:rPr>
              <w:t xml:space="preserve">Email: </w:t>
            </w:r>
            <w:hyperlink r:id="rId29" w:history="1">
              <w:r w:rsidRPr="00F275EB">
                <w:rPr>
                  <w:rStyle w:val="Hyperlink"/>
                  <w:rFonts w:cs="Arial"/>
                  <w:sz w:val="22"/>
                  <w:szCs w:val="22"/>
                </w:rPr>
                <w:t>stw.icbindividualcommissioning@nhs.net</w:t>
              </w:r>
            </w:hyperlink>
          </w:p>
        </w:tc>
        <w:tc>
          <w:tcPr>
            <w:tcW w:w="4253" w:type="dxa"/>
          </w:tcPr>
          <w:p w14:paraId="20A314CF" w14:textId="77777777" w:rsidR="00B96D89" w:rsidRPr="00F275EB" w:rsidRDefault="00B96D89" w:rsidP="00944B3F">
            <w:pPr>
              <w:pStyle w:val="StyleLeft076cm"/>
              <w:spacing w:before="40" w:after="40"/>
              <w:ind w:left="0"/>
              <w:jc w:val="left"/>
              <w:rPr>
                <w:rFonts w:cs="Arial"/>
                <w:b/>
                <w:bCs/>
                <w:sz w:val="22"/>
                <w:szCs w:val="22"/>
              </w:rPr>
            </w:pPr>
            <w:r w:rsidRPr="00F275EB">
              <w:rPr>
                <w:rFonts w:cs="Arial"/>
                <w:b/>
                <w:bCs/>
                <w:sz w:val="22"/>
                <w:szCs w:val="22"/>
              </w:rPr>
              <w:t>Colin Evans</w:t>
            </w:r>
          </w:p>
          <w:p w14:paraId="2B620E96" w14:textId="77777777" w:rsidR="00B96D89" w:rsidRPr="00F275EB" w:rsidRDefault="00B96D89" w:rsidP="00944B3F">
            <w:pPr>
              <w:pStyle w:val="StyleLeft076cm"/>
              <w:spacing w:before="40" w:after="40"/>
              <w:ind w:left="0"/>
              <w:jc w:val="left"/>
              <w:rPr>
                <w:rFonts w:cs="Arial"/>
                <w:sz w:val="22"/>
                <w:szCs w:val="22"/>
              </w:rPr>
            </w:pPr>
            <w:r w:rsidRPr="00F275EB">
              <w:rPr>
                <w:rFonts w:cs="Arial"/>
                <w:sz w:val="22"/>
                <w:szCs w:val="22"/>
              </w:rPr>
              <w:t>Service Manager - All Age Continuing Care and Individual Commissioning</w:t>
            </w:r>
          </w:p>
          <w:p w14:paraId="6BD64B9C" w14:textId="77777777" w:rsidR="00B96D89" w:rsidRPr="00F275EB" w:rsidRDefault="00B96D89" w:rsidP="00944B3F">
            <w:pPr>
              <w:pStyle w:val="StyleLeft076cm"/>
              <w:spacing w:before="40" w:after="40"/>
              <w:ind w:left="0"/>
              <w:jc w:val="left"/>
              <w:rPr>
                <w:rFonts w:cs="Arial"/>
                <w:sz w:val="22"/>
                <w:szCs w:val="22"/>
              </w:rPr>
            </w:pPr>
            <w:r w:rsidRPr="00F275EB">
              <w:rPr>
                <w:rFonts w:cs="Arial"/>
                <w:sz w:val="22"/>
                <w:szCs w:val="22"/>
              </w:rPr>
              <w:t>Tel: 01952 580349</w:t>
            </w:r>
          </w:p>
          <w:p w14:paraId="171F8594" w14:textId="77777777" w:rsidR="00B96D89" w:rsidRPr="00F275EB" w:rsidRDefault="00B96D89" w:rsidP="00944B3F">
            <w:pPr>
              <w:pStyle w:val="StyleLeft076cm"/>
              <w:spacing w:before="40" w:after="40"/>
              <w:ind w:left="0"/>
              <w:jc w:val="left"/>
              <w:rPr>
                <w:rFonts w:cs="Arial"/>
                <w:sz w:val="22"/>
                <w:szCs w:val="22"/>
              </w:rPr>
            </w:pPr>
            <w:r w:rsidRPr="00F275EB">
              <w:rPr>
                <w:rFonts w:cs="Arial"/>
                <w:sz w:val="22"/>
                <w:szCs w:val="22"/>
              </w:rPr>
              <w:t xml:space="preserve">Email: </w:t>
            </w:r>
            <w:hyperlink r:id="rId30" w:history="1">
              <w:r w:rsidRPr="00F275EB">
                <w:rPr>
                  <w:rStyle w:val="Hyperlink"/>
                  <w:rFonts w:cs="Arial"/>
                  <w:sz w:val="22"/>
                  <w:szCs w:val="22"/>
                </w:rPr>
                <w:t>stw.icbindividualcommissioning@nhs.net</w:t>
              </w:r>
            </w:hyperlink>
          </w:p>
        </w:tc>
      </w:tr>
    </w:tbl>
    <w:p w14:paraId="4C464420" w14:textId="77777777" w:rsidR="00B96D89" w:rsidRPr="004040B5" w:rsidRDefault="00B96D89" w:rsidP="00B96D89">
      <w:pPr>
        <w:ind w:left="720"/>
        <w:rPr>
          <w:rFonts w:cs="Arial"/>
        </w:rPr>
      </w:pPr>
    </w:p>
    <w:p w14:paraId="4FCFBD6A" w14:textId="77777777" w:rsidR="007C58BA" w:rsidRDefault="007C58BA" w:rsidP="007C58BA">
      <w:pPr>
        <w:pStyle w:val="Heading1"/>
      </w:pPr>
      <w:bookmarkStart w:id="40" w:name="_Toc204770163"/>
      <w:bookmarkEnd w:id="38"/>
      <w:bookmarkEnd w:id="39"/>
      <w:r w:rsidRPr="000B7BCD">
        <w:t>Review and Compliance Monitoring</w:t>
      </w:r>
      <w:bookmarkEnd w:id="40"/>
    </w:p>
    <w:p w14:paraId="6FA25DC7" w14:textId="77777777" w:rsidR="007C58BA" w:rsidRDefault="007C58BA" w:rsidP="007C58BA">
      <w:pPr>
        <w:pStyle w:val="StyleLeft127cm"/>
      </w:pPr>
      <w:r w:rsidRPr="00C015EE">
        <w:t>Monitoring and policy review will take place in accordance with the agreed Policy and Process review procedure</w:t>
      </w:r>
      <w:r>
        <w:t xml:space="preserve"> within Shopshire, Telford and Wrekin Integrated Care Board(ICB)</w:t>
      </w:r>
      <w:r w:rsidRPr="00C015EE">
        <w:t>.</w:t>
      </w:r>
      <w:r>
        <w:t xml:space="preserve"> </w:t>
      </w:r>
      <w:r w:rsidRPr="009A4101">
        <w:t>This policy will be reviewed bi-annually or in light of any legal, framework, policy, process of other changes which impact on the validity or application of the policy, whichever occurs first.</w:t>
      </w:r>
    </w:p>
    <w:p w14:paraId="42F48611" w14:textId="77777777" w:rsidR="007C58BA" w:rsidRDefault="007C58BA" w:rsidP="007C58BA">
      <w:pPr>
        <w:pStyle w:val="Heading1"/>
      </w:pPr>
      <w:bookmarkStart w:id="41" w:name="_Toc204768203"/>
      <w:bookmarkStart w:id="42" w:name="_Toc204770164"/>
      <w:r>
        <w:t>Fraud, Bribery and Corruption</w:t>
      </w:r>
      <w:bookmarkEnd w:id="41"/>
      <w:bookmarkEnd w:id="42"/>
    </w:p>
    <w:p w14:paraId="39C80DDF" w14:textId="77777777" w:rsidR="007C58BA" w:rsidRDefault="007C58BA" w:rsidP="0098318F">
      <w:pPr>
        <w:pStyle w:val="StyleLeft127cm"/>
        <w:spacing w:after="0"/>
      </w:pPr>
      <w:r>
        <w:t>Unfortunately, fraud, bribery and corruption, as well as theft, does occur throughout the NHS, and as such all NHS employees have a duty to ensure that public funds are protected. The ICB is committed to reducing the level of fraud, bribery and corruption (economic crime) within the NHS to an absolute minimum and keeping it at that level, freeing up public resources for better patient care.</w:t>
      </w:r>
    </w:p>
    <w:p w14:paraId="1426A796" w14:textId="77777777" w:rsidR="00B86FEE" w:rsidRDefault="00B86FEE" w:rsidP="0098318F">
      <w:pPr>
        <w:pStyle w:val="StyleLeft127cm"/>
        <w:spacing w:after="0"/>
      </w:pPr>
    </w:p>
    <w:p w14:paraId="4AC8F9BB" w14:textId="77777777" w:rsidR="007C58BA" w:rsidRDefault="007C58BA" w:rsidP="0098318F">
      <w:pPr>
        <w:pStyle w:val="StyleLeft127cm"/>
        <w:spacing w:after="0"/>
      </w:pPr>
      <w:r>
        <w:t>If an employee, manager or volunteer suspects that there has been a potential act of fraud, bribery or corruption against the ICB or the wider NHS, or has seen any suspicious acts or events, they must report the matter to the ICB’s Counter Fraud Team (contact details can be found on the ICB’s public website) or report the matter to the NHS Fraud and Corruption Reporting Line on 0800 028 4060. Alternatively reports can be made through the online reporting tool at https://cfa.nhs.uk/reportfraud.</w:t>
      </w:r>
    </w:p>
    <w:p w14:paraId="1B214CFC" w14:textId="77777777" w:rsidR="007C58BA" w:rsidRDefault="007C58BA" w:rsidP="0098318F">
      <w:pPr>
        <w:pStyle w:val="StyleLeft127cm"/>
        <w:spacing w:after="0"/>
      </w:pPr>
    </w:p>
    <w:p w14:paraId="0FB545B6" w14:textId="0882973D" w:rsidR="007C58BA" w:rsidRDefault="007C58BA" w:rsidP="0098318F">
      <w:pPr>
        <w:pStyle w:val="StyleLeft127cm"/>
        <w:spacing w:after="0"/>
      </w:pPr>
      <w:r>
        <w:t xml:space="preserve">Further advice on counter fraud issues is </w:t>
      </w:r>
      <w:r w:rsidR="00696FFC" w:rsidRPr="00696FFC">
        <w:t>available from the Chief Finance Officer, Director of Finance/Fraud Champion and the ICB’s Counter Fraud Team.</w:t>
      </w:r>
    </w:p>
    <w:p w14:paraId="478CBBE9" w14:textId="77777777" w:rsidR="00696FFC" w:rsidRDefault="00696FFC" w:rsidP="0098318F">
      <w:pPr>
        <w:pStyle w:val="StyleLeft127cm"/>
        <w:spacing w:after="0"/>
      </w:pPr>
    </w:p>
    <w:p w14:paraId="383FFE61" w14:textId="77777777" w:rsidR="007C58BA" w:rsidRPr="00232C02" w:rsidRDefault="007C58BA" w:rsidP="0098318F">
      <w:pPr>
        <w:pStyle w:val="StyleLeft127cm"/>
        <w:spacing w:after="0"/>
        <w:rPr>
          <w:u w:val="single"/>
        </w:rPr>
      </w:pPr>
      <w:r w:rsidRPr="00232C02">
        <w:rPr>
          <w:u w:val="single"/>
        </w:rPr>
        <w:t xml:space="preserve">ICB Counter Fraud Contact details: </w:t>
      </w:r>
    </w:p>
    <w:p w14:paraId="0A0EAFF9" w14:textId="77777777" w:rsidR="007C58BA" w:rsidRDefault="007C58BA" w:rsidP="0098318F">
      <w:pPr>
        <w:pStyle w:val="StyleLeft127cm"/>
        <w:spacing w:after="0"/>
      </w:pPr>
      <w:r>
        <w:t xml:space="preserve">Paul Westwood (ICB nominated Local Counter Fraud Specialist) </w:t>
      </w:r>
    </w:p>
    <w:p w14:paraId="7081AA09" w14:textId="77777777" w:rsidR="007C58BA" w:rsidRDefault="007C58BA" w:rsidP="0098318F">
      <w:pPr>
        <w:pStyle w:val="StyleLeft127cm"/>
        <w:spacing w:after="0"/>
      </w:pPr>
      <w:r>
        <w:t xml:space="preserve">Tel: 07545 502400 </w:t>
      </w:r>
    </w:p>
    <w:p w14:paraId="39651F85" w14:textId="77777777" w:rsidR="007C58BA" w:rsidRDefault="007C58BA" w:rsidP="007C58BA">
      <w:pPr>
        <w:pStyle w:val="StyleLeft127cm"/>
        <w:spacing w:after="0"/>
      </w:pPr>
      <w:r>
        <w:t xml:space="preserve">Email: </w:t>
      </w:r>
      <w:hyperlink r:id="rId31" w:history="1">
        <w:r w:rsidRPr="00E94524">
          <w:rPr>
            <w:rStyle w:val="Hyperlink"/>
          </w:rPr>
          <w:t>paul.westwood@cwaudit.org.uk</w:t>
        </w:r>
      </w:hyperlink>
      <w:r>
        <w:t xml:space="preserve"> </w:t>
      </w:r>
    </w:p>
    <w:p w14:paraId="7776FBB8" w14:textId="77777777" w:rsidR="007C58BA" w:rsidRDefault="007C58BA" w:rsidP="007C58BA">
      <w:pPr>
        <w:pStyle w:val="StyleLeft127cm"/>
        <w:spacing w:after="0"/>
      </w:pPr>
      <w:r>
        <w:t xml:space="preserve">Email: </w:t>
      </w:r>
      <w:hyperlink r:id="rId32" w:history="1">
        <w:r w:rsidRPr="00E94524">
          <w:rPr>
            <w:rStyle w:val="Hyperlink"/>
          </w:rPr>
          <w:t>pwestwood@nhs.net</w:t>
        </w:r>
      </w:hyperlink>
      <w:r>
        <w:t xml:space="preserve"> (secure).  </w:t>
      </w:r>
    </w:p>
    <w:p w14:paraId="7E6D0BB0" w14:textId="77777777" w:rsidR="0098318F" w:rsidRDefault="0098318F" w:rsidP="007C58BA">
      <w:pPr>
        <w:pStyle w:val="StyleLeft127cm"/>
        <w:spacing w:after="0"/>
      </w:pPr>
    </w:p>
    <w:p w14:paraId="63B7A1CD" w14:textId="77777777" w:rsidR="007C58BA" w:rsidRPr="000B0AD6" w:rsidRDefault="007C58BA" w:rsidP="007C58BA">
      <w:pPr>
        <w:pStyle w:val="StyleLeft127cm"/>
      </w:pPr>
      <w:r>
        <w:t>This policy should be read in conjunction with the ICBs policies covering counter fraud, bribery and corruption which can be found on the ICB website (</w:t>
      </w:r>
      <w:hyperlink r:id="rId33" w:history="1">
        <w:r w:rsidRPr="00E94524">
          <w:rPr>
            <w:rStyle w:val="Hyperlink"/>
          </w:rPr>
          <w:t>https://www.shropshiretelfordandwrekin.nhs.uk</w:t>
        </w:r>
      </w:hyperlink>
      <w:r>
        <w:t>) or you can contact a member of the Team who will be able to supply a copy.</w:t>
      </w:r>
    </w:p>
    <w:p w14:paraId="390921A4" w14:textId="02197326" w:rsidR="00E112C7" w:rsidRDefault="00E112C7" w:rsidP="00E112C7">
      <w:pPr>
        <w:pStyle w:val="Heading1"/>
      </w:pPr>
      <w:bookmarkStart w:id="43" w:name="_Toc204770165"/>
      <w:r>
        <w:lastRenderedPageBreak/>
        <w:t>Equality</w:t>
      </w:r>
      <w:bookmarkEnd w:id="43"/>
      <w:r>
        <w:t xml:space="preserve"> </w:t>
      </w:r>
    </w:p>
    <w:p w14:paraId="149B79EF" w14:textId="77777777" w:rsidR="00380BBB" w:rsidRPr="00365F34" w:rsidRDefault="00E112C7" w:rsidP="00380BBB">
      <w:pPr>
        <w:pStyle w:val="ListParagraph"/>
        <w:spacing w:after="0"/>
      </w:pPr>
      <w:r>
        <w:t xml:space="preserve">NHS Shropshire, Telford and Wrekin (STW) Integrated Care Board (ICB) aims to design and implement services, policies and measures that meet the diverse needs of our service, population and workforce. </w:t>
      </w:r>
      <w:r w:rsidR="00380BBB" w:rsidRPr="00365F34">
        <w:rPr>
          <w:rFonts w:cs="Arial"/>
        </w:rPr>
        <w:t xml:space="preserve">NHS Shropshire, Telford and Wrekin has a duty under the Public Sector Equality Duty as defined in the Equality Act 2010 and obligations under the Human Rights Act and Article 8 of the European Convention on Human Rights. These duties and obligations have been taken into account within this policy. </w:t>
      </w:r>
    </w:p>
    <w:p w14:paraId="2E5C5643" w14:textId="2BA18A89" w:rsidR="00E112C7" w:rsidRDefault="00E112C7" w:rsidP="00380BBB">
      <w:pPr>
        <w:pStyle w:val="StyleLeft127cm"/>
        <w:spacing w:after="0"/>
      </w:pPr>
    </w:p>
    <w:p w14:paraId="27661F55" w14:textId="77777777" w:rsidR="00E112C7" w:rsidRDefault="00E112C7" w:rsidP="00380BBB">
      <w:pPr>
        <w:pStyle w:val="StyleLeft127cm"/>
        <w:spacing w:after="0"/>
      </w:pPr>
      <w:r>
        <w:t>Throughout the development of the policies and processes cited in this document, we have:</w:t>
      </w:r>
    </w:p>
    <w:p w14:paraId="13CCD54D" w14:textId="77777777" w:rsidR="00E112C7" w:rsidRDefault="00E112C7" w:rsidP="00380BBB">
      <w:pPr>
        <w:pStyle w:val="StyleLeft127cm"/>
        <w:numPr>
          <w:ilvl w:val="0"/>
          <w:numId w:val="10"/>
        </w:numPr>
        <w:spacing w:after="0"/>
      </w:pPr>
      <w:r>
        <w:t>Given due regard to the need to eliminate discrimination, harassment and victimisation, to advance equality of opportunity, and to foster good relations between people who have shared a relevant protected characteristic (as cited under the Equality Act 2010) and those who do not share it.</w:t>
      </w:r>
    </w:p>
    <w:p w14:paraId="341FA126" w14:textId="77777777" w:rsidR="00E112C7" w:rsidRDefault="00E112C7" w:rsidP="00380BBB">
      <w:pPr>
        <w:pStyle w:val="StyleLeft127cm"/>
        <w:numPr>
          <w:ilvl w:val="0"/>
          <w:numId w:val="10"/>
        </w:numPr>
        <w:spacing w:after="0"/>
      </w:pPr>
      <w:r>
        <w:t>Given regard to the need to reduce inequalities between patients in access to, and outcomes from, healthcare services and in securing those services are provided in an integrated way where this might reduce health inequalities.</w:t>
      </w:r>
    </w:p>
    <w:p w14:paraId="6FF9B5B4" w14:textId="77777777" w:rsidR="00380BBB" w:rsidRDefault="00380BBB" w:rsidP="00380BBB">
      <w:pPr>
        <w:pStyle w:val="StyleLeft127cm"/>
        <w:spacing w:after="0"/>
        <w:ind w:left="1440"/>
      </w:pPr>
    </w:p>
    <w:p w14:paraId="1356C03C" w14:textId="2CCA421D" w:rsidR="00E112C7" w:rsidRDefault="00E112C7" w:rsidP="00380BBB">
      <w:pPr>
        <w:pStyle w:val="StyleLeft127cm"/>
        <w:spacing w:after="0"/>
      </w:pPr>
      <w:r>
        <w:t>Members of staff, volunteers or members of the public may request assistance with this policy if they require assistance o</w:t>
      </w:r>
      <w:r w:rsidR="007C58BA">
        <w:t>r</w:t>
      </w:r>
      <w:r>
        <w:t xml:space="preserve"> have additional communication needs.</w:t>
      </w:r>
    </w:p>
    <w:p w14:paraId="7B47EA38" w14:textId="77777777" w:rsidR="0098318F" w:rsidRDefault="0098318F" w:rsidP="00380BBB">
      <w:pPr>
        <w:pStyle w:val="StyleLeft127cm"/>
        <w:spacing w:after="0"/>
      </w:pPr>
    </w:p>
    <w:p w14:paraId="6B4D90DF" w14:textId="77777777" w:rsidR="0098318F" w:rsidRDefault="0098318F" w:rsidP="0098318F">
      <w:pPr>
        <w:pStyle w:val="Heading1"/>
      </w:pPr>
      <w:bookmarkStart w:id="44" w:name="_Toc204768205"/>
      <w:bookmarkStart w:id="45" w:name="_Toc204770166"/>
      <w:r w:rsidRPr="000B7BCD">
        <w:t>Glossary</w:t>
      </w:r>
      <w:bookmarkEnd w:id="44"/>
      <w:bookmarkEnd w:id="4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5850"/>
      </w:tblGrid>
      <w:tr w:rsidR="0098318F" w:rsidRPr="006C2897" w14:paraId="33BA9D43" w14:textId="77777777" w:rsidTr="00944B3F">
        <w:tc>
          <w:tcPr>
            <w:tcW w:w="2111" w:type="dxa"/>
          </w:tcPr>
          <w:p w14:paraId="19BBA87C" w14:textId="77777777" w:rsidR="0098318F" w:rsidRPr="000B7BCD" w:rsidRDefault="0098318F" w:rsidP="00944B3F">
            <w:pPr>
              <w:pStyle w:val="StyleBoldLeftBefore3ptAfter3pt"/>
            </w:pPr>
            <w:r>
              <w:t>Term / A</w:t>
            </w:r>
            <w:r w:rsidRPr="000B7BCD">
              <w:t>bbreviation</w:t>
            </w:r>
          </w:p>
        </w:tc>
        <w:tc>
          <w:tcPr>
            <w:tcW w:w="5850" w:type="dxa"/>
          </w:tcPr>
          <w:p w14:paraId="4F3B5F0F" w14:textId="77777777" w:rsidR="0098318F" w:rsidRPr="006C2897" w:rsidRDefault="0098318F" w:rsidP="00944B3F">
            <w:pPr>
              <w:spacing w:before="60" w:after="60"/>
              <w:jc w:val="center"/>
              <w:rPr>
                <w:b/>
              </w:rPr>
            </w:pPr>
            <w:r w:rsidRPr="006C2897">
              <w:rPr>
                <w:b/>
              </w:rPr>
              <w:t>Explanation / Definition</w:t>
            </w:r>
          </w:p>
        </w:tc>
      </w:tr>
      <w:tr w:rsidR="0098318F" w:rsidRPr="000B7BCD" w14:paraId="16CA2BAF" w14:textId="77777777" w:rsidTr="00944B3F">
        <w:tc>
          <w:tcPr>
            <w:tcW w:w="2111" w:type="dxa"/>
          </w:tcPr>
          <w:p w14:paraId="192FF2E0" w14:textId="77777777" w:rsidR="0098318F" w:rsidRPr="000B7BCD" w:rsidRDefault="0098318F" w:rsidP="00944B3F">
            <w:pPr>
              <w:spacing w:before="60"/>
            </w:pPr>
            <w:r>
              <w:t>CHC</w:t>
            </w:r>
          </w:p>
        </w:tc>
        <w:tc>
          <w:tcPr>
            <w:tcW w:w="5850" w:type="dxa"/>
          </w:tcPr>
          <w:p w14:paraId="5F85458D" w14:textId="77777777" w:rsidR="0098318F" w:rsidRPr="000B7BCD" w:rsidRDefault="0098318F" w:rsidP="00944B3F">
            <w:pPr>
              <w:spacing w:before="60"/>
            </w:pPr>
            <w:r>
              <w:t>NHC Continuing Healthcare</w:t>
            </w:r>
          </w:p>
        </w:tc>
      </w:tr>
      <w:tr w:rsidR="0098318F" w:rsidRPr="000B7BCD" w14:paraId="42882D7B" w14:textId="77777777" w:rsidTr="00944B3F">
        <w:tc>
          <w:tcPr>
            <w:tcW w:w="2111" w:type="dxa"/>
          </w:tcPr>
          <w:p w14:paraId="64FA9CE8" w14:textId="77777777" w:rsidR="0098318F" w:rsidRDefault="0098318F" w:rsidP="00944B3F">
            <w:pPr>
              <w:spacing w:before="60"/>
            </w:pPr>
            <w:r>
              <w:t xml:space="preserve">Dispute </w:t>
            </w:r>
          </w:p>
        </w:tc>
        <w:tc>
          <w:tcPr>
            <w:tcW w:w="5850" w:type="dxa"/>
          </w:tcPr>
          <w:p w14:paraId="7D62634B" w14:textId="77777777" w:rsidR="0098318F" w:rsidRPr="005C1030" w:rsidRDefault="0098318F" w:rsidP="00944B3F">
            <w:pPr>
              <w:spacing w:before="60"/>
            </w:pPr>
            <w:r w:rsidRPr="005C1030">
              <w:t xml:space="preserve">This policy only applies to disagreements over eligibility for </w:t>
            </w:r>
            <w:r>
              <w:t xml:space="preserve">NHS </w:t>
            </w:r>
            <w:r w:rsidRPr="005C1030">
              <w:t xml:space="preserve">Continuing Healthcare and not any other disagreement or the dispute that Local Authorities (Shropshire Council and Telford and Wrekin Council) may have with the </w:t>
            </w:r>
            <w:r>
              <w:t>NHS STW.</w:t>
            </w:r>
          </w:p>
        </w:tc>
      </w:tr>
      <w:tr w:rsidR="0098318F" w:rsidRPr="000B7BCD" w14:paraId="546CCAEB" w14:textId="77777777" w:rsidTr="00944B3F">
        <w:tc>
          <w:tcPr>
            <w:tcW w:w="2111" w:type="dxa"/>
          </w:tcPr>
          <w:p w14:paraId="7D459D9F" w14:textId="77777777" w:rsidR="0098318F" w:rsidRDefault="0098318F" w:rsidP="00944B3F">
            <w:pPr>
              <w:spacing w:before="60"/>
            </w:pPr>
            <w:r>
              <w:t>National Framework</w:t>
            </w:r>
          </w:p>
        </w:tc>
        <w:tc>
          <w:tcPr>
            <w:tcW w:w="5850" w:type="dxa"/>
          </w:tcPr>
          <w:p w14:paraId="72BCEA13" w14:textId="77777777" w:rsidR="0098318F" w:rsidRDefault="0098318F" w:rsidP="00944B3F">
            <w:pPr>
              <w:spacing w:before="60"/>
            </w:pPr>
            <w:r>
              <w:t>National framework for NHS Continuing Healthcare and NHS Funded nursing Care 2022 (revised)</w:t>
            </w:r>
          </w:p>
        </w:tc>
      </w:tr>
      <w:tr w:rsidR="0098318F" w:rsidRPr="000B7BCD" w14:paraId="089E5960" w14:textId="77777777" w:rsidTr="00944B3F">
        <w:tc>
          <w:tcPr>
            <w:tcW w:w="2111" w:type="dxa"/>
          </w:tcPr>
          <w:p w14:paraId="6CB1887D" w14:textId="77777777" w:rsidR="0098318F" w:rsidRDefault="0098318F" w:rsidP="00944B3F">
            <w:pPr>
              <w:spacing w:before="60"/>
            </w:pPr>
            <w:r>
              <w:t>NHS STW</w:t>
            </w:r>
          </w:p>
        </w:tc>
        <w:tc>
          <w:tcPr>
            <w:tcW w:w="5850" w:type="dxa"/>
          </w:tcPr>
          <w:p w14:paraId="71CE0B8F" w14:textId="77777777" w:rsidR="0098318F" w:rsidRPr="005C1030" w:rsidRDefault="0098318F" w:rsidP="00944B3F">
            <w:pPr>
              <w:spacing w:before="60"/>
            </w:pPr>
            <w:r>
              <w:t>NHS Shropshire, Telford and Wrekin Integrated Care Board</w:t>
            </w:r>
          </w:p>
        </w:tc>
      </w:tr>
    </w:tbl>
    <w:p w14:paraId="17C13CFE" w14:textId="77777777" w:rsidR="0098318F" w:rsidRPr="00A17C96" w:rsidRDefault="0098318F" w:rsidP="00380BBB">
      <w:pPr>
        <w:pStyle w:val="StyleLeft127cm"/>
        <w:spacing w:after="0"/>
      </w:pPr>
    </w:p>
    <w:p w14:paraId="78D6CE9A" w14:textId="77777777" w:rsidR="00E112C7" w:rsidRDefault="00E112C7" w:rsidP="00914B01">
      <w:pPr>
        <w:pStyle w:val="StyleLeft127cm"/>
        <w:sectPr w:rsidR="00E112C7" w:rsidSect="00503BA8">
          <w:pgSz w:w="11907" w:h="16840" w:code="9"/>
          <w:pgMar w:top="1418" w:right="1418" w:bottom="1446" w:left="1701" w:header="709" w:footer="709" w:gutter="0"/>
          <w:cols w:space="708"/>
          <w:titlePg/>
          <w:docGrid w:linePitch="360"/>
        </w:sectPr>
      </w:pPr>
    </w:p>
    <w:p w14:paraId="63C0D3D1" w14:textId="77777777" w:rsidR="00272598" w:rsidRDefault="00272598" w:rsidP="0008603D">
      <w:pPr>
        <w:pStyle w:val="Heading1"/>
        <w:numPr>
          <w:ilvl w:val="0"/>
          <w:numId w:val="0"/>
        </w:numPr>
      </w:pPr>
      <w:bookmarkStart w:id="46" w:name="_Toc204770167"/>
      <w:r w:rsidRPr="000B7BCD">
        <w:lastRenderedPageBreak/>
        <w:t>Appendix 1</w:t>
      </w:r>
      <w:r w:rsidR="00552616" w:rsidRPr="000B7BCD">
        <w:t xml:space="preserve"> </w:t>
      </w:r>
      <w:r w:rsidR="00C015EE">
        <w:t>–</w:t>
      </w:r>
      <w:r w:rsidR="00552616" w:rsidRPr="000B7BCD">
        <w:t xml:space="preserve"> </w:t>
      </w:r>
      <w:r w:rsidR="00495B5A">
        <w:t xml:space="preserve">CHC and Joint Funding </w:t>
      </w:r>
      <w:r w:rsidR="00FF7035">
        <w:t xml:space="preserve">Process </w:t>
      </w:r>
      <w:r w:rsidR="00C015EE">
        <w:t>Flowchart</w:t>
      </w:r>
      <w:bookmarkEnd w:id="46"/>
      <w:r w:rsidR="00C015EE">
        <w:t xml:space="preserve"> </w:t>
      </w:r>
    </w:p>
    <w:p w14:paraId="778AEC16" w14:textId="77777777" w:rsidR="00C3242C" w:rsidRPr="00C3242C" w:rsidRDefault="00C3242C" w:rsidP="00C3242C">
      <w:pPr>
        <w:pStyle w:val="StyleLeft127cm"/>
      </w:pPr>
    </w:p>
    <w:p w14:paraId="27900F2A" w14:textId="77777777" w:rsidR="005359C3" w:rsidRDefault="00C634A2" w:rsidP="00C015EE">
      <w:pPr>
        <w:jc w:val="center"/>
        <w:rPr>
          <w:noProof/>
          <w:sz w:val="2"/>
          <w:szCs w:val="2"/>
        </w:rPr>
        <w:sectPr w:rsidR="005359C3" w:rsidSect="00693EE9">
          <w:pgSz w:w="11907" w:h="16840" w:code="9"/>
          <w:pgMar w:top="1418" w:right="1418" w:bottom="1446" w:left="1701" w:header="709" w:footer="709" w:gutter="0"/>
          <w:cols w:space="708"/>
          <w:docGrid w:linePitch="360"/>
        </w:sectPr>
      </w:pPr>
      <w:r>
        <w:object w:dxaOrig="11131" w:dyaOrig="13441" w14:anchorId="7F8AF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614.25pt" o:ole="">
            <v:imagedata r:id="rId34" o:title=""/>
          </v:shape>
          <o:OLEObject Type="Embed" ProgID="Visio.Drawing.15" ShapeID="_x0000_i1025" DrawAspect="Content" ObjectID="_1822046459" r:id="rId35"/>
        </w:object>
      </w:r>
    </w:p>
    <w:p w14:paraId="5CA28BCF" w14:textId="77777777" w:rsidR="005359C3" w:rsidRDefault="005359C3" w:rsidP="00C015EE">
      <w:pPr>
        <w:jc w:val="center"/>
        <w:rPr>
          <w:noProof/>
          <w:sz w:val="2"/>
          <w:szCs w:val="2"/>
        </w:rPr>
      </w:pPr>
    </w:p>
    <w:p w14:paraId="62DA5DF6" w14:textId="77777777" w:rsidR="00F2744C" w:rsidRDefault="00F2744C" w:rsidP="00C015EE">
      <w:pPr>
        <w:jc w:val="center"/>
        <w:rPr>
          <w:noProof/>
          <w:sz w:val="2"/>
          <w:szCs w:val="2"/>
        </w:rPr>
      </w:pPr>
    </w:p>
    <w:p w14:paraId="6E53976E" w14:textId="77777777" w:rsidR="00F2744C" w:rsidRDefault="00F2744C" w:rsidP="00F2744C">
      <w:pPr>
        <w:pStyle w:val="Heading1"/>
        <w:numPr>
          <w:ilvl w:val="0"/>
          <w:numId w:val="0"/>
        </w:numPr>
      </w:pPr>
      <w:bookmarkStart w:id="47" w:name="_Toc204770168"/>
      <w:r w:rsidRPr="000B7BCD">
        <w:t xml:space="preserve">Appendix </w:t>
      </w:r>
      <w:r>
        <w:t>2 – Joint</w:t>
      </w:r>
      <w:r w:rsidRPr="00C015EE">
        <w:t xml:space="preserve"> Funding </w:t>
      </w:r>
      <w:r>
        <w:t xml:space="preserve">Consideration </w:t>
      </w:r>
      <w:r w:rsidRPr="00C015EE">
        <w:t>Form</w:t>
      </w:r>
      <w:bookmarkEnd w:id="47"/>
    </w:p>
    <w:p w14:paraId="17E55AD6" w14:textId="77777777" w:rsidR="00F2744C" w:rsidRDefault="00F2744C" w:rsidP="00F2744C">
      <w:pPr>
        <w:pStyle w:val="StyleLeft127cm"/>
        <w:tabs>
          <w:tab w:val="left" w:pos="3360"/>
        </w:tabs>
      </w:pPr>
      <w:bookmarkStart w:id="48" w:name="_Hlk181806146"/>
    </w:p>
    <w:p w14:paraId="6C55B39C" w14:textId="77777777" w:rsidR="00713679" w:rsidRDefault="00F2744C" w:rsidP="00F2744C">
      <w:pPr>
        <w:pStyle w:val="StyleLeft127cm"/>
        <w:tabs>
          <w:tab w:val="left" w:pos="3360"/>
        </w:tabs>
        <w:jc w:val="center"/>
        <w:rPr>
          <w:b/>
          <w:bCs/>
        </w:rPr>
      </w:pPr>
      <w:r w:rsidRPr="001B044B">
        <w:rPr>
          <w:b/>
          <w:bCs/>
        </w:rPr>
        <w:t xml:space="preserve">Shropshire, Telford and Wrekin </w:t>
      </w:r>
      <w:r>
        <w:rPr>
          <w:b/>
          <w:bCs/>
        </w:rPr>
        <w:t xml:space="preserve">Integrated </w:t>
      </w:r>
      <w:r w:rsidRPr="001B044B">
        <w:rPr>
          <w:b/>
          <w:bCs/>
        </w:rPr>
        <w:t>Commissioning Board (ICB)</w:t>
      </w:r>
    </w:p>
    <w:p w14:paraId="54DA9197" w14:textId="51DED31C" w:rsidR="00F2744C" w:rsidRDefault="00F2744C" w:rsidP="00F2744C">
      <w:pPr>
        <w:pStyle w:val="StyleLeft127cm"/>
        <w:tabs>
          <w:tab w:val="left" w:pos="3360"/>
        </w:tabs>
        <w:jc w:val="center"/>
        <w:rPr>
          <w:b/>
          <w:bCs/>
        </w:rPr>
      </w:pPr>
      <w:r w:rsidRPr="001B044B">
        <w:rPr>
          <w:b/>
          <w:bCs/>
        </w:rPr>
        <w:t xml:space="preserve"> </w:t>
      </w:r>
    </w:p>
    <w:p w14:paraId="6010437E" w14:textId="77777777" w:rsidR="00F2744C" w:rsidRPr="001B044B" w:rsidRDefault="00F2744C" w:rsidP="00F2744C">
      <w:pPr>
        <w:pStyle w:val="StyleLeft127cm"/>
        <w:tabs>
          <w:tab w:val="left" w:pos="3360"/>
        </w:tabs>
        <w:jc w:val="center"/>
        <w:rPr>
          <w:b/>
          <w:bCs/>
          <w:sz w:val="28"/>
          <w:szCs w:val="28"/>
        </w:rPr>
      </w:pPr>
      <w:r w:rsidRPr="001B044B">
        <w:rPr>
          <w:b/>
          <w:bCs/>
          <w:sz w:val="28"/>
          <w:szCs w:val="28"/>
        </w:rPr>
        <w:t>Joint Funding Consideration Request Form</w:t>
      </w:r>
    </w:p>
    <w:p w14:paraId="17AB9712" w14:textId="77777777" w:rsidR="00F2744C" w:rsidRDefault="00F2744C" w:rsidP="00F2744C">
      <w:pPr>
        <w:pStyle w:val="StyleLeft127cm"/>
        <w:tabs>
          <w:tab w:val="left" w:pos="3360"/>
        </w:tabs>
        <w:ind w:left="0"/>
        <w:jc w:val="left"/>
      </w:pPr>
      <w:r>
        <w:rPr>
          <w:b/>
          <w:bCs/>
        </w:rPr>
        <w:t xml:space="preserve">Completion Guide: </w:t>
      </w:r>
      <w:r w:rsidRPr="001B044B">
        <w:t xml:space="preserve">This form should be completed after </w:t>
      </w:r>
      <w:r w:rsidR="005359C3">
        <w:t xml:space="preserve">the </w:t>
      </w:r>
      <w:r>
        <w:t>Decision Supporting Tool (DST)</w:t>
      </w:r>
      <w:r w:rsidRPr="001B044B">
        <w:t xml:space="preserve"> and once a recommendation of not eligible for </w:t>
      </w:r>
      <w:r>
        <w:t>NHS Continuing Healthcare (</w:t>
      </w:r>
      <w:r w:rsidRPr="001B044B">
        <w:t>CHC</w:t>
      </w:r>
      <w:r>
        <w:t>)</w:t>
      </w:r>
      <w:r w:rsidRPr="001B044B">
        <w:t xml:space="preserve"> has been agreed by </w:t>
      </w:r>
      <w:r>
        <w:t>the Multi-Disciplinary Team (</w:t>
      </w:r>
      <w:r w:rsidRPr="001B044B">
        <w:t>MDT</w:t>
      </w:r>
      <w:r>
        <w:t>)</w:t>
      </w:r>
      <w:r w:rsidRPr="001B044B">
        <w:t xml:space="preserve">. </w:t>
      </w:r>
    </w:p>
    <w:p w14:paraId="2CCF4D4E" w14:textId="77777777" w:rsidR="005359C3" w:rsidRDefault="0050495B" w:rsidP="0050495B">
      <w:pPr>
        <w:pStyle w:val="StyleLeft127cm"/>
        <w:tabs>
          <w:tab w:val="left" w:pos="3360"/>
        </w:tabs>
        <w:ind w:left="0"/>
        <w:jc w:val="left"/>
      </w:pPr>
      <w:r w:rsidRPr="001B044B">
        <w:t>If the Local Authority wishes to ask the ICB to consider a joint funding arrangement, all appropriate evidence that the person</w:t>
      </w:r>
      <w:r>
        <w:t>’</w:t>
      </w:r>
      <w:r w:rsidRPr="001B044B">
        <w:t>s needs are over and above social care responsibilities</w:t>
      </w:r>
      <w:r w:rsidR="00495B5A">
        <w:t xml:space="preserve"> should be documented</w:t>
      </w:r>
      <w:r w:rsidRPr="001B044B">
        <w:t xml:space="preserve">. </w:t>
      </w:r>
    </w:p>
    <w:p w14:paraId="27D572EB" w14:textId="77777777" w:rsidR="0050495B" w:rsidRDefault="0050495B" w:rsidP="0050495B">
      <w:pPr>
        <w:pStyle w:val="StyleLeft127cm"/>
        <w:tabs>
          <w:tab w:val="left" w:pos="3360"/>
        </w:tabs>
        <w:ind w:left="0"/>
        <w:jc w:val="left"/>
      </w:pPr>
      <w:r w:rsidRPr="00C46742">
        <w:t>Please note</w:t>
      </w:r>
      <w:r w:rsidR="00040676" w:rsidRPr="00C46742">
        <w:t xml:space="preserve"> </w:t>
      </w:r>
      <w:r w:rsidR="005359C3">
        <w:t xml:space="preserve">that </w:t>
      </w:r>
      <w:r w:rsidR="00040676" w:rsidRPr="00C46742">
        <w:t>any</w:t>
      </w:r>
      <w:r w:rsidRPr="00C46742">
        <w:t xml:space="preserve"> temporary funding prior to the completion of the DST would cease at </w:t>
      </w:r>
      <w:r w:rsidR="00495B5A" w:rsidRPr="00C46742">
        <w:t xml:space="preserve">the </w:t>
      </w:r>
      <w:r w:rsidRPr="00C46742">
        <w:t xml:space="preserve">point of DST completion. Also note the dispute process following a DST only considers </w:t>
      </w:r>
      <w:r w:rsidR="00C46742" w:rsidRPr="00C46742">
        <w:t xml:space="preserve">CHC </w:t>
      </w:r>
      <w:r w:rsidRPr="00C46742">
        <w:t>eligibility and not joint funding and this would continue to follow this process.</w:t>
      </w:r>
      <w:r>
        <w:t xml:space="preserve"> </w:t>
      </w:r>
    </w:p>
    <w:p w14:paraId="42A66315" w14:textId="65E99626" w:rsidR="00F2744C" w:rsidRDefault="00F2744C" w:rsidP="00F2744C">
      <w:pPr>
        <w:pStyle w:val="StyleLeft127cm"/>
        <w:tabs>
          <w:tab w:val="left" w:pos="3360"/>
        </w:tabs>
        <w:ind w:left="0"/>
        <w:jc w:val="left"/>
      </w:pPr>
      <w:r>
        <w:t xml:space="preserve">Please submit the completed </w:t>
      </w:r>
      <w:r w:rsidR="0050495B">
        <w:t xml:space="preserve">form </w:t>
      </w:r>
      <w:r w:rsidRPr="001B044B">
        <w:t xml:space="preserve">to </w:t>
      </w:r>
      <w:hyperlink r:id="rId36" w:history="1">
        <w:r w:rsidRPr="00E26D3B">
          <w:rPr>
            <w:rStyle w:val="Hyperlink"/>
          </w:rPr>
          <w:t>stw.icbindividualcommissioning@nhs.net</w:t>
        </w:r>
      </w:hyperlink>
      <w:r>
        <w:t xml:space="preserve"> </w:t>
      </w:r>
      <w:r w:rsidRPr="001B044B">
        <w:t xml:space="preserve">within </w:t>
      </w:r>
      <w:r w:rsidR="00713679">
        <w:t>10 working days</w:t>
      </w:r>
      <w:r w:rsidRPr="001B044B">
        <w:t xml:space="preserve"> of the DST being completed. The decision can be backdated to the date of the DST. </w:t>
      </w:r>
    </w:p>
    <w:p w14:paraId="043401F0" w14:textId="6DFB0FB1" w:rsidR="008B7EFB" w:rsidRDefault="00F2744C" w:rsidP="00F2744C">
      <w:pPr>
        <w:pStyle w:val="StyleLeft127cm"/>
        <w:tabs>
          <w:tab w:val="left" w:pos="3360"/>
        </w:tabs>
        <w:ind w:left="0"/>
        <w:jc w:val="left"/>
      </w:pPr>
      <w:r w:rsidRPr="001B044B">
        <w:t xml:space="preserve">This </w:t>
      </w:r>
      <w:r>
        <w:t>form</w:t>
      </w:r>
      <w:r w:rsidRPr="001B044B">
        <w:t xml:space="preserve"> will be considered by a </w:t>
      </w:r>
      <w:r>
        <w:t>T</w:t>
      </w:r>
      <w:r w:rsidRPr="001B044B">
        <w:t xml:space="preserve">eam </w:t>
      </w:r>
      <w:r>
        <w:t>M</w:t>
      </w:r>
      <w:r w:rsidRPr="001B044B">
        <w:t>anager</w:t>
      </w:r>
      <w:r w:rsidR="00713679">
        <w:t xml:space="preserve"> or member of staff who has been designated as being the ratifying officer on behalf of the ICB</w:t>
      </w:r>
      <w:r w:rsidRPr="001B044B">
        <w:t xml:space="preserve"> within the </w:t>
      </w:r>
      <w:r>
        <w:t xml:space="preserve">Individual Commissioning (IC) Team. Please note that the decision </w:t>
      </w:r>
      <w:r w:rsidRPr="002F3158">
        <w:rPr>
          <w:u w:val="single"/>
        </w:rPr>
        <w:t>is not</w:t>
      </w:r>
      <w:r w:rsidRPr="001B044B">
        <w:t xml:space="preserve"> the responsibility of the CHC </w:t>
      </w:r>
      <w:r>
        <w:t>Co-</w:t>
      </w:r>
      <w:r w:rsidRPr="001B044B">
        <w:t>ordinator.</w:t>
      </w:r>
    </w:p>
    <w:p w14:paraId="5A3AF77A" w14:textId="77777777" w:rsidR="002E4A4F" w:rsidRPr="002E4A4F" w:rsidRDefault="002E4A4F" w:rsidP="00F2744C">
      <w:pPr>
        <w:pStyle w:val="StyleLeft127cm"/>
        <w:tabs>
          <w:tab w:val="left" w:pos="3360"/>
        </w:tabs>
        <w:ind w:left="0"/>
        <w:jc w:val="left"/>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90"/>
        <w:gridCol w:w="179"/>
        <w:gridCol w:w="1211"/>
        <w:gridCol w:w="271"/>
        <w:gridCol w:w="700"/>
        <w:gridCol w:w="282"/>
        <w:gridCol w:w="964"/>
        <w:gridCol w:w="692"/>
        <w:gridCol w:w="410"/>
        <w:gridCol w:w="142"/>
        <w:gridCol w:w="74"/>
        <w:gridCol w:w="1691"/>
      </w:tblGrid>
      <w:tr w:rsidR="00F2744C" w:rsidRPr="00B34250" w14:paraId="4142BAF8" w14:textId="77777777" w:rsidTr="00B34250">
        <w:tc>
          <w:tcPr>
            <w:tcW w:w="9004" w:type="dxa"/>
            <w:gridSpan w:val="13"/>
            <w:shd w:val="clear" w:color="auto" w:fill="0070C0"/>
          </w:tcPr>
          <w:p w14:paraId="2334F25E" w14:textId="77777777" w:rsidR="00F2744C" w:rsidRPr="00B34250" w:rsidRDefault="00F2744C" w:rsidP="00B34250">
            <w:pPr>
              <w:pStyle w:val="StyleLeft127cm"/>
              <w:tabs>
                <w:tab w:val="left" w:pos="3360"/>
              </w:tabs>
              <w:spacing w:before="60"/>
              <w:ind w:left="0"/>
              <w:jc w:val="center"/>
              <w:rPr>
                <w:b/>
                <w:bCs/>
                <w:color w:val="FFFFFF"/>
              </w:rPr>
            </w:pPr>
            <w:r w:rsidRPr="00B34250">
              <w:rPr>
                <w:b/>
                <w:bCs/>
                <w:color w:val="FFFFFF"/>
              </w:rPr>
              <w:t>SECTION A: Patient Demographics</w:t>
            </w:r>
          </w:p>
        </w:tc>
      </w:tr>
      <w:tr w:rsidR="00F2744C" w14:paraId="31EB5CF6" w14:textId="77777777" w:rsidTr="00713679">
        <w:tc>
          <w:tcPr>
            <w:tcW w:w="1782" w:type="dxa"/>
          </w:tcPr>
          <w:p w14:paraId="380B8620" w14:textId="77777777" w:rsidR="00F2744C" w:rsidRPr="00B34250" w:rsidRDefault="00F2744C" w:rsidP="00B34250">
            <w:pPr>
              <w:pStyle w:val="StyleLeft127cm"/>
              <w:tabs>
                <w:tab w:val="left" w:pos="3360"/>
              </w:tabs>
              <w:spacing w:before="60"/>
              <w:ind w:left="0"/>
              <w:jc w:val="left"/>
              <w:rPr>
                <w:b/>
                <w:bCs/>
              </w:rPr>
            </w:pPr>
            <w:r w:rsidRPr="00B34250">
              <w:rPr>
                <w:b/>
                <w:bCs/>
              </w:rPr>
              <w:t>Name</w:t>
            </w:r>
          </w:p>
        </w:tc>
        <w:tc>
          <w:tcPr>
            <w:tcW w:w="4138" w:type="dxa"/>
            <w:gridSpan w:val="7"/>
          </w:tcPr>
          <w:p w14:paraId="2D253EC9" w14:textId="77777777" w:rsidR="00F2744C" w:rsidRDefault="00F2744C" w:rsidP="00B34250">
            <w:pPr>
              <w:pStyle w:val="StyleLeft127cm"/>
              <w:tabs>
                <w:tab w:val="left" w:pos="3360"/>
              </w:tabs>
              <w:spacing w:before="60"/>
              <w:ind w:left="0"/>
              <w:jc w:val="left"/>
            </w:pPr>
          </w:p>
        </w:tc>
        <w:tc>
          <w:tcPr>
            <w:tcW w:w="1350" w:type="dxa"/>
            <w:gridSpan w:val="4"/>
          </w:tcPr>
          <w:p w14:paraId="08E6719A" w14:textId="77777777" w:rsidR="00F2744C" w:rsidRPr="00B34250" w:rsidRDefault="00F2744C" w:rsidP="00B34250">
            <w:pPr>
              <w:pStyle w:val="StyleLeft127cm"/>
              <w:tabs>
                <w:tab w:val="left" w:pos="3360"/>
              </w:tabs>
              <w:spacing w:before="60"/>
              <w:ind w:left="0"/>
              <w:jc w:val="left"/>
              <w:rPr>
                <w:b/>
                <w:bCs/>
              </w:rPr>
            </w:pPr>
            <w:r w:rsidRPr="00B34250">
              <w:rPr>
                <w:b/>
                <w:bCs/>
              </w:rPr>
              <w:t>DoB</w:t>
            </w:r>
          </w:p>
        </w:tc>
        <w:tc>
          <w:tcPr>
            <w:tcW w:w="1734" w:type="dxa"/>
          </w:tcPr>
          <w:p w14:paraId="0BA0C67D" w14:textId="77777777" w:rsidR="00F2744C" w:rsidRDefault="00F2744C" w:rsidP="00B34250">
            <w:pPr>
              <w:pStyle w:val="StyleLeft127cm"/>
              <w:tabs>
                <w:tab w:val="left" w:pos="3360"/>
              </w:tabs>
              <w:spacing w:before="60"/>
              <w:ind w:left="0"/>
              <w:jc w:val="left"/>
            </w:pPr>
          </w:p>
        </w:tc>
      </w:tr>
      <w:tr w:rsidR="00F2744C" w14:paraId="7A2AC9EE" w14:textId="77777777" w:rsidTr="00713679">
        <w:tc>
          <w:tcPr>
            <w:tcW w:w="1782" w:type="dxa"/>
          </w:tcPr>
          <w:p w14:paraId="2D5A2202" w14:textId="77777777" w:rsidR="00F2744C" w:rsidRPr="00B34250" w:rsidRDefault="00F2744C" w:rsidP="00B34250">
            <w:pPr>
              <w:pStyle w:val="StyleLeft127cm"/>
              <w:tabs>
                <w:tab w:val="left" w:pos="3360"/>
              </w:tabs>
              <w:spacing w:before="60"/>
              <w:ind w:left="0"/>
              <w:jc w:val="left"/>
              <w:rPr>
                <w:b/>
                <w:bCs/>
              </w:rPr>
            </w:pPr>
            <w:r w:rsidRPr="00B34250">
              <w:rPr>
                <w:b/>
                <w:bCs/>
              </w:rPr>
              <w:t>NHS number</w:t>
            </w:r>
          </w:p>
        </w:tc>
        <w:tc>
          <w:tcPr>
            <w:tcW w:w="4138" w:type="dxa"/>
            <w:gridSpan w:val="7"/>
          </w:tcPr>
          <w:p w14:paraId="75D77BFE" w14:textId="77777777" w:rsidR="00F2744C" w:rsidRDefault="00F2744C" w:rsidP="00B34250">
            <w:pPr>
              <w:pStyle w:val="StyleLeft127cm"/>
              <w:tabs>
                <w:tab w:val="left" w:pos="3360"/>
              </w:tabs>
              <w:spacing w:before="60"/>
              <w:ind w:left="0"/>
              <w:jc w:val="left"/>
            </w:pPr>
          </w:p>
        </w:tc>
        <w:tc>
          <w:tcPr>
            <w:tcW w:w="1350" w:type="dxa"/>
            <w:gridSpan w:val="4"/>
          </w:tcPr>
          <w:p w14:paraId="66BCB43C" w14:textId="77777777" w:rsidR="00F2744C" w:rsidRPr="00B34250" w:rsidRDefault="00F2744C" w:rsidP="00B34250">
            <w:pPr>
              <w:pStyle w:val="StyleLeft127cm"/>
              <w:tabs>
                <w:tab w:val="left" w:pos="3360"/>
              </w:tabs>
              <w:spacing w:before="60"/>
              <w:ind w:left="0"/>
              <w:jc w:val="left"/>
              <w:rPr>
                <w:b/>
                <w:bCs/>
              </w:rPr>
            </w:pPr>
            <w:r w:rsidRPr="00B34250">
              <w:rPr>
                <w:b/>
                <w:bCs/>
              </w:rPr>
              <w:t>Age</w:t>
            </w:r>
          </w:p>
        </w:tc>
        <w:tc>
          <w:tcPr>
            <w:tcW w:w="1734" w:type="dxa"/>
          </w:tcPr>
          <w:p w14:paraId="705B5077" w14:textId="77777777" w:rsidR="00F2744C" w:rsidRDefault="00F2744C" w:rsidP="00B34250">
            <w:pPr>
              <w:pStyle w:val="StyleLeft127cm"/>
              <w:tabs>
                <w:tab w:val="left" w:pos="3360"/>
              </w:tabs>
              <w:spacing w:before="60"/>
              <w:ind w:left="0"/>
              <w:jc w:val="left"/>
            </w:pPr>
          </w:p>
        </w:tc>
      </w:tr>
      <w:tr w:rsidR="00F2744C" w14:paraId="50B4464E" w14:textId="77777777" w:rsidTr="00713679">
        <w:tc>
          <w:tcPr>
            <w:tcW w:w="1782" w:type="dxa"/>
          </w:tcPr>
          <w:p w14:paraId="5691B475" w14:textId="77777777" w:rsidR="00F2744C" w:rsidRPr="00B34250" w:rsidRDefault="00F2744C" w:rsidP="00B34250">
            <w:pPr>
              <w:pStyle w:val="StyleLeft127cm"/>
              <w:tabs>
                <w:tab w:val="left" w:pos="3360"/>
              </w:tabs>
              <w:spacing w:before="60"/>
              <w:ind w:left="0"/>
              <w:jc w:val="left"/>
              <w:rPr>
                <w:b/>
                <w:bCs/>
              </w:rPr>
            </w:pPr>
            <w:r w:rsidRPr="00B34250">
              <w:rPr>
                <w:b/>
                <w:bCs/>
              </w:rPr>
              <w:t>P/BC number</w:t>
            </w:r>
          </w:p>
        </w:tc>
        <w:tc>
          <w:tcPr>
            <w:tcW w:w="2154" w:type="dxa"/>
            <w:gridSpan w:val="4"/>
          </w:tcPr>
          <w:p w14:paraId="2EC4D63B" w14:textId="77777777" w:rsidR="00F2744C" w:rsidRDefault="00F2744C" w:rsidP="00B34250">
            <w:pPr>
              <w:pStyle w:val="StyleLeft127cm"/>
              <w:tabs>
                <w:tab w:val="left" w:pos="3360"/>
              </w:tabs>
              <w:spacing w:before="60"/>
              <w:ind w:left="0"/>
              <w:jc w:val="left"/>
            </w:pPr>
          </w:p>
        </w:tc>
        <w:tc>
          <w:tcPr>
            <w:tcW w:w="1984" w:type="dxa"/>
            <w:gridSpan w:val="3"/>
          </w:tcPr>
          <w:p w14:paraId="505B5439" w14:textId="77777777" w:rsidR="00F2744C" w:rsidRPr="00B34250" w:rsidRDefault="00F2744C" w:rsidP="00B34250">
            <w:pPr>
              <w:pStyle w:val="StyleLeft127cm"/>
              <w:tabs>
                <w:tab w:val="left" w:pos="3360"/>
              </w:tabs>
              <w:spacing w:before="60"/>
              <w:ind w:left="0"/>
              <w:jc w:val="left"/>
              <w:rPr>
                <w:b/>
                <w:bCs/>
              </w:rPr>
            </w:pPr>
            <w:r w:rsidRPr="00B34250">
              <w:rPr>
                <w:b/>
                <w:bCs/>
              </w:rPr>
              <w:t>Local Authority</w:t>
            </w:r>
          </w:p>
        </w:tc>
        <w:tc>
          <w:tcPr>
            <w:tcW w:w="3084" w:type="dxa"/>
            <w:gridSpan w:val="5"/>
          </w:tcPr>
          <w:p w14:paraId="5ABAF0C9" w14:textId="77777777" w:rsidR="00F2744C" w:rsidRDefault="00F2744C" w:rsidP="00B34250">
            <w:pPr>
              <w:pStyle w:val="StyleLeft127cm"/>
              <w:tabs>
                <w:tab w:val="left" w:pos="3360"/>
              </w:tabs>
              <w:spacing w:before="60"/>
              <w:ind w:left="0"/>
              <w:jc w:val="left"/>
            </w:pPr>
          </w:p>
        </w:tc>
      </w:tr>
      <w:tr w:rsidR="00F2744C" w14:paraId="37190796" w14:textId="77777777" w:rsidTr="00B34250">
        <w:tc>
          <w:tcPr>
            <w:tcW w:w="1782" w:type="dxa"/>
          </w:tcPr>
          <w:p w14:paraId="2EF9FEC5" w14:textId="77777777" w:rsidR="00F2744C" w:rsidRDefault="00F2744C" w:rsidP="00B34250">
            <w:pPr>
              <w:pStyle w:val="StyleLeft127cm"/>
              <w:tabs>
                <w:tab w:val="left" w:pos="3360"/>
              </w:tabs>
              <w:spacing w:before="60"/>
              <w:ind w:left="0"/>
              <w:jc w:val="left"/>
            </w:pPr>
            <w:r w:rsidRPr="00B34250">
              <w:rPr>
                <w:b/>
                <w:bCs/>
              </w:rPr>
              <w:t>Address</w:t>
            </w:r>
          </w:p>
        </w:tc>
        <w:tc>
          <w:tcPr>
            <w:tcW w:w="7222" w:type="dxa"/>
            <w:gridSpan w:val="12"/>
          </w:tcPr>
          <w:p w14:paraId="47AF9CA4" w14:textId="77777777" w:rsidR="00F2744C" w:rsidRDefault="00F2744C" w:rsidP="00B34250">
            <w:pPr>
              <w:pStyle w:val="StyleLeft127cm"/>
              <w:tabs>
                <w:tab w:val="left" w:pos="3360"/>
              </w:tabs>
              <w:spacing w:before="60"/>
              <w:ind w:left="0"/>
              <w:jc w:val="left"/>
            </w:pPr>
          </w:p>
        </w:tc>
      </w:tr>
      <w:tr w:rsidR="00F2744C" w:rsidRPr="00B34250" w14:paraId="28AC0EE9" w14:textId="77777777" w:rsidTr="00B34250">
        <w:tc>
          <w:tcPr>
            <w:tcW w:w="9004" w:type="dxa"/>
            <w:gridSpan w:val="13"/>
            <w:shd w:val="clear" w:color="auto" w:fill="0070C0"/>
          </w:tcPr>
          <w:p w14:paraId="5644CE52" w14:textId="77777777" w:rsidR="00F2744C" w:rsidRPr="00B34250" w:rsidRDefault="00F2744C" w:rsidP="00B34250">
            <w:pPr>
              <w:pStyle w:val="StyleLeft127cm"/>
              <w:tabs>
                <w:tab w:val="left" w:pos="3360"/>
              </w:tabs>
              <w:spacing w:before="60"/>
              <w:ind w:left="0"/>
              <w:jc w:val="center"/>
              <w:rPr>
                <w:b/>
                <w:bCs/>
                <w:color w:val="FFFFFF"/>
              </w:rPr>
            </w:pPr>
            <w:r w:rsidRPr="00B34250">
              <w:rPr>
                <w:b/>
                <w:bCs/>
                <w:color w:val="FFFFFF"/>
              </w:rPr>
              <w:t>SECTION B: Joint Funding Request Referral details</w:t>
            </w:r>
          </w:p>
        </w:tc>
      </w:tr>
      <w:tr w:rsidR="00F2744C" w14:paraId="70EADD67" w14:textId="77777777" w:rsidTr="00B34250">
        <w:tc>
          <w:tcPr>
            <w:tcW w:w="3936" w:type="dxa"/>
            <w:gridSpan w:val="5"/>
          </w:tcPr>
          <w:p w14:paraId="6BC4C26E" w14:textId="77777777" w:rsidR="00F2744C" w:rsidRPr="00B34250" w:rsidRDefault="00F2744C" w:rsidP="00B34250">
            <w:pPr>
              <w:pStyle w:val="StyleLeft127cm"/>
              <w:tabs>
                <w:tab w:val="left" w:pos="3360"/>
              </w:tabs>
              <w:spacing w:before="60"/>
              <w:ind w:left="0"/>
              <w:jc w:val="left"/>
              <w:rPr>
                <w:b/>
                <w:bCs/>
              </w:rPr>
            </w:pPr>
            <w:r w:rsidRPr="00B34250">
              <w:rPr>
                <w:b/>
                <w:bCs/>
              </w:rPr>
              <w:t xml:space="preserve">Referral date </w:t>
            </w:r>
          </w:p>
        </w:tc>
        <w:tc>
          <w:tcPr>
            <w:tcW w:w="5068" w:type="dxa"/>
            <w:gridSpan w:val="8"/>
          </w:tcPr>
          <w:p w14:paraId="7663E23B" w14:textId="77777777" w:rsidR="00F2744C" w:rsidRDefault="00F2744C" w:rsidP="00B34250">
            <w:pPr>
              <w:pStyle w:val="StyleLeft127cm"/>
              <w:tabs>
                <w:tab w:val="left" w:pos="3360"/>
              </w:tabs>
              <w:spacing w:before="60"/>
              <w:ind w:left="0"/>
              <w:jc w:val="left"/>
            </w:pPr>
          </w:p>
        </w:tc>
      </w:tr>
      <w:tr w:rsidR="00F2744C" w14:paraId="58B0FEDF" w14:textId="77777777" w:rsidTr="00B34250">
        <w:tc>
          <w:tcPr>
            <w:tcW w:w="3936" w:type="dxa"/>
            <w:gridSpan w:val="5"/>
          </w:tcPr>
          <w:p w14:paraId="7D3CAEE0" w14:textId="77777777" w:rsidR="00F2744C" w:rsidRPr="00B34250" w:rsidRDefault="00F2744C" w:rsidP="00B34250">
            <w:pPr>
              <w:pStyle w:val="StyleLeft127cm"/>
              <w:tabs>
                <w:tab w:val="left" w:pos="3360"/>
              </w:tabs>
              <w:spacing w:before="60"/>
              <w:ind w:left="0"/>
              <w:jc w:val="left"/>
              <w:rPr>
                <w:b/>
                <w:bCs/>
              </w:rPr>
            </w:pPr>
            <w:r w:rsidRPr="00B34250">
              <w:rPr>
                <w:b/>
                <w:bCs/>
              </w:rPr>
              <w:t xml:space="preserve">Referral source </w:t>
            </w:r>
            <w:r w:rsidRPr="00BF38E4">
              <w:t>(LA/ICB)</w:t>
            </w:r>
          </w:p>
        </w:tc>
        <w:tc>
          <w:tcPr>
            <w:tcW w:w="5068" w:type="dxa"/>
            <w:gridSpan w:val="8"/>
          </w:tcPr>
          <w:p w14:paraId="1C0DCE53" w14:textId="77777777" w:rsidR="00F2744C" w:rsidRDefault="00F2744C" w:rsidP="00B34250">
            <w:pPr>
              <w:pStyle w:val="StyleLeft127cm"/>
              <w:tabs>
                <w:tab w:val="left" w:pos="3360"/>
              </w:tabs>
              <w:spacing w:before="60"/>
              <w:ind w:left="0"/>
              <w:jc w:val="left"/>
            </w:pPr>
          </w:p>
        </w:tc>
      </w:tr>
      <w:tr w:rsidR="00F2744C" w14:paraId="0738D1F1" w14:textId="77777777" w:rsidTr="00B34250">
        <w:tc>
          <w:tcPr>
            <w:tcW w:w="3936" w:type="dxa"/>
            <w:gridSpan w:val="5"/>
          </w:tcPr>
          <w:p w14:paraId="192E9E1C" w14:textId="77777777" w:rsidR="00F2744C" w:rsidRPr="00B34250" w:rsidRDefault="00F2744C" w:rsidP="00B34250">
            <w:pPr>
              <w:pStyle w:val="StyleLeft127cm"/>
              <w:tabs>
                <w:tab w:val="left" w:pos="3360"/>
              </w:tabs>
              <w:spacing w:before="60"/>
              <w:ind w:left="0"/>
              <w:jc w:val="left"/>
              <w:rPr>
                <w:b/>
                <w:bCs/>
              </w:rPr>
            </w:pPr>
            <w:r w:rsidRPr="00B34250">
              <w:rPr>
                <w:b/>
                <w:bCs/>
              </w:rPr>
              <w:t xml:space="preserve">Name of referrer(s) </w:t>
            </w:r>
            <w:r w:rsidR="00CE6D40" w:rsidRPr="00CE6D40">
              <w:t>(S</w:t>
            </w:r>
            <w:r w:rsidR="002E4A4F">
              <w:t>W</w:t>
            </w:r>
            <w:r w:rsidR="00CE6D40" w:rsidRPr="00CE6D40">
              <w:t xml:space="preserve"> &amp;</w:t>
            </w:r>
            <w:r w:rsidR="00CE6D40">
              <w:t xml:space="preserve"> ICB Assessor/Case Manager)</w:t>
            </w:r>
            <w:r w:rsidR="00CE6D40">
              <w:rPr>
                <w:b/>
                <w:bCs/>
              </w:rPr>
              <w:t xml:space="preserve"> </w:t>
            </w:r>
          </w:p>
        </w:tc>
        <w:tc>
          <w:tcPr>
            <w:tcW w:w="5068" w:type="dxa"/>
            <w:gridSpan w:val="8"/>
          </w:tcPr>
          <w:p w14:paraId="2C745DA2" w14:textId="77777777" w:rsidR="00F2744C" w:rsidRDefault="00F2744C" w:rsidP="00B34250">
            <w:pPr>
              <w:pStyle w:val="StyleLeft127cm"/>
              <w:tabs>
                <w:tab w:val="left" w:pos="3360"/>
              </w:tabs>
              <w:spacing w:before="60"/>
              <w:ind w:left="0"/>
              <w:jc w:val="left"/>
            </w:pPr>
          </w:p>
        </w:tc>
      </w:tr>
      <w:tr w:rsidR="00F2744C" w14:paraId="443FC3C8" w14:textId="77777777" w:rsidTr="00B34250">
        <w:tc>
          <w:tcPr>
            <w:tcW w:w="3936" w:type="dxa"/>
            <w:gridSpan w:val="5"/>
          </w:tcPr>
          <w:p w14:paraId="29DAC5F8" w14:textId="77777777" w:rsidR="00F2744C" w:rsidRPr="00B34250" w:rsidRDefault="00F2744C" w:rsidP="00B34250">
            <w:pPr>
              <w:pStyle w:val="StyleLeft127cm"/>
              <w:tabs>
                <w:tab w:val="left" w:pos="3360"/>
              </w:tabs>
              <w:spacing w:before="60"/>
              <w:ind w:left="0"/>
              <w:jc w:val="left"/>
              <w:rPr>
                <w:b/>
                <w:bCs/>
                <w:color w:val="FFFFFF"/>
              </w:rPr>
            </w:pPr>
            <w:r w:rsidRPr="00B34250">
              <w:rPr>
                <w:b/>
                <w:bCs/>
              </w:rPr>
              <w:t xml:space="preserve">Contact details </w:t>
            </w:r>
            <w:r w:rsidRPr="00BF38E4">
              <w:t>(email</w:t>
            </w:r>
            <w:r>
              <w:t>)</w:t>
            </w:r>
          </w:p>
        </w:tc>
        <w:tc>
          <w:tcPr>
            <w:tcW w:w="5068" w:type="dxa"/>
            <w:gridSpan w:val="8"/>
          </w:tcPr>
          <w:p w14:paraId="48E99682" w14:textId="77777777" w:rsidR="00F2744C" w:rsidRDefault="00F2744C" w:rsidP="00B34250">
            <w:pPr>
              <w:pStyle w:val="StyleLeft127cm"/>
              <w:tabs>
                <w:tab w:val="left" w:pos="3360"/>
              </w:tabs>
              <w:spacing w:before="60"/>
              <w:ind w:left="0"/>
              <w:jc w:val="left"/>
            </w:pPr>
          </w:p>
        </w:tc>
      </w:tr>
      <w:tr w:rsidR="00F2744C" w14:paraId="79577086" w14:textId="77777777" w:rsidTr="00B34250">
        <w:tc>
          <w:tcPr>
            <w:tcW w:w="9004" w:type="dxa"/>
            <w:gridSpan w:val="13"/>
            <w:shd w:val="clear" w:color="auto" w:fill="0070C0"/>
          </w:tcPr>
          <w:p w14:paraId="5D469F3B" w14:textId="77777777" w:rsidR="00F2744C" w:rsidRPr="00B34250" w:rsidRDefault="00F2744C" w:rsidP="00B34250">
            <w:pPr>
              <w:pStyle w:val="StyleLeft127cm"/>
              <w:tabs>
                <w:tab w:val="left" w:pos="3360"/>
              </w:tabs>
              <w:spacing w:before="60"/>
              <w:ind w:left="0"/>
              <w:jc w:val="center"/>
              <w:rPr>
                <w:b/>
                <w:bCs/>
                <w:color w:val="FFFFFF"/>
              </w:rPr>
            </w:pPr>
            <w:r w:rsidRPr="00B34250">
              <w:rPr>
                <w:b/>
                <w:bCs/>
                <w:color w:val="FFFFFF"/>
              </w:rPr>
              <w:t>SECTION C: Joint Funding Request</w:t>
            </w:r>
          </w:p>
        </w:tc>
      </w:tr>
      <w:tr w:rsidR="00F2744C" w14:paraId="1650F07E" w14:textId="77777777" w:rsidTr="00713679">
        <w:tc>
          <w:tcPr>
            <w:tcW w:w="2190" w:type="dxa"/>
            <w:gridSpan w:val="2"/>
          </w:tcPr>
          <w:p w14:paraId="2A84B992" w14:textId="77777777" w:rsidR="00F2744C" w:rsidRPr="00B34250" w:rsidRDefault="00F2744C" w:rsidP="00B34250">
            <w:pPr>
              <w:pStyle w:val="StyleLeft127cm"/>
              <w:tabs>
                <w:tab w:val="left" w:pos="3360"/>
              </w:tabs>
              <w:spacing w:before="60"/>
              <w:ind w:left="0"/>
              <w:jc w:val="left"/>
              <w:rPr>
                <w:b/>
                <w:bCs/>
              </w:rPr>
            </w:pPr>
            <w:r w:rsidRPr="00B34250">
              <w:rPr>
                <w:b/>
                <w:bCs/>
              </w:rPr>
              <w:lastRenderedPageBreak/>
              <w:t>Date of Checklist</w:t>
            </w:r>
          </w:p>
        </w:tc>
        <w:tc>
          <w:tcPr>
            <w:tcW w:w="2738" w:type="dxa"/>
            <w:gridSpan w:val="5"/>
          </w:tcPr>
          <w:p w14:paraId="40CFD74D" w14:textId="77777777" w:rsidR="00F2744C" w:rsidRDefault="00F2744C" w:rsidP="00B34250">
            <w:pPr>
              <w:pStyle w:val="StyleLeft127cm"/>
              <w:tabs>
                <w:tab w:val="left" w:pos="3360"/>
              </w:tabs>
              <w:spacing w:before="60"/>
              <w:ind w:left="0"/>
              <w:jc w:val="left"/>
            </w:pPr>
          </w:p>
        </w:tc>
        <w:tc>
          <w:tcPr>
            <w:tcW w:w="1701" w:type="dxa"/>
            <w:gridSpan w:val="2"/>
          </w:tcPr>
          <w:p w14:paraId="008386D5" w14:textId="77777777" w:rsidR="00F2744C" w:rsidRPr="00B34250" w:rsidRDefault="00F2744C" w:rsidP="00B34250">
            <w:pPr>
              <w:pStyle w:val="StyleLeft127cm"/>
              <w:tabs>
                <w:tab w:val="left" w:pos="3360"/>
              </w:tabs>
              <w:spacing w:before="60"/>
              <w:ind w:left="0"/>
              <w:jc w:val="left"/>
              <w:rPr>
                <w:b/>
                <w:bCs/>
              </w:rPr>
            </w:pPr>
            <w:r w:rsidRPr="00B34250">
              <w:rPr>
                <w:b/>
                <w:bCs/>
              </w:rPr>
              <w:t>Date of DST</w:t>
            </w:r>
          </w:p>
        </w:tc>
        <w:tc>
          <w:tcPr>
            <w:tcW w:w="2375" w:type="dxa"/>
            <w:gridSpan w:val="4"/>
          </w:tcPr>
          <w:p w14:paraId="50D85565" w14:textId="77777777" w:rsidR="00F2744C" w:rsidRDefault="00F2744C" w:rsidP="00B34250">
            <w:pPr>
              <w:pStyle w:val="StyleLeft127cm"/>
              <w:tabs>
                <w:tab w:val="left" w:pos="3360"/>
              </w:tabs>
              <w:spacing w:before="60"/>
              <w:ind w:left="0"/>
              <w:jc w:val="left"/>
            </w:pPr>
          </w:p>
        </w:tc>
      </w:tr>
      <w:tr w:rsidR="00F2744C" w14:paraId="7CA65734" w14:textId="77777777" w:rsidTr="00B34250">
        <w:tc>
          <w:tcPr>
            <w:tcW w:w="9004" w:type="dxa"/>
            <w:gridSpan w:val="13"/>
          </w:tcPr>
          <w:p w14:paraId="3A26C6D3" w14:textId="77777777" w:rsidR="00F2744C" w:rsidRPr="00B34250" w:rsidRDefault="00F2744C" w:rsidP="00B34250">
            <w:pPr>
              <w:pStyle w:val="StyleLeft127cm"/>
              <w:tabs>
                <w:tab w:val="left" w:pos="3360"/>
              </w:tabs>
              <w:spacing w:before="60"/>
              <w:ind w:left="0"/>
              <w:jc w:val="left"/>
              <w:rPr>
                <w:b/>
                <w:bCs/>
              </w:rPr>
            </w:pPr>
            <w:r w:rsidRPr="00B34250">
              <w:rPr>
                <w:b/>
                <w:bCs/>
              </w:rPr>
              <w:t>Summary of those needs that are beyond social care responsibilities and considered health:</w:t>
            </w:r>
          </w:p>
        </w:tc>
      </w:tr>
      <w:tr w:rsidR="00F2744C" w14:paraId="068F8271" w14:textId="77777777" w:rsidTr="00B34250">
        <w:tc>
          <w:tcPr>
            <w:tcW w:w="9004" w:type="dxa"/>
            <w:gridSpan w:val="13"/>
          </w:tcPr>
          <w:p w14:paraId="146C5BD5" w14:textId="77777777" w:rsidR="00F2744C" w:rsidRDefault="00F2744C" w:rsidP="00B34250">
            <w:pPr>
              <w:pStyle w:val="StyleLeft127cm"/>
              <w:tabs>
                <w:tab w:val="left" w:pos="3360"/>
              </w:tabs>
              <w:spacing w:before="60"/>
              <w:ind w:left="0"/>
              <w:jc w:val="left"/>
            </w:pPr>
          </w:p>
          <w:p w14:paraId="1C0BAA43" w14:textId="77777777" w:rsidR="00F2744C" w:rsidRDefault="00F2744C" w:rsidP="00B34250">
            <w:pPr>
              <w:pStyle w:val="StyleLeft127cm"/>
              <w:tabs>
                <w:tab w:val="left" w:pos="3360"/>
              </w:tabs>
              <w:spacing w:before="60"/>
              <w:ind w:left="0"/>
              <w:jc w:val="left"/>
            </w:pPr>
          </w:p>
        </w:tc>
      </w:tr>
      <w:tr w:rsidR="00F2744C" w14:paraId="736CAF24" w14:textId="77777777" w:rsidTr="00B34250">
        <w:tc>
          <w:tcPr>
            <w:tcW w:w="9004" w:type="dxa"/>
            <w:gridSpan w:val="13"/>
          </w:tcPr>
          <w:p w14:paraId="4A8BE212" w14:textId="77777777" w:rsidR="00F2744C" w:rsidRPr="00B34250" w:rsidRDefault="00F2744C" w:rsidP="00B34250">
            <w:pPr>
              <w:pStyle w:val="StyleLeft127cm"/>
              <w:tabs>
                <w:tab w:val="left" w:pos="3360"/>
              </w:tabs>
              <w:spacing w:before="60"/>
              <w:ind w:left="0"/>
              <w:jc w:val="left"/>
              <w:rPr>
                <w:b/>
                <w:bCs/>
              </w:rPr>
            </w:pPr>
            <w:r w:rsidRPr="00B34250">
              <w:rPr>
                <w:b/>
                <w:bCs/>
              </w:rPr>
              <w:t xml:space="preserve">Proposed Care Package, including funding split between LA and ICB </w:t>
            </w:r>
            <w:r w:rsidRPr="00BF38E4">
              <w:t>(including details of any existing care package and care provider)</w:t>
            </w:r>
          </w:p>
        </w:tc>
      </w:tr>
      <w:tr w:rsidR="00F2744C" w14:paraId="291ECB17" w14:textId="77777777" w:rsidTr="00B34250">
        <w:tc>
          <w:tcPr>
            <w:tcW w:w="9004" w:type="dxa"/>
            <w:gridSpan w:val="13"/>
          </w:tcPr>
          <w:p w14:paraId="2B87F9C8" w14:textId="77777777" w:rsidR="00F2744C" w:rsidRDefault="00F2744C" w:rsidP="00B34250">
            <w:pPr>
              <w:pStyle w:val="StyleLeft127cm"/>
              <w:tabs>
                <w:tab w:val="left" w:pos="3360"/>
              </w:tabs>
              <w:spacing w:before="60"/>
              <w:ind w:left="0"/>
              <w:jc w:val="left"/>
            </w:pPr>
          </w:p>
          <w:p w14:paraId="1A863152" w14:textId="77777777" w:rsidR="00F2744C" w:rsidRDefault="00F2744C" w:rsidP="00B34250">
            <w:pPr>
              <w:pStyle w:val="StyleLeft127cm"/>
              <w:tabs>
                <w:tab w:val="left" w:pos="3360"/>
              </w:tabs>
              <w:spacing w:before="60"/>
              <w:ind w:left="0"/>
              <w:jc w:val="left"/>
            </w:pPr>
          </w:p>
        </w:tc>
      </w:tr>
      <w:tr w:rsidR="00F2744C" w14:paraId="54181D10" w14:textId="77777777" w:rsidTr="00B34250">
        <w:tc>
          <w:tcPr>
            <w:tcW w:w="9004" w:type="dxa"/>
            <w:gridSpan w:val="13"/>
            <w:shd w:val="clear" w:color="auto" w:fill="0070C0"/>
          </w:tcPr>
          <w:p w14:paraId="1D6202F4" w14:textId="77777777" w:rsidR="00F2744C" w:rsidRDefault="00F2744C" w:rsidP="00B34250">
            <w:pPr>
              <w:pStyle w:val="StyleLeft127cm"/>
              <w:tabs>
                <w:tab w:val="left" w:pos="3360"/>
              </w:tabs>
              <w:spacing w:before="60"/>
              <w:ind w:left="0"/>
              <w:jc w:val="center"/>
            </w:pPr>
            <w:r w:rsidRPr="00B34250">
              <w:rPr>
                <w:b/>
                <w:bCs/>
                <w:color w:val="FFFFFF"/>
              </w:rPr>
              <w:t>SECTION D: Joint Funding Request Decision</w:t>
            </w:r>
          </w:p>
        </w:tc>
      </w:tr>
      <w:tr w:rsidR="00F2744C" w14:paraId="43644A96" w14:textId="77777777" w:rsidTr="00B34250">
        <w:tc>
          <w:tcPr>
            <w:tcW w:w="3652" w:type="dxa"/>
            <w:gridSpan w:val="4"/>
          </w:tcPr>
          <w:p w14:paraId="3C1FC129" w14:textId="77777777" w:rsidR="00F2744C" w:rsidRDefault="00F2744C" w:rsidP="00B34250">
            <w:pPr>
              <w:pStyle w:val="StyleLeft127cm"/>
              <w:tabs>
                <w:tab w:val="left" w:pos="3360"/>
              </w:tabs>
              <w:spacing w:before="60"/>
              <w:ind w:left="0"/>
              <w:jc w:val="left"/>
            </w:pPr>
            <w:r w:rsidRPr="00B34250">
              <w:rPr>
                <w:b/>
                <w:bCs/>
              </w:rPr>
              <w:t xml:space="preserve">Social Care Representative        </w:t>
            </w:r>
            <w:r w:rsidRPr="00B34250">
              <w:rPr>
                <w:i/>
                <w:iCs/>
              </w:rPr>
              <w:t>(Name &amp; signature)</w:t>
            </w:r>
            <w:r w:rsidRPr="00B34250">
              <w:rPr>
                <w:b/>
                <w:bCs/>
              </w:rPr>
              <w:t xml:space="preserve"> </w:t>
            </w:r>
          </w:p>
        </w:tc>
        <w:tc>
          <w:tcPr>
            <w:tcW w:w="3544" w:type="dxa"/>
            <w:gridSpan w:val="7"/>
          </w:tcPr>
          <w:p w14:paraId="29420D46" w14:textId="77777777" w:rsidR="00F2744C" w:rsidRPr="00B34250" w:rsidRDefault="00F2744C" w:rsidP="00B34250">
            <w:pPr>
              <w:pStyle w:val="StyleLeft127cm"/>
              <w:tabs>
                <w:tab w:val="left" w:pos="3360"/>
              </w:tabs>
              <w:spacing w:before="60"/>
              <w:ind w:left="0"/>
              <w:jc w:val="left"/>
              <w:rPr>
                <w:b/>
                <w:bCs/>
                <w:i/>
                <w:iCs/>
              </w:rPr>
            </w:pPr>
            <w:r w:rsidRPr="00B34250">
              <w:rPr>
                <w:b/>
                <w:bCs/>
              </w:rPr>
              <w:t>Contact details</w:t>
            </w:r>
            <w:r w:rsidRPr="00B34250">
              <w:rPr>
                <w:b/>
                <w:bCs/>
                <w:i/>
                <w:iCs/>
              </w:rPr>
              <w:t xml:space="preserve">                    </w:t>
            </w:r>
            <w:r w:rsidRPr="00B34250">
              <w:rPr>
                <w:i/>
                <w:iCs/>
              </w:rPr>
              <w:t>(email address)</w:t>
            </w:r>
          </w:p>
        </w:tc>
        <w:tc>
          <w:tcPr>
            <w:tcW w:w="1808" w:type="dxa"/>
            <w:gridSpan w:val="2"/>
          </w:tcPr>
          <w:p w14:paraId="660405ED" w14:textId="77777777" w:rsidR="00F2744C" w:rsidRPr="00B34250" w:rsidRDefault="00F2744C" w:rsidP="00B34250">
            <w:pPr>
              <w:pStyle w:val="StyleLeft127cm"/>
              <w:tabs>
                <w:tab w:val="left" w:pos="3360"/>
              </w:tabs>
              <w:spacing w:before="60"/>
              <w:ind w:left="0"/>
              <w:jc w:val="left"/>
              <w:rPr>
                <w:b/>
                <w:bCs/>
              </w:rPr>
            </w:pPr>
            <w:r w:rsidRPr="00B34250">
              <w:rPr>
                <w:b/>
                <w:bCs/>
              </w:rPr>
              <w:t>Date</w:t>
            </w:r>
          </w:p>
        </w:tc>
      </w:tr>
      <w:tr w:rsidR="00F2744C" w14:paraId="57DD5F89" w14:textId="77777777" w:rsidTr="00B34250">
        <w:tc>
          <w:tcPr>
            <w:tcW w:w="3652" w:type="dxa"/>
            <w:gridSpan w:val="4"/>
          </w:tcPr>
          <w:p w14:paraId="798E2F23" w14:textId="77777777" w:rsidR="00F2744C" w:rsidRPr="00B34250" w:rsidRDefault="00F2744C" w:rsidP="00B34250">
            <w:pPr>
              <w:pStyle w:val="StyleLeft127cm"/>
              <w:tabs>
                <w:tab w:val="left" w:pos="3360"/>
              </w:tabs>
              <w:spacing w:before="60"/>
              <w:ind w:left="0"/>
              <w:jc w:val="left"/>
              <w:rPr>
                <w:b/>
                <w:bCs/>
              </w:rPr>
            </w:pPr>
          </w:p>
        </w:tc>
        <w:tc>
          <w:tcPr>
            <w:tcW w:w="3544" w:type="dxa"/>
            <w:gridSpan w:val="7"/>
          </w:tcPr>
          <w:p w14:paraId="5EB338F7" w14:textId="77777777" w:rsidR="00F2744C" w:rsidRPr="00B34250" w:rsidRDefault="00F2744C" w:rsidP="00B34250">
            <w:pPr>
              <w:pStyle w:val="StyleLeft127cm"/>
              <w:tabs>
                <w:tab w:val="left" w:pos="3360"/>
              </w:tabs>
              <w:spacing w:before="60"/>
              <w:ind w:left="0"/>
              <w:jc w:val="left"/>
              <w:rPr>
                <w:b/>
                <w:bCs/>
              </w:rPr>
            </w:pPr>
          </w:p>
        </w:tc>
        <w:tc>
          <w:tcPr>
            <w:tcW w:w="1808" w:type="dxa"/>
            <w:gridSpan w:val="2"/>
          </w:tcPr>
          <w:p w14:paraId="1C9D4143" w14:textId="77777777" w:rsidR="00F2744C" w:rsidRDefault="00F2744C" w:rsidP="00B34250">
            <w:pPr>
              <w:pStyle w:val="StyleLeft127cm"/>
              <w:tabs>
                <w:tab w:val="left" w:pos="3360"/>
              </w:tabs>
              <w:spacing w:before="60"/>
              <w:ind w:left="0"/>
              <w:jc w:val="left"/>
            </w:pPr>
          </w:p>
        </w:tc>
      </w:tr>
      <w:tr w:rsidR="00F2744C" w14:paraId="67CA8A92" w14:textId="77777777" w:rsidTr="00B34250">
        <w:tc>
          <w:tcPr>
            <w:tcW w:w="3652" w:type="dxa"/>
            <w:gridSpan w:val="4"/>
          </w:tcPr>
          <w:p w14:paraId="62A6ED73" w14:textId="77777777" w:rsidR="00F2744C" w:rsidRPr="00B34250" w:rsidRDefault="00F2744C" w:rsidP="00B34250">
            <w:pPr>
              <w:pStyle w:val="StyleLeft127cm"/>
              <w:tabs>
                <w:tab w:val="left" w:pos="3360"/>
              </w:tabs>
              <w:spacing w:before="60"/>
              <w:ind w:left="0"/>
              <w:jc w:val="left"/>
              <w:rPr>
                <w:b/>
                <w:bCs/>
              </w:rPr>
            </w:pPr>
            <w:r w:rsidRPr="00B34250">
              <w:rPr>
                <w:b/>
                <w:bCs/>
              </w:rPr>
              <w:t xml:space="preserve">Reviewing Manager        </w:t>
            </w:r>
            <w:r w:rsidRPr="00B34250">
              <w:rPr>
                <w:i/>
                <w:iCs/>
              </w:rPr>
              <w:t>(Name &amp; signature)</w:t>
            </w:r>
          </w:p>
        </w:tc>
        <w:tc>
          <w:tcPr>
            <w:tcW w:w="3544" w:type="dxa"/>
            <w:gridSpan w:val="7"/>
          </w:tcPr>
          <w:p w14:paraId="38F03716" w14:textId="77777777" w:rsidR="00F2744C" w:rsidRPr="00B34250" w:rsidRDefault="00F2744C" w:rsidP="00B34250">
            <w:pPr>
              <w:pStyle w:val="StyleLeft127cm"/>
              <w:tabs>
                <w:tab w:val="left" w:pos="3360"/>
              </w:tabs>
              <w:spacing w:before="60"/>
              <w:ind w:left="0"/>
              <w:jc w:val="left"/>
              <w:rPr>
                <w:b/>
                <w:bCs/>
              </w:rPr>
            </w:pPr>
            <w:r w:rsidRPr="00B34250">
              <w:rPr>
                <w:b/>
                <w:bCs/>
              </w:rPr>
              <w:t>Contact details</w:t>
            </w:r>
            <w:r w:rsidRPr="00B34250">
              <w:rPr>
                <w:b/>
                <w:bCs/>
                <w:i/>
                <w:iCs/>
              </w:rPr>
              <w:t xml:space="preserve">                    </w:t>
            </w:r>
            <w:r w:rsidRPr="00B34250">
              <w:rPr>
                <w:i/>
                <w:iCs/>
              </w:rPr>
              <w:t>(email address)</w:t>
            </w:r>
          </w:p>
        </w:tc>
        <w:tc>
          <w:tcPr>
            <w:tcW w:w="1808" w:type="dxa"/>
            <w:gridSpan w:val="2"/>
          </w:tcPr>
          <w:p w14:paraId="727E0674" w14:textId="77777777" w:rsidR="00F2744C" w:rsidRDefault="00F2744C" w:rsidP="00B34250">
            <w:pPr>
              <w:pStyle w:val="StyleLeft127cm"/>
              <w:tabs>
                <w:tab w:val="left" w:pos="3360"/>
              </w:tabs>
              <w:spacing w:before="60"/>
              <w:ind w:left="0"/>
              <w:jc w:val="left"/>
            </w:pPr>
            <w:r w:rsidRPr="00B34250">
              <w:rPr>
                <w:b/>
                <w:bCs/>
              </w:rPr>
              <w:t>Date</w:t>
            </w:r>
          </w:p>
        </w:tc>
      </w:tr>
      <w:tr w:rsidR="00F2744C" w14:paraId="5BFF6788" w14:textId="77777777" w:rsidTr="00B34250">
        <w:tc>
          <w:tcPr>
            <w:tcW w:w="3652" w:type="dxa"/>
            <w:gridSpan w:val="4"/>
          </w:tcPr>
          <w:p w14:paraId="6032FBBF" w14:textId="77777777" w:rsidR="00F2744C" w:rsidRPr="00B34250" w:rsidRDefault="00F2744C" w:rsidP="00B34250">
            <w:pPr>
              <w:pStyle w:val="StyleLeft127cm"/>
              <w:tabs>
                <w:tab w:val="left" w:pos="3360"/>
              </w:tabs>
              <w:spacing w:before="60"/>
              <w:ind w:left="0"/>
              <w:jc w:val="left"/>
              <w:rPr>
                <w:b/>
                <w:bCs/>
              </w:rPr>
            </w:pPr>
          </w:p>
        </w:tc>
        <w:tc>
          <w:tcPr>
            <w:tcW w:w="3544" w:type="dxa"/>
            <w:gridSpan w:val="7"/>
          </w:tcPr>
          <w:p w14:paraId="1EF0C021" w14:textId="77777777" w:rsidR="00F2744C" w:rsidRPr="00B34250" w:rsidRDefault="00F2744C" w:rsidP="00B34250">
            <w:pPr>
              <w:pStyle w:val="StyleLeft127cm"/>
              <w:tabs>
                <w:tab w:val="left" w:pos="3360"/>
              </w:tabs>
              <w:spacing w:before="60"/>
              <w:ind w:left="0"/>
              <w:jc w:val="left"/>
              <w:rPr>
                <w:b/>
                <w:bCs/>
              </w:rPr>
            </w:pPr>
          </w:p>
        </w:tc>
        <w:tc>
          <w:tcPr>
            <w:tcW w:w="1808" w:type="dxa"/>
            <w:gridSpan w:val="2"/>
          </w:tcPr>
          <w:p w14:paraId="1507817D" w14:textId="77777777" w:rsidR="00F2744C" w:rsidRDefault="00F2744C" w:rsidP="00B34250">
            <w:pPr>
              <w:pStyle w:val="StyleLeft127cm"/>
              <w:tabs>
                <w:tab w:val="left" w:pos="3360"/>
              </w:tabs>
              <w:spacing w:before="60"/>
              <w:ind w:left="0"/>
              <w:jc w:val="left"/>
            </w:pPr>
          </w:p>
        </w:tc>
      </w:tr>
      <w:tr w:rsidR="00F2744C" w14:paraId="0D295AC3" w14:textId="77777777" w:rsidTr="00B34250">
        <w:tc>
          <w:tcPr>
            <w:tcW w:w="9004" w:type="dxa"/>
            <w:gridSpan w:val="13"/>
          </w:tcPr>
          <w:p w14:paraId="7033C56A" w14:textId="77777777" w:rsidR="00F2744C" w:rsidRPr="00B34250" w:rsidRDefault="00F2744C" w:rsidP="00B34250">
            <w:pPr>
              <w:pStyle w:val="StyleLeft127cm"/>
              <w:tabs>
                <w:tab w:val="left" w:pos="3360"/>
              </w:tabs>
              <w:spacing w:before="60"/>
              <w:ind w:left="0"/>
              <w:jc w:val="left"/>
              <w:rPr>
                <w:b/>
                <w:bCs/>
              </w:rPr>
            </w:pPr>
            <w:r w:rsidRPr="00B34250">
              <w:rPr>
                <w:b/>
                <w:bCs/>
              </w:rPr>
              <w:t>Review response</w:t>
            </w:r>
          </w:p>
        </w:tc>
      </w:tr>
      <w:tr w:rsidR="00F2744C" w14:paraId="73AD2E69" w14:textId="77777777" w:rsidTr="00B34250">
        <w:tc>
          <w:tcPr>
            <w:tcW w:w="9004" w:type="dxa"/>
            <w:gridSpan w:val="13"/>
          </w:tcPr>
          <w:p w14:paraId="068BAA02" w14:textId="77777777" w:rsidR="00F2744C" w:rsidRPr="00B34250" w:rsidRDefault="00F2744C" w:rsidP="00B34250">
            <w:pPr>
              <w:pStyle w:val="StyleLeft127cm"/>
              <w:tabs>
                <w:tab w:val="left" w:pos="3360"/>
              </w:tabs>
              <w:spacing w:before="60"/>
              <w:ind w:left="0"/>
              <w:jc w:val="left"/>
              <w:rPr>
                <w:b/>
                <w:bCs/>
              </w:rPr>
            </w:pPr>
          </w:p>
          <w:p w14:paraId="3705C6EC" w14:textId="77777777" w:rsidR="00F2744C" w:rsidRPr="00B34250" w:rsidRDefault="00F2744C" w:rsidP="00B34250">
            <w:pPr>
              <w:pStyle w:val="StyleLeft127cm"/>
              <w:tabs>
                <w:tab w:val="left" w:pos="3360"/>
              </w:tabs>
              <w:spacing w:before="60"/>
              <w:ind w:left="0"/>
              <w:jc w:val="left"/>
              <w:rPr>
                <w:b/>
                <w:bCs/>
              </w:rPr>
            </w:pPr>
          </w:p>
        </w:tc>
      </w:tr>
      <w:tr w:rsidR="00F2744C" w14:paraId="0CD16641" w14:textId="77777777" w:rsidTr="00713679">
        <w:tc>
          <w:tcPr>
            <w:tcW w:w="4928" w:type="dxa"/>
            <w:gridSpan w:val="7"/>
          </w:tcPr>
          <w:p w14:paraId="55DA7AD0" w14:textId="77777777" w:rsidR="00F2744C" w:rsidRPr="00B34250" w:rsidRDefault="00F2744C" w:rsidP="00B34250">
            <w:pPr>
              <w:pStyle w:val="StyleLeft127cm"/>
              <w:tabs>
                <w:tab w:val="left" w:pos="3360"/>
              </w:tabs>
              <w:spacing w:before="60"/>
              <w:ind w:left="0"/>
              <w:jc w:val="left"/>
              <w:rPr>
                <w:b/>
                <w:bCs/>
              </w:rPr>
            </w:pPr>
            <w:r w:rsidRPr="00B34250">
              <w:rPr>
                <w:b/>
                <w:bCs/>
              </w:rPr>
              <w:t>Additional information request (YES / NO)</w:t>
            </w:r>
          </w:p>
        </w:tc>
        <w:tc>
          <w:tcPr>
            <w:tcW w:w="2126" w:type="dxa"/>
            <w:gridSpan w:val="3"/>
          </w:tcPr>
          <w:p w14:paraId="39A66364" w14:textId="77777777" w:rsidR="00F2744C" w:rsidRPr="00B34250" w:rsidRDefault="00F2744C" w:rsidP="00B34250">
            <w:pPr>
              <w:pStyle w:val="StyleLeft127cm"/>
              <w:tabs>
                <w:tab w:val="left" w:pos="3360"/>
              </w:tabs>
              <w:spacing w:before="60"/>
              <w:ind w:left="0"/>
              <w:jc w:val="left"/>
              <w:rPr>
                <w:b/>
                <w:bCs/>
              </w:rPr>
            </w:pPr>
            <w:r w:rsidRPr="00B34250">
              <w:rPr>
                <w:b/>
                <w:bCs/>
              </w:rPr>
              <w:t>Date of request</w:t>
            </w:r>
          </w:p>
        </w:tc>
        <w:tc>
          <w:tcPr>
            <w:tcW w:w="1950" w:type="dxa"/>
            <w:gridSpan w:val="3"/>
          </w:tcPr>
          <w:p w14:paraId="3F3FC766" w14:textId="77777777" w:rsidR="00F2744C" w:rsidRPr="00B34250" w:rsidRDefault="00F2744C" w:rsidP="00B34250">
            <w:pPr>
              <w:pStyle w:val="StyleLeft127cm"/>
              <w:tabs>
                <w:tab w:val="left" w:pos="3360"/>
              </w:tabs>
              <w:spacing w:before="60"/>
              <w:ind w:left="0"/>
              <w:jc w:val="left"/>
              <w:rPr>
                <w:b/>
                <w:bCs/>
              </w:rPr>
            </w:pPr>
          </w:p>
        </w:tc>
      </w:tr>
      <w:tr w:rsidR="00F2744C" w14:paraId="5D905A04" w14:textId="77777777" w:rsidTr="00713679">
        <w:tc>
          <w:tcPr>
            <w:tcW w:w="4928" w:type="dxa"/>
            <w:gridSpan w:val="7"/>
          </w:tcPr>
          <w:p w14:paraId="584C890E" w14:textId="77777777" w:rsidR="00F2744C" w:rsidRPr="00B34250" w:rsidRDefault="00F2744C" w:rsidP="00B34250">
            <w:pPr>
              <w:pStyle w:val="StyleLeft127cm"/>
              <w:tabs>
                <w:tab w:val="left" w:pos="3360"/>
              </w:tabs>
              <w:spacing w:before="60"/>
              <w:ind w:left="0"/>
              <w:jc w:val="left"/>
              <w:rPr>
                <w:b/>
                <w:bCs/>
              </w:rPr>
            </w:pPr>
            <w:r w:rsidRPr="00B34250">
              <w:rPr>
                <w:b/>
                <w:bCs/>
              </w:rPr>
              <w:t xml:space="preserve">Review response </w:t>
            </w:r>
          </w:p>
        </w:tc>
        <w:tc>
          <w:tcPr>
            <w:tcW w:w="2126" w:type="dxa"/>
            <w:gridSpan w:val="3"/>
          </w:tcPr>
          <w:p w14:paraId="0B32B5D5" w14:textId="77777777" w:rsidR="00F2744C" w:rsidRPr="00B34250" w:rsidRDefault="00F2744C" w:rsidP="00B34250">
            <w:pPr>
              <w:pStyle w:val="StyleLeft127cm"/>
              <w:tabs>
                <w:tab w:val="left" w:pos="3360"/>
              </w:tabs>
              <w:spacing w:before="60"/>
              <w:ind w:left="0"/>
              <w:jc w:val="left"/>
              <w:rPr>
                <w:b/>
                <w:bCs/>
              </w:rPr>
            </w:pPr>
            <w:r w:rsidRPr="00B34250">
              <w:rPr>
                <w:b/>
                <w:bCs/>
              </w:rPr>
              <w:t xml:space="preserve">Date of review </w:t>
            </w:r>
          </w:p>
        </w:tc>
        <w:tc>
          <w:tcPr>
            <w:tcW w:w="1950" w:type="dxa"/>
            <w:gridSpan w:val="3"/>
          </w:tcPr>
          <w:p w14:paraId="33765464" w14:textId="77777777" w:rsidR="00F2744C" w:rsidRPr="00B34250" w:rsidRDefault="00F2744C" w:rsidP="00B34250">
            <w:pPr>
              <w:pStyle w:val="StyleLeft127cm"/>
              <w:tabs>
                <w:tab w:val="left" w:pos="3360"/>
              </w:tabs>
              <w:spacing w:before="60"/>
              <w:ind w:left="0"/>
              <w:jc w:val="left"/>
              <w:rPr>
                <w:b/>
                <w:bCs/>
              </w:rPr>
            </w:pPr>
          </w:p>
        </w:tc>
      </w:tr>
      <w:tr w:rsidR="00F2744C" w14:paraId="3F48F609" w14:textId="77777777" w:rsidTr="00B34250">
        <w:tc>
          <w:tcPr>
            <w:tcW w:w="9004" w:type="dxa"/>
            <w:gridSpan w:val="13"/>
          </w:tcPr>
          <w:p w14:paraId="05DA358E" w14:textId="77777777" w:rsidR="00F2744C" w:rsidRPr="00B34250" w:rsidRDefault="00F2744C" w:rsidP="00B34250">
            <w:pPr>
              <w:pStyle w:val="StyleLeft127cm"/>
              <w:tabs>
                <w:tab w:val="left" w:pos="3360"/>
              </w:tabs>
              <w:spacing w:before="60"/>
              <w:ind w:left="0"/>
              <w:jc w:val="left"/>
              <w:rPr>
                <w:b/>
                <w:bCs/>
              </w:rPr>
            </w:pPr>
          </w:p>
          <w:p w14:paraId="1F4543DB" w14:textId="77777777" w:rsidR="00F2744C" w:rsidRPr="00B34250" w:rsidRDefault="00F2744C" w:rsidP="00B34250">
            <w:pPr>
              <w:pStyle w:val="StyleLeft127cm"/>
              <w:tabs>
                <w:tab w:val="left" w:pos="3360"/>
              </w:tabs>
              <w:spacing w:before="60"/>
              <w:ind w:left="0"/>
              <w:jc w:val="left"/>
              <w:rPr>
                <w:b/>
                <w:bCs/>
              </w:rPr>
            </w:pPr>
          </w:p>
        </w:tc>
      </w:tr>
      <w:tr w:rsidR="00F2744C" w14:paraId="74FB7E16" w14:textId="77777777" w:rsidTr="00713679">
        <w:tc>
          <w:tcPr>
            <w:tcW w:w="2376" w:type="dxa"/>
            <w:gridSpan w:val="3"/>
          </w:tcPr>
          <w:p w14:paraId="6D138A10" w14:textId="77777777" w:rsidR="00F2744C" w:rsidRPr="00B34250" w:rsidRDefault="00F2744C" w:rsidP="00B34250">
            <w:pPr>
              <w:pStyle w:val="StyleLeft127cm"/>
              <w:tabs>
                <w:tab w:val="left" w:pos="3360"/>
              </w:tabs>
              <w:spacing w:before="60"/>
              <w:ind w:left="0"/>
              <w:jc w:val="left"/>
              <w:rPr>
                <w:b/>
                <w:bCs/>
              </w:rPr>
            </w:pPr>
            <w:r w:rsidRPr="00B34250">
              <w:rPr>
                <w:b/>
                <w:bCs/>
              </w:rPr>
              <w:t xml:space="preserve">Decision outcome </w:t>
            </w:r>
          </w:p>
        </w:tc>
        <w:tc>
          <w:tcPr>
            <w:tcW w:w="3544" w:type="dxa"/>
            <w:gridSpan w:val="5"/>
          </w:tcPr>
          <w:p w14:paraId="21A47D01" w14:textId="77777777" w:rsidR="00F2744C" w:rsidRPr="00B34250" w:rsidRDefault="00F2744C" w:rsidP="00B34250">
            <w:pPr>
              <w:pStyle w:val="StyleLeft127cm"/>
              <w:tabs>
                <w:tab w:val="left" w:pos="3360"/>
              </w:tabs>
              <w:spacing w:before="60"/>
              <w:ind w:left="0"/>
              <w:jc w:val="center"/>
              <w:rPr>
                <w:b/>
                <w:bCs/>
              </w:rPr>
            </w:pPr>
            <w:r w:rsidRPr="00B34250">
              <w:rPr>
                <w:b/>
                <w:bCs/>
              </w:rPr>
              <w:t>APPROVED</w:t>
            </w:r>
          </w:p>
        </w:tc>
        <w:tc>
          <w:tcPr>
            <w:tcW w:w="3084" w:type="dxa"/>
            <w:gridSpan w:val="5"/>
          </w:tcPr>
          <w:p w14:paraId="3E5C4623" w14:textId="77777777" w:rsidR="00F2744C" w:rsidRPr="00B34250" w:rsidRDefault="00F2744C" w:rsidP="00B34250">
            <w:pPr>
              <w:pStyle w:val="StyleLeft127cm"/>
              <w:tabs>
                <w:tab w:val="left" w:pos="3360"/>
              </w:tabs>
              <w:spacing w:before="60"/>
              <w:ind w:left="0"/>
              <w:jc w:val="center"/>
              <w:rPr>
                <w:b/>
                <w:bCs/>
              </w:rPr>
            </w:pPr>
            <w:r w:rsidRPr="00B34250">
              <w:rPr>
                <w:b/>
                <w:bCs/>
              </w:rPr>
              <w:t>DECLINED</w:t>
            </w:r>
          </w:p>
        </w:tc>
      </w:tr>
      <w:tr w:rsidR="00F2744C" w14:paraId="3A934568" w14:textId="77777777" w:rsidTr="00B34250">
        <w:tc>
          <w:tcPr>
            <w:tcW w:w="7054" w:type="dxa"/>
            <w:gridSpan w:val="10"/>
          </w:tcPr>
          <w:p w14:paraId="6F20F5DE" w14:textId="77777777" w:rsidR="00F2744C" w:rsidRPr="00B34250" w:rsidRDefault="00F2744C" w:rsidP="00B34250">
            <w:pPr>
              <w:pStyle w:val="StyleLeft127cm"/>
              <w:tabs>
                <w:tab w:val="left" w:pos="3360"/>
              </w:tabs>
              <w:spacing w:before="60"/>
              <w:ind w:left="0"/>
              <w:jc w:val="left"/>
              <w:rPr>
                <w:b/>
                <w:bCs/>
              </w:rPr>
            </w:pPr>
            <w:r w:rsidRPr="00B34250">
              <w:rPr>
                <w:b/>
                <w:bCs/>
              </w:rPr>
              <w:t xml:space="preserve">Decision Maker </w:t>
            </w:r>
            <w:r w:rsidRPr="00B34250">
              <w:rPr>
                <w:i/>
                <w:iCs/>
              </w:rPr>
              <w:t>(Name &amp; signature)</w:t>
            </w:r>
          </w:p>
        </w:tc>
        <w:tc>
          <w:tcPr>
            <w:tcW w:w="1950" w:type="dxa"/>
            <w:gridSpan w:val="3"/>
          </w:tcPr>
          <w:p w14:paraId="5E854ACB" w14:textId="77777777" w:rsidR="00F2744C" w:rsidRPr="00B34250" w:rsidRDefault="00F2744C" w:rsidP="00B34250">
            <w:pPr>
              <w:pStyle w:val="StyleLeft127cm"/>
              <w:tabs>
                <w:tab w:val="left" w:pos="3360"/>
              </w:tabs>
              <w:spacing w:before="60"/>
              <w:ind w:left="0"/>
              <w:jc w:val="left"/>
              <w:rPr>
                <w:b/>
                <w:bCs/>
              </w:rPr>
            </w:pPr>
            <w:r w:rsidRPr="00B34250">
              <w:rPr>
                <w:b/>
                <w:bCs/>
              </w:rPr>
              <w:t>Decision Date</w:t>
            </w:r>
          </w:p>
        </w:tc>
      </w:tr>
      <w:tr w:rsidR="00F2744C" w14:paraId="3B40E23B" w14:textId="77777777" w:rsidTr="00B34250">
        <w:tc>
          <w:tcPr>
            <w:tcW w:w="7054" w:type="dxa"/>
            <w:gridSpan w:val="10"/>
          </w:tcPr>
          <w:p w14:paraId="3EDA83B1" w14:textId="77777777" w:rsidR="00F2744C" w:rsidRPr="00B34250" w:rsidRDefault="00F2744C" w:rsidP="00B34250">
            <w:pPr>
              <w:pStyle w:val="StyleLeft127cm"/>
              <w:tabs>
                <w:tab w:val="left" w:pos="3360"/>
              </w:tabs>
              <w:spacing w:before="60"/>
              <w:ind w:left="0"/>
              <w:jc w:val="left"/>
              <w:rPr>
                <w:b/>
                <w:bCs/>
              </w:rPr>
            </w:pPr>
          </w:p>
        </w:tc>
        <w:tc>
          <w:tcPr>
            <w:tcW w:w="1950" w:type="dxa"/>
            <w:gridSpan w:val="3"/>
          </w:tcPr>
          <w:p w14:paraId="5FFB0021" w14:textId="77777777" w:rsidR="00F2744C" w:rsidRPr="00B34250" w:rsidRDefault="00F2744C" w:rsidP="00B34250">
            <w:pPr>
              <w:pStyle w:val="StyleLeft127cm"/>
              <w:tabs>
                <w:tab w:val="left" w:pos="3360"/>
              </w:tabs>
              <w:spacing w:before="60"/>
              <w:ind w:left="0"/>
              <w:jc w:val="left"/>
              <w:rPr>
                <w:b/>
                <w:bCs/>
              </w:rPr>
            </w:pPr>
          </w:p>
        </w:tc>
      </w:tr>
      <w:tr w:rsidR="00F2744C" w14:paraId="678C835E" w14:textId="77777777" w:rsidTr="00B34250">
        <w:tc>
          <w:tcPr>
            <w:tcW w:w="3936" w:type="dxa"/>
            <w:gridSpan w:val="5"/>
          </w:tcPr>
          <w:p w14:paraId="4333CF05" w14:textId="77777777" w:rsidR="00F2744C" w:rsidRPr="00B34250" w:rsidRDefault="00F2744C" w:rsidP="00B34250">
            <w:pPr>
              <w:pStyle w:val="StyleLeft127cm"/>
              <w:tabs>
                <w:tab w:val="left" w:pos="3360"/>
              </w:tabs>
              <w:spacing w:before="60"/>
              <w:ind w:left="0"/>
              <w:jc w:val="left"/>
              <w:rPr>
                <w:b/>
                <w:bCs/>
              </w:rPr>
            </w:pPr>
            <w:r w:rsidRPr="00B34250">
              <w:rPr>
                <w:b/>
                <w:bCs/>
              </w:rPr>
              <w:t>Cost Approval Form completed</w:t>
            </w:r>
          </w:p>
        </w:tc>
        <w:tc>
          <w:tcPr>
            <w:tcW w:w="5068" w:type="dxa"/>
            <w:gridSpan w:val="8"/>
          </w:tcPr>
          <w:p w14:paraId="3599C7A3" w14:textId="77777777" w:rsidR="00F2744C" w:rsidRPr="00B34250" w:rsidRDefault="00F2744C" w:rsidP="00B34250">
            <w:pPr>
              <w:pStyle w:val="StyleLeft127cm"/>
              <w:tabs>
                <w:tab w:val="left" w:pos="3360"/>
              </w:tabs>
              <w:spacing w:before="60"/>
              <w:ind w:left="0"/>
              <w:jc w:val="left"/>
              <w:rPr>
                <w:b/>
                <w:bCs/>
              </w:rPr>
            </w:pPr>
          </w:p>
        </w:tc>
      </w:tr>
      <w:tr w:rsidR="00F2744C" w14:paraId="31239E22" w14:textId="77777777" w:rsidTr="00B34250">
        <w:tc>
          <w:tcPr>
            <w:tcW w:w="4644" w:type="dxa"/>
            <w:gridSpan w:val="6"/>
          </w:tcPr>
          <w:p w14:paraId="14988E1C" w14:textId="77777777" w:rsidR="00F2744C" w:rsidRPr="00B34250" w:rsidRDefault="00F2744C" w:rsidP="00B34250">
            <w:pPr>
              <w:pStyle w:val="StyleLeft127cm"/>
              <w:tabs>
                <w:tab w:val="left" w:pos="3360"/>
              </w:tabs>
              <w:spacing w:before="60"/>
              <w:ind w:left="0"/>
              <w:jc w:val="left"/>
              <w:rPr>
                <w:b/>
                <w:bCs/>
              </w:rPr>
            </w:pPr>
            <w:r w:rsidRPr="00B34250">
              <w:rPr>
                <w:b/>
                <w:bCs/>
              </w:rPr>
              <w:t xml:space="preserve">Proposed start date for Joint Funding </w:t>
            </w:r>
          </w:p>
        </w:tc>
        <w:tc>
          <w:tcPr>
            <w:tcW w:w="4360" w:type="dxa"/>
            <w:gridSpan w:val="7"/>
          </w:tcPr>
          <w:p w14:paraId="3B907D4C" w14:textId="77777777" w:rsidR="00F2744C" w:rsidRPr="00B34250" w:rsidRDefault="00F2744C" w:rsidP="00B34250">
            <w:pPr>
              <w:pStyle w:val="StyleLeft127cm"/>
              <w:tabs>
                <w:tab w:val="left" w:pos="3360"/>
              </w:tabs>
              <w:spacing w:before="60"/>
              <w:ind w:left="0"/>
              <w:jc w:val="left"/>
              <w:rPr>
                <w:b/>
                <w:bCs/>
              </w:rPr>
            </w:pPr>
            <w:r w:rsidRPr="00B34250">
              <w:rPr>
                <w:b/>
                <w:bCs/>
              </w:rPr>
              <w:t xml:space="preserve">Proposed review date </w:t>
            </w:r>
          </w:p>
        </w:tc>
      </w:tr>
      <w:tr w:rsidR="00F2744C" w14:paraId="4C9B8D57" w14:textId="77777777" w:rsidTr="00B34250">
        <w:tc>
          <w:tcPr>
            <w:tcW w:w="4644" w:type="dxa"/>
            <w:gridSpan w:val="6"/>
          </w:tcPr>
          <w:p w14:paraId="3E7649CE" w14:textId="77777777" w:rsidR="00F2744C" w:rsidRPr="00B34250" w:rsidRDefault="00F2744C" w:rsidP="00B34250">
            <w:pPr>
              <w:pStyle w:val="StyleLeft127cm"/>
              <w:tabs>
                <w:tab w:val="left" w:pos="3360"/>
              </w:tabs>
              <w:spacing w:before="60"/>
              <w:ind w:left="0"/>
              <w:jc w:val="left"/>
              <w:rPr>
                <w:b/>
                <w:bCs/>
              </w:rPr>
            </w:pPr>
          </w:p>
        </w:tc>
        <w:tc>
          <w:tcPr>
            <w:tcW w:w="4360" w:type="dxa"/>
            <w:gridSpan w:val="7"/>
          </w:tcPr>
          <w:p w14:paraId="5AFA3A4D" w14:textId="77777777" w:rsidR="00F2744C" w:rsidRPr="00B34250" w:rsidRDefault="00F2744C" w:rsidP="00B34250">
            <w:pPr>
              <w:pStyle w:val="StyleLeft127cm"/>
              <w:tabs>
                <w:tab w:val="left" w:pos="3360"/>
              </w:tabs>
              <w:spacing w:before="60"/>
              <w:ind w:left="0"/>
              <w:jc w:val="left"/>
              <w:rPr>
                <w:b/>
                <w:bCs/>
              </w:rPr>
            </w:pPr>
          </w:p>
        </w:tc>
      </w:tr>
      <w:tr w:rsidR="00F2744C" w14:paraId="7A6C7EDA" w14:textId="77777777" w:rsidTr="00B34250">
        <w:tc>
          <w:tcPr>
            <w:tcW w:w="9004" w:type="dxa"/>
            <w:gridSpan w:val="13"/>
          </w:tcPr>
          <w:p w14:paraId="068A15A1" w14:textId="77777777" w:rsidR="00F2744C" w:rsidRPr="00B34250" w:rsidRDefault="00F2744C" w:rsidP="00B34250">
            <w:pPr>
              <w:pStyle w:val="StyleLeft127cm"/>
              <w:tabs>
                <w:tab w:val="left" w:pos="3360"/>
              </w:tabs>
              <w:spacing w:before="60"/>
              <w:ind w:left="0"/>
              <w:jc w:val="left"/>
              <w:rPr>
                <w:b/>
                <w:bCs/>
              </w:rPr>
            </w:pPr>
            <w:r w:rsidRPr="00B34250">
              <w:rPr>
                <w:b/>
                <w:bCs/>
              </w:rPr>
              <w:t>Comments/service gap identified</w:t>
            </w:r>
          </w:p>
        </w:tc>
      </w:tr>
      <w:tr w:rsidR="00F2744C" w14:paraId="24A096EF" w14:textId="77777777" w:rsidTr="00B34250">
        <w:tc>
          <w:tcPr>
            <w:tcW w:w="9004" w:type="dxa"/>
            <w:gridSpan w:val="13"/>
          </w:tcPr>
          <w:p w14:paraId="2F4B6855" w14:textId="77777777" w:rsidR="00C634A2" w:rsidRDefault="00C634A2" w:rsidP="00B34250">
            <w:pPr>
              <w:pStyle w:val="StyleLeft127cm"/>
              <w:tabs>
                <w:tab w:val="left" w:pos="3360"/>
              </w:tabs>
              <w:spacing w:before="60"/>
              <w:ind w:left="0"/>
              <w:jc w:val="left"/>
              <w:rPr>
                <w:b/>
                <w:bCs/>
              </w:rPr>
            </w:pPr>
          </w:p>
          <w:p w14:paraId="7AEE5786" w14:textId="77777777" w:rsidR="005359C3" w:rsidRPr="00B34250" w:rsidRDefault="005359C3" w:rsidP="00B34250">
            <w:pPr>
              <w:pStyle w:val="StyleLeft127cm"/>
              <w:tabs>
                <w:tab w:val="left" w:pos="3360"/>
              </w:tabs>
              <w:spacing w:before="60"/>
              <w:ind w:left="0"/>
              <w:jc w:val="left"/>
              <w:rPr>
                <w:b/>
                <w:bCs/>
              </w:rPr>
            </w:pPr>
          </w:p>
        </w:tc>
      </w:tr>
    </w:tbl>
    <w:p w14:paraId="3FCB0DFD" w14:textId="77777777" w:rsidR="00F2744C" w:rsidRDefault="00F2744C" w:rsidP="00F2744C">
      <w:pPr>
        <w:rPr>
          <w:sz w:val="2"/>
          <w:szCs w:val="2"/>
        </w:rPr>
      </w:pPr>
    </w:p>
    <w:p w14:paraId="3847BB46" w14:textId="77777777" w:rsidR="00F2744C" w:rsidRDefault="00F2744C" w:rsidP="00F2744C">
      <w:pPr>
        <w:jc w:val="center"/>
        <w:rPr>
          <w:noProof/>
          <w:sz w:val="2"/>
          <w:szCs w:val="2"/>
        </w:rPr>
      </w:pPr>
    </w:p>
    <w:bookmarkEnd w:id="48"/>
    <w:p w14:paraId="32E84ED0" w14:textId="77777777" w:rsidR="00F2744C" w:rsidRDefault="00F2744C" w:rsidP="008B7EFB">
      <w:pPr>
        <w:rPr>
          <w:noProof/>
          <w:sz w:val="2"/>
          <w:szCs w:val="2"/>
        </w:rPr>
      </w:pPr>
    </w:p>
    <w:p w14:paraId="152447FF" w14:textId="77777777" w:rsidR="00DF0B52" w:rsidRDefault="00DF0B52" w:rsidP="00C015EE">
      <w:pPr>
        <w:jc w:val="center"/>
        <w:rPr>
          <w:noProof/>
          <w:sz w:val="2"/>
          <w:szCs w:val="2"/>
        </w:rPr>
        <w:sectPr w:rsidR="00DF0B52" w:rsidSect="00693EE9">
          <w:pgSz w:w="11907" w:h="16840" w:code="9"/>
          <w:pgMar w:top="1418" w:right="1418" w:bottom="1446" w:left="1701" w:header="709" w:footer="709" w:gutter="0"/>
          <w:cols w:space="708"/>
          <w:docGrid w:linePitch="360"/>
        </w:sectPr>
      </w:pPr>
    </w:p>
    <w:p w14:paraId="2BEAD196" w14:textId="77777777" w:rsidR="00DF0B52" w:rsidRDefault="00DF0B52" w:rsidP="00C015EE">
      <w:pPr>
        <w:jc w:val="center"/>
        <w:rPr>
          <w:noProof/>
          <w:sz w:val="2"/>
          <w:szCs w:val="2"/>
        </w:rPr>
      </w:pPr>
    </w:p>
    <w:p w14:paraId="6A773A10" w14:textId="77777777" w:rsidR="00154E7F" w:rsidRDefault="00154E7F" w:rsidP="00C015EE">
      <w:pPr>
        <w:jc w:val="center"/>
        <w:rPr>
          <w:noProof/>
          <w:sz w:val="2"/>
          <w:szCs w:val="2"/>
        </w:rPr>
      </w:pPr>
    </w:p>
    <w:p w14:paraId="7AFB5818" w14:textId="77777777" w:rsidR="005359C3" w:rsidRPr="004B2680" w:rsidRDefault="005359C3" w:rsidP="00154E7F">
      <w:pPr>
        <w:pStyle w:val="Heading1"/>
        <w:numPr>
          <w:ilvl w:val="0"/>
          <w:numId w:val="0"/>
        </w:numPr>
      </w:pPr>
      <w:bookmarkStart w:id="49" w:name="_Toc204770169"/>
      <w:r w:rsidRPr="004B2680">
        <w:t xml:space="preserve">Appendix 3 – </w:t>
      </w:r>
      <w:r w:rsidR="004B2680">
        <w:t>Principles</w:t>
      </w:r>
      <w:r w:rsidRPr="004B2680">
        <w:t xml:space="preserve"> of the Joint Funding Process</w:t>
      </w:r>
      <w:bookmarkEnd w:id="49"/>
      <w:r w:rsidRPr="004B2680">
        <w:t xml:space="preserve"> </w:t>
      </w:r>
    </w:p>
    <w:p w14:paraId="176F7A38" w14:textId="77777777" w:rsidR="005359C3" w:rsidRDefault="005359C3" w:rsidP="005359C3">
      <w:pPr>
        <w:pStyle w:val="StyleLeft127cm"/>
      </w:pPr>
    </w:p>
    <w:p w14:paraId="2AB08698" w14:textId="1F3EE870" w:rsidR="005359C3" w:rsidRPr="007259CF" w:rsidRDefault="005359C3" w:rsidP="005359C3">
      <w:pPr>
        <w:pStyle w:val="StyleLeft127cm"/>
        <w:ind w:left="0"/>
        <w:jc w:val="left"/>
        <w:rPr>
          <w:b/>
          <w:iCs/>
          <w:noProof/>
          <w:szCs w:val="24"/>
        </w:rPr>
      </w:pPr>
      <w:r w:rsidRPr="007259CF">
        <w:rPr>
          <w:b/>
          <w:iCs/>
          <w:noProof/>
          <w:szCs w:val="24"/>
        </w:rPr>
        <w:t xml:space="preserve">Each </w:t>
      </w:r>
      <w:r w:rsidR="00810CCB">
        <w:rPr>
          <w:b/>
          <w:iCs/>
          <w:noProof/>
          <w:szCs w:val="24"/>
        </w:rPr>
        <w:t>j</w:t>
      </w:r>
      <w:r w:rsidRPr="007259CF">
        <w:rPr>
          <w:b/>
          <w:iCs/>
          <w:noProof/>
          <w:szCs w:val="24"/>
        </w:rPr>
        <w:t xml:space="preserve">oint </w:t>
      </w:r>
      <w:r w:rsidR="00810CCB">
        <w:rPr>
          <w:b/>
          <w:iCs/>
          <w:noProof/>
          <w:szCs w:val="24"/>
        </w:rPr>
        <w:t>f</w:t>
      </w:r>
      <w:r w:rsidRPr="007259CF">
        <w:rPr>
          <w:b/>
          <w:iCs/>
          <w:noProof/>
          <w:szCs w:val="24"/>
        </w:rPr>
        <w:t xml:space="preserve">unding request will be considered on </w:t>
      </w:r>
      <w:r w:rsidR="00713679">
        <w:rPr>
          <w:b/>
          <w:iCs/>
          <w:noProof/>
          <w:szCs w:val="24"/>
        </w:rPr>
        <w:t xml:space="preserve">a </w:t>
      </w:r>
      <w:r w:rsidRPr="007259CF">
        <w:rPr>
          <w:b/>
          <w:iCs/>
          <w:noProof/>
          <w:szCs w:val="24"/>
        </w:rPr>
        <w:t>case by case basis</w:t>
      </w:r>
      <w:r w:rsidR="007259CF" w:rsidRPr="007259CF">
        <w:rPr>
          <w:b/>
          <w:iCs/>
          <w:noProof/>
          <w:szCs w:val="24"/>
        </w:rPr>
        <w:t>, taking into acocunt the following principles:</w:t>
      </w:r>
      <w:r w:rsidRPr="007259CF">
        <w:rPr>
          <w:b/>
          <w:iCs/>
          <w:noProof/>
          <w:szCs w:val="24"/>
        </w:rPr>
        <w:t xml:space="preserve"> </w:t>
      </w:r>
    </w:p>
    <w:p w14:paraId="51283D4D" w14:textId="553E5ACE" w:rsidR="005359C3" w:rsidRPr="007259CF" w:rsidRDefault="005359C3" w:rsidP="005359C3">
      <w:pPr>
        <w:pStyle w:val="StyleLeft127cm"/>
        <w:numPr>
          <w:ilvl w:val="0"/>
          <w:numId w:val="17"/>
        </w:numPr>
        <w:jc w:val="left"/>
        <w:rPr>
          <w:bCs/>
          <w:iCs/>
          <w:noProof/>
          <w:szCs w:val="24"/>
        </w:rPr>
      </w:pPr>
      <w:r w:rsidRPr="007259CF">
        <w:rPr>
          <w:bCs/>
          <w:iCs/>
          <w:noProof/>
          <w:szCs w:val="24"/>
        </w:rPr>
        <w:t>Where</w:t>
      </w:r>
      <w:r w:rsidR="007259CF" w:rsidRPr="007259CF">
        <w:rPr>
          <w:bCs/>
          <w:iCs/>
          <w:noProof/>
          <w:szCs w:val="24"/>
        </w:rPr>
        <w:t xml:space="preserve"> </w:t>
      </w:r>
      <w:r w:rsidRPr="007259CF">
        <w:rPr>
          <w:bCs/>
          <w:iCs/>
          <w:noProof/>
          <w:szCs w:val="24"/>
        </w:rPr>
        <w:t xml:space="preserve">the intervention is purely of </w:t>
      </w:r>
      <w:r w:rsidR="00713679">
        <w:rPr>
          <w:bCs/>
          <w:iCs/>
          <w:noProof/>
          <w:szCs w:val="24"/>
        </w:rPr>
        <w:t>a</w:t>
      </w:r>
      <w:r w:rsidRPr="007259CF">
        <w:rPr>
          <w:bCs/>
          <w:iCs/>
          <w:noProof/>
          <w:szCs w:val="24"/>
        </w:rPr>
        <w:t xml:space="preserve"> social care nature, no </w:t>
      </w:r>
      <w:r w:rsidR="00810CCB">
        <w:rPr>
          <w:bCs/>
          <w:iCs/>
          <w:noProof/>
          <w:szCs w:val="24"/>
        </w:rPr>
        <w:t>j</w:t>
      </w:r>
      <w:r w:rsidRPr="007259CF">
        <w:rPr>
          <w:bCs/>
          <w:iCs/>
          <w:noProof/>
          <w:szCs w:val="24"/>
        </w:rPr>
        <w:t xml:space="preserve">oint </w:t>
      </w:r>
      <w:r w:rsidR="00810CCB">
        <w:rPr>
          <w:bCs/>
          <w:iCs/>
          <w:noProof/>
          <w:szCs w:val="24"/>
        </w:rPr>
        <w:t>f</w:t>
      </w:r>
      <w:r w:rsidRPr="007259CF">
        <w:rPr>
          <w:bCs/>
          <w:iCs/>
          <w:noProof/>
          <w:szCs w:val="24"/>
        </w:rPr>
        <w:t xml:space="preserve">unding will be agreed and the rationale for this should be completed </w:t>
      </w:r>
      <w:r w:rsidR="004B2680" w:rsidRPr="007259CF">
        <w:rPr>
          <w:bCs/>
          <w:iCs/>
          <w:noProof/>
          <w:szCs w:val="24"/>
        </w:rPr>
        <w:t>on</w:t>
      </w:r>
      <w:r w:rsidRPr="007259CF">
        <w:rPr>
          <w:bCs/>
          <w:iCs/>
          <w:noProof/>
          <w:szCs w:val="24"/>
        </w:rPr>
        <w:t xml:space="preserve"> the Joint Funding Consideration Form (</w:t>
      </w:r>
      <w:r w:rsidRPr="007259CF">
        <w:rPr>
          <w:b/>
          <w:iCs/>
          <w:noProof/>
          <w:szCs w:val="24"/>
        </w:rPr>
        <w:t>Appendix 2</w:t>
      </w:r>
      <w:r w:rsidRPr="007259CF">
        <w:rPr>
          <w:bCs/>
          <w:iCs/>
          <w:noProof/>
          <w:szCs w:val="24"/>
        </w:rPr>
        <w:t>)</w:t>
      </w:r>
      <w:r w:rsidR="004B2680" w:rsidRPr="007259CF">
        <w:rPr>
          <w:bCs/>
          <w:iCs/>
          <w:noProof/>
          <w:szCs w:val="24"/>
        </w:rPr>
        <w:t xml:space="preserve"> and communicated to the allocated </w:t>
      </w:r>
      <w:r w:rsidR="007259CF" w:rsidRPr="007259CF">
        <w:rPr>
          <w:bCs/>
          <w:iCs/>
          <w:noProof/>
          <w:szCs w:val="24"/>
        </w:rPr>
        <w:t xml:space="preserve">Local Authority </w:t>
      </w:r>
      <w:r w:rsidR="004B2680" w:rsidRPr="007259CF">
        <w:rPr>
          <w:bCs/>
          <w:iCs/>
          <w:noProof/>
          <w:szCs w:val="24"/>
        </w:rPr>
        <w:t>representative.</w:t>
      </w:r>
      <w:r w:rsidRPr="007259CF">
        <w:rPr>
          <w:bCs/>
          <w:iCs/>
          <w:noProof/>
          <w:szCs w:val="24"/>
        </w:rPr>
        <w:t xml:space="preserve"> </w:t>
      </w:r>
    </w:p>
    <w:p w14:paraId="0FC482C6" w14:textId="4A6918F8" w:rsidR="005359C3" w:rsidRPr="007259CF" w:rsidRDefault="005359C3" w:rsidP="005359C3">
      <w:pPr>
        <w:pStyle w:val="StyleLeft127cm"/>
        <w:numPr>
          <w:ilvl w:val="0"/>
          <w:numId w:val="17"/>
        </w:numPr>
        <w:jc w:val="left"/>
        <w:rPr>
          <w:bCs/>
          <w:iCs/>
          <w:noProof/>
          <w:szCs w:val="24"/>
        </w:rPr>
      </w:pPr>
      <w:r w:rsidRPr="007259CF">
        <w:rPr>
          <w:bCs/>
          <w:iCs/>
          <w:noProof/>
          <w:szCs w:val="24"/>
        </w:rPr>
        <w:t xml:space="preserve">Where a request is a shared responsibility </w:t>
      </w:r>
      <w:r w:rsidR="004B2680" w:rsidRPr="007259CF">
        <w:rPr>
          <w:bCs/>
          <w:iCs/>
          <w:noProof/>
          <w:szCs w:val="24"/>
        </w:rPr>
        <w:t>of</w:t>
      </w:r>
      <w:r w:rsidRPr="007259CF">
        <w:rPr>
          <w:bCs/>
          <w:iCs/>
          <w:noProof/>
          <w:szCs w:val="24"/>
        </w:rPr>
        <w:t xml:space="preserve"> health and social care, the guidance is tha</w:t>
      </w:r>
      <w:r w:rsidR="004B2680" w:rsidRPr="007259CF">
        <w:rPr>
          <w:bCs/>
          <w:iCs/>
          <w:noProof/>
          <w:szCs w:val="24"/>
        </w:rPr>
        <w:t>t</w:t>
      </w:r>
      <w:r w:rsidRPr="007259CF">
        <w:rPr>
          <w:bCs/>
          <w:iCs/>
          <w:noProof/>
          <w:szCs w:val="24"/>
        </w:rPr>
        <w:t xml:space="preserve"> the ICB should </w:t>
      </w:r>
      <w:r w:rsidR="00E93AE6">
        <w:rPr>
          <w:bCs/>
          <w:iCs/>
          <w:noProof/>
          <w:szCs w:val="24"/>
        </w:rPr>
        <w:t xml:space="preserve">meet the unmet health need either via </w:t>
      </w:r>
      <w:r w:rsidRPr="007259CF">
        <w:rPr>
          <w:bCs/>
          <w:iCs/>
          <w:noProof/>
          <w:szCs w:val="24"/>
        </w:rPr>
        <w:t xml:space="preserve">contribute </w:t>
      </w:r>
      <w:r w:rsidR="004B2680" w:rsidRPr="007259CF">
        <w:rPr>
          <w:bCs/>
          <w:iCs/>
          <w:noProof/>
          <w:szCs w:val="24"/>
        </w:rPr>
        <w:t xml:space="preserve">to </w:t>
      </w:r>
      <w:r w:rsidRPr="007259CF">
        <w:rPr>
          <w:bCs/>
          <w:iCs/>
          <w:noProof/>
          <w:szCs w:val="24"/>
        </w:rPr>
        <w:t xml:space="preserve">the cost of the requested </w:t>
      </w:r>
      <w:r w:rsidR="00810CCB">
        <w:rPr>
          <w:bCs/>
          <w:iCs/>
          <w:noProof/>
          <w:szCs w:val="24"/>
        </w:rPr>
        <w:t>j</w:t>
      </w:r>
      <w:r w:rsidRPr="007259CF">
        <w:rPr>
          <w:bCs/>
          <w:iCs/>
          <w:noProof/>
          <w:szCs w:val="24"/>
        </w:rPr>
        <w:t xml:space="preserve">oint </w:t>
      </w:r>
      <w:r w:rsidR="00810CCB">
        <w:rPr>
          <w:bCs/>
          <w:iCs/>
          <w:noProof/>
          <w:szCs w:val="24"/>
        </w:rPr>
        <w:t>f</w:t>
      </w:r>
      <w:r w:rsidRPr="007259CF">
        <w:rPr>
          <w:bCs/>
          <w:iCs/>
          <w:noProof/>
          <w:szCs w:val="24"/>
        </w:rPr>
        <w:t xml:space="preserve">unding </w:t>
      </w:r>
      <w:r w:rsidR="00E93AE6">
        <w:rPr>
          <w:bCs/>
          <w:iCs/>
          <w:noProof/>
          <w:szCs w:val="24"/>
        </w:rPr>
        <w:t>(</w:t>
      </w:r>
      <w:r w:rsidR="004B2680" w:rsidRPr="007259CF">
        <w:rPr>
          <w:bCs/>
          <w:iCs/>
          <w:noProof/>
          <w:szCs w:val="24"/>
        </w:rPr>
        <w:t>which will be agreed between both parties</w:t>
      </w:r>
      <w:r w:rsidR="00E93AE6">
        <w:rPr>
          <w:bCs/>
          <w:iCs/>
          <w:noProof/>
          <w:szCs w:val="24"/>
        </w:rPr>
        <w:t>), via system wide commissioned services, or via direct commsissioning either via a provider of a Personal Health budget / Direct Payment.</w:t>
      </w:r>
      <w:r w:rsidRPr="007259CF">
        <w:rPr>
          <w:bCs/>
          <w:iCs/>
          <w:noProof/>
          <w:szCs w:val="24"/>
        </w:rPr>
        <w:t xml:space="preserve"> </w:t>
      </w:r>
    </w:p>
    <w:p w14:paraId="00D9AA91" w14:textId="77777777" w:rsidR="005359C3" w:rsidRPr="007259CF" w:rsidRDefault="005359C3" w:rsidP="005359C3">
      <w:pPr>
        <w:pStyle w:val="StyleLeft127cm"/>
        <w:numPr>
          <w:ilvl w:val="0"/>
          <w:numId w:val="17"/>
        </w:numPr>
        <w:jc w:val="left"/>
        <w:rPr>
          <w:bCs/>
          <w:iCs/>
          <w:noProof/>
          <w:szCs w:val="24"/>
        </w:rPr>
      </w:pPr>
      <w:r w:rsidRPr="007259CF">
        <w:rPr>
          <w:bCs/>
          <w:iCs/>
          <w:noProof/>
          <w:szCs w:val="24"/>
        </w:rPr>
        <w:t xml:space="preserve">Where the requested intervention is clearly of a healthcare nature, the STW ICB </w:t>
      </w:r>
      <w:r w:rsidR="00665FED" w:rsidRPr="007259CF">
        <w:rPr>
          <w:bCs/>
          <w:iCs/>
          <w:noProof/>
          <w:szCs w:val="24"/>
        </w:rPr>
        <w:t xml:space="preserve">ICT </w:t>
      </w:r>
      <w:r w:rsidRPr="007259CF">
        <w:rPr>
          <w:bCs/>
          <w:iCs/>
          <w:noProof/>
          <w:szCs w:val="24"/>
        </w:rPr>
        <w:t xml:space="preserve">Manager can agree to fund up to all of the cost of the requested </w:t>
      </w:r>
      <w:r w:rsidR="00810CCB">
        <w:rPr>
          <w:bCs/>
          <w:iCs/>
          <w:noProof/>
          <w:szCs w:val="24"/>
        </w:rPr>
        <w:t>j</w:t>
      </w:r>
      <w:r w:rsidRPr="007259CF">
        <w:rPr>
          <w:bCs/>
          <w:iCs/>
          <w:noProof/>
          <w:szCs w:val="24"/>
        </w:rPr>
        <w:t xml:space="preserve">oint </w:t>
      </w:r>
      <w:r w:rsidR="00810CCB">
        <w:rPr>
          <w:bCs/>
          <w:iCs/>
          <w:noProof/>
          <w:szCs w:val="24"/>
        </w:rPr>
        <w:t>f</w:t>
      </w:r>
      <w:r w:rsidRPr="007259CF">
        <w:rPr>
          <w:bCs/>
          <w:iCs/>
          <w:noProof/>
          <w:szCs w:val="24"/>
        </w:rPr>
        <w:t>unding (</w:t>
      </w:r>
      <w:r w:rsidRPr="007259CF">
        <w:rPr>
          <w:bCs/>
          <w:i/>
          <w:noProof/>
          <w:szCs w:val="24"/>
        </w:rPr>
        <w:t>please note it does not relate to the total cost of the care package</w:t>
      </w:r>
      <w:r w:rsidR="004B2680" w:rsidRPr="007259CF">
        <w:rPr>
          <w:bCs/>
          <w:i/>
          <w:noProof/>
          <w:szCs w:val="24"/>
        </w:rPr>
        <w:t>, and is based on the cost of meeting the need</w:t>
      </w:r>
      <w:r w:rsidRPr="007259CF">
        <w:rPr>
          <w:bCs/>
          <w:iCs/>
          <w:noProof/>
          <w:szCs w:val="24"/>
        </w:rPr>
        <w:t xml:space="preserve">). </w:t>
      </w:r>
    </w:p>
    <w:p w14:paraId="39713ED7" w14:textId="56385EF4" w:rsidR="005359C3" w:rsidRPr="007259CF" w:rsidRDefault="00713679" w:rsidP="005359C3">
      <w:pPr>
        <w:pStyle w:val="StyleLeft127cm"/>
        <w:numPr>
          <w:ilvl w:val="0"/>
          <w:numId w:val="17"/>
        </w:numPr>
        <w:jc w:val="left"/>
        <w:rPr>
          <w:bCs/>
          <w:iCs/>
          <w:noProof/>
          <w:szCs w:val="24"/>
        </w:rPr>
      </w:pPr>
      <w:r>
        <w:rPr>
          <w:bCs/>
          <w:iCs/>
          <w:noProof/>
          <w:szCs w:val="24"/>
        </w:rPr>
        <w:t>Joint funding arrangeme</w:t>
      </w:r>
      <w:r w:rsidR="00E93AE6">
        <w:rPr>
          <w:bCs/>
          <w:iCs/>
          <w:noProof/>
          <w:szCs w:val="24"/>
        </w:rPr>
        <w:t>n</w:t>
      </w:r>
      <w:r>
        <w:rPr>
          <w:bCs/>
          <w:iCs/>
          <w:noProof/>
          <w:szCs w:val="24"/>
        </w:rPr>
        <w:t>ts</w:t>
      </w:r>
      <w:r w:rsidR="005359C3" w:rsidRPr="007259CF">
        <w:rPr>
          <w:bCs/>
          <w:iCs/>
          <w:noProof/>
          <w:szCs w:val="24"/>
        </w:rPr>
        <w:t xml:space="preserve"> are a joint responsibility of both health and social care services to review</w:t>
      </w:r>
      <w:r w:rsidR="007259CF">
        <w:rPr>
          <w:bCs/>
          <w:iCs/>
          <w:noProof/>
          <w:szCs w:val="24"/>
        </w:rPr>
        <w:t xml:space="preserve"> initially</w:t>
      </w:r>
      <w:r w:rsidR="005359C3" w:rsidRPr="007259CF">
        <w:rPr>
          <w:bCs/>
          <w:iCs/>
          <w:noProof/>
          <w:szCs w:val="24"/>
        </w:rPr>
        <w:t xml:space="preserve"> at 3 months and annually thereafter. </w:t>
      </w:r>
    </w:p>
    <w:p w14:paraId="4884807E" w14:textId="77777777" w:rsidR="005359C3" w:rsidRPr="007259CF" w:rsidRDefault="005359C3" w:rsidP="005359C3">
      <w:pPr>
        <w:pStyle w:val="StyleLeft127cm"/>
        <w:numPr>
          <w:ilvl w:val="0"/>
          <w:numId w:val="17"/>
        </w:numPr>
        <w:jc w:val="left"/>
        <w:rPr>
          <w:bCs/>
          <w:iCs/>
          <w:noProof/>
          <w:szCs w:val="24"/>
        </w:rPr>
      </w:pPr>
      <w:r w:rsidRPr="007259CF">
        <w:rPr>
          <w:bCs/>
          <w:iCs/>
          <w:noProof/>
          <w:szCs w:val="24"/>
        </w:rPr>
        <w:t xml:space="preserve">Eligibility for </w:t>
      </w:r>
      <w:r w:rsidR="00810CCB">
        <w:rPr>
          <w:bCs/>
          <w:iCs/>
          <w:noProof/>
          <w:szCs w:val="24"/>
        </w:rPr>
        <w:t>j</w:t>
      </w:r>
      <w:r w:rsidR="00810CCB" w:rsidRPr="007259CF">
        <w:rPr>
          <w:bCs/>
          <w:iCs/>
          <w:noProof/>
          <w:szCs w:val="24"/>
        </w:rPr>
        <w:t xml:space="preserve">oint </w:t>
      </w:r>
      <w:r w:rsidR="00810CCB">
        <w:rPr>
          <w:bCs/>
          <w:iCs/>
          <w:noProof/>
          <w:szCs w:val="24"/>
        </w:rPr>
        <w:t>f</w:t>
      </w:r>
      <w:r w:rsidR="00810CCB" w:rsidRPr="007259CF">
        <w:rPr>
          <w:bCs/>
          <w:iCs/>
          <w:noProof/>
          <w:szCs w:val="24"/>
        </w:rPr>
        <w:t xml:space="preserve">unding </w:t>
      </w:r>
      <w:r w:rsidRPr="007259CF">
        <w:rPr>
          <w:bCs/>
          <w:iCs/>
          <w:noProof/>
          <w:szCs w:val="24"/>
        </w:rPr>
        <w:t xml:space="preserve">at one time does not guarantee the ongoing provision of such funding. However, in the following circumstances the </w:t>
      </w:r>
      <w:r w:rsidR="00810CCB">
        <w:rPr>
          <w:bCs/>
          <w:iCs/>
          <w:noProof/>
          <w:szCs w:val="24"/>
        </w:rPr>
        <w:t>j</w:t>
      </w:r>
      <w:r w:rsidR="00810CCB" w:rsidRPr="007259CF">
        <w:rPr>
          <w:bCs/>
          <w:iCs/>
          <w:noProof/>
          <w:szCs w:val="24"/>
        </w:rPr>
        <w:t xml:space="preserve">oint </w:t>
      </w:r>
      <w:r w:rsidR="00810CCB">
        <w:rPr>
          <w:bCs/>
          <w:iCs/>
          <w:noProof/>
          <w:szCs w:val="24"/>
        </w:rPr>
        <w:t>f</w:t>
      </w:r>
      <w:r w:rsidR="00810CCB" w:rsidRPr="007259CF">
        <w:rPr>
          <w:bCs/>
          <w:iCs/>
          <w:noProof/>
          <w:szCs w:val="24"/>
        </w:rPr>
        <w:t xml:space="preserve">unding </w:t>
      </w:r>
      <w:r w:rsidRPr="007259CF">
        <w:rPr>
          <w:bCs/>
          <w:iCs/>
          <w:noProof/>
          <w:szCs w:val="24"/>
        </w:rPr>
        <w:t>may cease/change:</w:t>
      </w:r>
    </w:p>
    <w:p w14:paraId="1E424488" w14:textId="77777777" w:rsidR="005359C3" w:rsidRPr="007259CF" w:rsidRDefault="005359C3" w:rsidP="005359C3">
      <w:pPr>
        <w:pStyle w:val="StyleLeft127cm"/>
        <w:numPr>
          <w:ilvl w:val="1"/>
          <w:numId w:val="17"/>
        </w:numPr>
        <w:jc w:val="left"/>
        <w:rPr>
          <w:bCs/>
          <w:iCs/>
          <w:noProof/>
          <w:szCs w:val="24"/>
        </w:rPr>
      </w:pPr>
      <w:r w:rsidRPr="007259CF">
        <w:rPr>
          <w:bCs/>
          <w:iCs/>
          <w:noProof/>
          <w:szCs w:val="24"/>
        </w:rPr>
        <w:t>should the needs change and/or;</w:t>
      </w:r>
    </w:p>
    <w:p w14:paraId="6F4BD851" w14:textId="77777777" w:rsidR="005359C3" w:rsidRPr="007259CF" w:rsidRDefault="005359C3" w:rsidP="005359C3">
      <w:pPr>
        <w:pStyle w:val="StyleLeft127cm"/>
        <w:numPr>
          <w:ilvl w:val="1"/>
          <w:numId w:val="17"/>
        </w:numPr>
        <w:jc w:val="left"/>
        <w:rPr>
          <w:bCs/>
          <w:iCs/>
          <w:noProof/>
          <w:szCs w:val="24"/>
        </w:rPr>
      </w:pPr>
      <w:r w:rsidRPr="007259CF">
        <w:rPr>
          <w:bCs/>
          <w:iCs/>
          <w:noProof/>
          <w:szCs w:val="24"/>
        </w:rPr>
        <w:t xml:space="preserve">the need that is being met by the </w:t>
      </w:r>
      <w:r w:rsidR="00810CCB">
        <w:rPr>
          <w:bCs/>
          <w:iCs/>
          <w:noProof/>
          <w:szCs w:val="24"/>
        </w:rPr>
        <w:t>j</w:t>
      </w:r>
      <w:r w:rsidR="00810CCB" w:rsidRPr="007259CF">
        <w:rPr>
          <w:bCs/>
          <w:iCs/>
          <w:noProof/>
          <w:szCs w:val="24"/>
        </w:rPr>
        <w:t xml:space="preserve">oint </w:t>
      </w:r>
      <w:r w:rsidR="00810CCB">
        <w:rPr>
          <w:bCs/>
          <w:iCs/>
          <w:noProof/>
          <w:szCs w:val="24"/>
        </w:rPr>
        <w:t>f</w:t>
      </w:r>
      <w:r w:rsidR="00810CCB" w:rsidRPr="007259CF">
        <w:rPr>
          <w:bCs/>
          <w:iCs/>
          <w:noProof/>
          <w:szCs w:val="24"/>
        </w:rPr>
        <w:t xml:space="preserve">unding </w:t>
      </w:r>
      <w:r w:rsidRPr="007259CF">
        <w:rPr>
          <w:bCs/>
          <w:iCs/>
          <w:noProof/>
          <w:szCs w:val="24"/>
        </w:rPr>
        <w:t xml:space="preserve">ceases; </w:t>
      </w:r>
    </w:p>
    <w:p w14:paraId="4BB67D22" w14:textId="77777777" w:rsidR="005359C3" w:rsidRPr="007259CF" w:rsidRDefault="005359C3" w:rsidP="005359C3">
      <w:pPr>
        <w:pStyle w:val="StyleLeft127cm"/>
        <w:numPr>
          <w:ilvl w:val="1"/>
          <w:numId w:val="17"/>
        </w:numPr>
        <w:jc w:val="left"/>
        <w:rPr>
          <w:bCs/>
          <w:iCs/>
          <w:noProof/>
          <w:szCs w:val="24"/>
        </w:rPr>
      </w:pPr>
      <w:r w:rsidRPr="007259CF">
        <w:rPr>
          <w:bCs/>
          <w:iCs/>
          <w:noProof/>
          <w:szCs w:val="24"/>
        </w:rPr>
        <w:t xml:space="preserve">or if the NHS statutory services begin to provide the care (e.g.: If District Nursing services start to provide the care then </w:t>
      </w:r>
      <w:r w:rsidR="00810CCB">
        <w:rPr>
          <w:bCs/>
          <w:iCs/>
          <w:noProof/>
          <w:szCs w:val="24"/>
        </w:rPr>
        <w:t>j</w:t>
      </w:r>
      <w:r w:rsidR="00810CCB" w:rsidRPr="007259CF">
        <w:rPr>
          <w:bCs/>
          <w:iCs/>
          <w:noProof/>
          <w:szCs w:val="24"/>
        </w:rPr>
        <w:t xml:space="preserve">oint </w:t>
      </w:r>
      <w:r w:rsidR="00810CCB">
        <w:rPr>
          <w:bCs/>
          <w:iCs/>
          <w:noProof/>
          <w:szCs w:val="24"/>
        </w:rPr>
        <w:t>f</w:t>
      </w:r>
      <w:r w:rsidR="00810CCB" w:rsidRPr="007259CF">
        <w:rPr>
          <w:bCs/>
          <w:iCs/>
          <w:noProof/>
          <w:szCs w:val="24"/>
        </w:rPr>
        <w:t xml:space="preserve">unding </w:t>
      </w:r>
      <w:r w:rsidRPr="007259CF">
        <w:rPr>
          <w:bCs/>
          <w:iCs/>
          <w:noProof/>
          <w:szCs w:val="24"/>
        </w:rPr>
        <w:t xml:space="preserve">would cease even though the needs exist but because statutory NHS services are now providing the care).  </w:t>
      </w:r>
    </w:p>
    <w:p w14:paraId="32EB55CC" w14:textId="77777777" w:rsidR="004B2680" w:rsidRPr="007259CF" w:rsidRDefault="004B2680" w:rsidP="004B2680">
      <w:pPr>
        <w:pStyle w:val="StyleLeft127cm"/>
        <w:numPr>
          <w:ilvl w:val="0"/>
          <w:numId w:val="17"/>
        </w:numPr>
        <w:jc w:val="left"/>
        <w:rPr>
          <w:bCs/>
          <w:iCs/>
          <w:noProof/>
          <w:szCs w:val="24"/>
        </w:rPr>
      </w:pPr>
      <w:r w:rsidRPr="007259CF">
        <w:rPr>
          <w:bCs/>
          <w:iCs/>
          <w:noProof/>
          <w:szCs w:val="24"/>
        </w:rPr>
        <w:t xml:space="preserve">Joint </w:t>
      </w:r>
      <w:r w:rsidR="00810CCB">
        <w:rPr>
          <w:bCs/>
          <w:iCs/>
          <w:noProof/>
          <w:szCs w:val="24"/>
        </w:rPr>
        <w:t>f</w:t>
      </w:r>
      <w:r w:rsidRPr="007259CF">
        <w:rPr>
          <w:bCs/>
          <w:iCs/>
          <w:noProof/>
          <w:szCs w:val="24"/>
        </w:rPr>
        <w:t xml:space="preserve">unding needs to relate to a distinct, identifiable, and separately costed health care intervention that is being provided by a package of care, and not as a overall percentage of a care package. </w:t>
      </w:r>
    </w:p>
    <w:p w14:paraId="094741CA" w14:textId="021D6A65" w:rsidR="004B2680" w:rsidRPr="007259CF" w:rsidRDefault="004B2680" w:rsidP="004B2680">
      <w:pPr>
        <w:pStyle w:val="StyleLeft127cm"/>
        <w:jc w:val="left"/>
        <w:rPr>
          <w:bCs/>
          <w:i/>
          <w:noProof/>
          <w:szCs w:val="24"/>
        </w:rPr>
      </w:pPr>
      <w:r w:rsidRPr="007259CF">
        <w:rPr>
          <w:b/>
          <w:i/>
          <w:noProof/>
          <w:szCs w:val="24"/>
        </w:rPr>
        <w:t>Example</w:t>
      </w:r>
      <w:r w:rsidRPr="007259CF">
        <w:rPr>
          <w:bCs/>
          <w:i/>
          <w:noProof/>
          <w:szCs w:val="24"/>
        </w:rPr>
        <w:t>: If an individual has a social care need for 3 care calls a day, and administration of eye drops is undert</w:t>
      </w:r>
      <w:r w:rsidR="00713679">
        <w:rPr>
          <w:bCs/>
          <w:i/>
          <w:noProof/>
          <w:szCs w:val="24"/>
        </w:rPr>
        <w:t>a</w:t>
      </w:r>
      <w:r w:rsidRPr="007259CF">
        <w:rPr>
          <w:bCs/>
          <w:i/>
          <w:noProof/>
          <w:szCs w:val="24"/>
        </w:rPr>
        <w:t>ken as an incidental or an</w:t>
      </w:r>
      <w:r w:rsidR="00713679">
        <w:rPr>
          <w:bCs/>
          <w:i/>
          <w:noProof/>
          <w:szCs w:val="24"/>
        </w:rPr>
        <w:t>c</w:t>
      </w:r>
      <w:r w:rsidRPr="007259CF">
        <w:rPr>
          <w:bCs/>
          <w:i/>
          <w:noProof/>
          <w:szCs w:val="24"/>
        </w:rPr>
        <w:t xml:space="preserve">illary task then no </w:t>
      </w:r>
      <w:r w:rsidR="00810CCB" w:rsidRPr="00810CCB">
        <w:rPr>
          <w:bCs/>
          <w:i/>
          <w:noProof/>
          <w:szCs w:val="24"/>
        </w:rPr>
        <w:t xml:space="preserve">joint funding </w:t>
      </w:r>
      <w:r w:rsidRPr="00810CCB">
        <w:rPr>
          <w:bCs/>
          <w:i/>
          <w:noProof/>
          <w:szCs w:val="24"/>
        </w:rPr>
        <w:t>would be</w:t>
      </w:r>
      <w:r w:rsidRPr="007259CF">
        <w:rPr>
          <w:bCs/>
          <w:i/>
          <w:noProof/>
          <w:szCs w:val="24"/>
        </w:rPr>
        <w:t xml:space="preserve"> agreed. However, if following a medical review eye drops were needed 4 times a day, and this care call did not provide any assessed social care need then the NHS would fund the fourth care call in its entirety</w:t>
      </w:r>
      <w:r w:rsidR="00713679">
        <w:rPr>
          <w:bCs/>
          <w:i/>
          <w:noProof/>
          <w:szCs w:val="24"/>
        </w:rPr>
        <w:t xml:space="preserve"> or make alternative provision for the eye drops to be admistered on the 4</w:t>
      </w:r>
      <w:r w:rsidR="00713679" w:rsidRPr="00713679">
        <w:rPr>
          <w:bCs/>
          <w:i/>
          <w:noProof/>
          <w:szCs w:val="24"/>
          <w:vertAlign w:val="superscript"/>
        </w:rPr>
        <w:t>th</w:t>
      </w:r>
      <w:r w:rsidR="00713679">
        <w:rPr>
          <w:bCs/>
          <w:i/>
          <w:noProof/>
          <w:szCs w:val="24"/>
        </w:rPr>
        <w:t xml:space="preserve"> ocassion</w:t>
      </w:r>
      <w:r w:rsidRPr="007259CF">
        <w:rPr>
          <w:bCs/>
          <w:i/>
          <w:noProof/>
          <w:szCs w:val="24"/>
        </w:rPr>
        <w:t xml:space="preserve">. This would make the total care package a Joint Package of care. This would not impact on the LA budget should the NHS at a later date change the healthcare interventions by either increasing or </w:t>
      </w:r>
      <w:r w:rsidR="00713679">
        <w:rPr>
          <w:bCs/>
          <w:i/>
          <w:noProof/>
          <w:szCs w:val="24"/>
        </w:rPr>
        <w:t xml:space="preserve">reducing a </w:t>
      </w:r>
      <w:r w:rsidRPr="007259CF">
        <w:rPr>
          <w:bCs/>
          <w:i/>
          <w:noProof/>
          <w:szCs w:val="24"/>
        </w:rPr>
        <w:t>specific care call.</w:t>
      </w:r>
    </w:p>
    <w:p w14:paraId="0DB38B39" w14:textId="77777777" w:rsidR="004B2680" w:rsidRPr="007259CF" w:rsidRDefault="004B2680" w:rsidP="009544A1">
      <w:pPr>
        <w:pStyle w:val="StyleLeft127cm"/>
        <w:numPr>
          <w:ilvl w:val="0"/>
          <w:numId w:val="17"/>
        </w:numPr>
        <w:jc w:val="left"/>
        <w:rPr>
          <w:bCs/>
          <w:iCs/>
          <w:noProof/>
          <w:szCs w:val="24"/>
        </w:rPr>
      </w:pPr>
      <w:r w:rsidRPr="007259CF">
        <w:rPr>
          <w:bCs/>
          <w:iCs/>
          <w:noProof/>
          <w:szCs w:val="24"/>
        </w:rPr>
        <w:lastRenderedPageBreak/>
        <w:t>As detailed above in point 6, LA commissioned packages of care must be brokered and commissioned (including Direct payments) in such a way that the NHS funded elements of care are individually identified and costed. This is to enable the NHS to clinically oversee, review and have governance of the health element of care. If the ICB decides to change the Healthcare element of the package this should not impact on the LA funded element of care.</w:t>
      </w:r>
    </w:p>
    <w:p w14:paraId="3BF0BCF5" w14:textId="77777777" w:rsidR="004B2680" w:rsidRPr="007259CF" w:rsidRDefault="004B2680" w:rsidP="004B2680">
      <w:pPr>
        <w:pStyle w:val="StyleLeft127cm"/>
        <w:numPr>
          <w:ilvl w:val="0"/>
          <w:numId w:val="17"/>
        </w:numPr>
        <w:rPr>
          <w:bCs/>
          <w:iCs/>
          <w:noProof/>
          <w:szCs w:val="24"/>
        </w:rPr>
      </w:pPr>
      <w:r w:rsidRPr="007259CF">
        <w:rPr>
          <w:bCs/>
          <w:iCs/>
          <w:noProof/>
          <w:szCs w:val="24"/>
        </w:rPr>
        <w:t>When care homes and placements quote for care they will often indicate the cost of care at a specific price, and give examples of the type of care being charged for, i.e. assisting with personal care, assisting with feeding etc.</w:t>
      </w:r>
    </w:p>
    <w:p w14:paraId="1D8DE623" w14:textId="77110411" w:rsidR="004B2680" w:rsidRPr="007259CF" w:rsidRDefault="004B2680" w:rsidP="004B2680">
      <w:pPr>
        <w:pStyle w:val="StyleLeft127cm"/>
        <w:rPr>
          <w:bCs/>
          <w:iCs/>
          <w:noProof/>
          <w:szCs w:val="24"/>
        </w:rPr>
      </w:pPr>
      <w:r w:rsidRPr="007259CF">
        <w:rPr>
          <w:bCs/>
          <w:iCs/>
          <w:noProof/>
          <w:szCs w:val="24"/>
        </w:rPr>
        <w:t>If at a later time 1:1 care is requested the general care provided to the individual in the care home should be provided by the dedicated 1:1 staff as they are dedicated solely to the care of the individual.</w:t>
      </w:r>
    </w:p>
    <w:p w14:paraId="67C28C1A" w14:textId="77777777" w:rsidR="004B2680" w:rsidRPr="007259CF" w:rsidRDefault="004B2680" w:rsidP="004B2680">
      <w:pPr>
        <w:pStyle w:val="StyleLeft127cm"/>
        <w:rPr>
          <w:bCs/>
          <w:iCs/>
          <w:noProof/>
          <w:szCs w:val="24"/>
        </w:rPr>
      </w:pPr>
      <w:r w:rsidRPr="007259CF">
        <w:rPr>
          <w:bCs/>
          <w:iCs/>
          <w:noProof/>
          <w:szCs w:val="24"/>
        </w:rPr>
        <w:t>Therefore, going forward where the Commissioner agrees to fund additional care or a proportion of care such as 1:1 the Commissioner will offset the cost of general care provided by care staff in the home against the cost of the requested 1:1.</w:t>
      </w:r>
    </w:p>
    <w:p w14:paraId="2D85B4E9" w14:textId="71531986" w:rsidR="004B2680" w:rsidRPr="007259CF" w:rsidRDefault="004B2680" w:rsidP="004B2680">
      <w:pPr>
        <w:pStyle w:val="StyleLeft127cm"/>
        <w:rPr>
          <w:bCs/>
          <w:i/>
          <w:noProof/>
          <w:szCs w:val="24"/>
        </w:rPr>
      </w:pPr>
      <w:r w:rsidRPr="007259CF">
        <w:rPr>
          <w:b/>
          <w:i/>
          <w:noProof/>
          <w:szCs w:val="24"/>
        </w:rPr>
        <w:t xml:space="preserve">Example: </w:t>
      </w:r>
      <w:r w:rsidRPr="007259CF">
        <w:rPr>
          <w:bCs/>
          <w:i/>
          <w:noProof/>
          <w:szCs w:val="24"/>
        </w:rPr>
        <w:t xml:space="preserve">The cost of a placement is quoted at £1200 per week and the care costs (excluding equipment, nursing, on costs and accommodation) are indicated to be £400 , where a request for 24 hour 1:1 is requested at £20 per hour being a total </w:t>
      </w:r>
      <w:r w:rsidR="00E93AE6">
        <w:rPr>
          <w:bCs/>
          <w:i/>
          <w:noProof/>
          <w:szCs w:val="24"/>
        </w:rPr>
        <w:t xml:space="preserve">weekly cost </w:t>
      </w:r>
      <w:r w:rsidRPr="007259CF">
        <w:rPr>
          <w:bCs/>
          <w:i/>
          <w:noProof/>
          <w:szCs w:val="24"/>
        </w:rPr>
        <w:t xml:space="preserve">of £3360 for the care element, if the Commissioner approves the need for the additional care, the Commissioner will authorise the additional care at a rate of £2960 per week and offsetting the £400 of care costs already funded. Therefore, funding the totality of care without double funding. </w:t>
      </w:r>
    </w:p>
    <w:p w14:paraId="7D7A24F5" w14:textId="77777777" w:rsidR="004B2680" w:rsidRPr="007259CF" w:rsidRDefault="004B2680" w:rsidP="004B2680">
      <w:pPr>
        <w:pStyle w:val="StyleLeft127cm"/>
        <w:jc w:val="left"/>
        <w:rPr>
          <w:bCs/>
          <w:iCs/>
          <w:noProof/>
          <w:szCs w:val="24"/>
        </w:rPr>
      </w:pPr>
    </w:p>
    <w:p w14:paraId="51E8D4CC" w14:textId="77777777" w:rsidR="004B2680" w:rsidRPr="007259CF" w:rsidRDefault="004B2680" w:rsidP="004B2680">
      <w:pPr>
        <w:pStyle w:val="StyleLeft127cm"/>
        <w:ind w:left="0"/>
        <w:jc w:val="left"/>
        <w:rPr>
          <w:bCs/>
          <w:iCs/>
          <w:noProof/>
          <w:szCs w:val="24"/>
        </w:rPr>
      </w:pPr>
    </w:p>
    <w:p w14:paraId="6C387172" w14:textId="77777777" w:rsidR="00575545" w:rsidRDefault="00575545" w:rsidP="00575545">
      <w:pPr>
        <w:pStyle w:val="StyleLeft127cm"/>
        <w:ind w:left="0"/>
        <w:jc w:val="left"/>
        <w:rPr>
          <w:bCs/>
          <w:iCs/>
          <w:noProof/>
          <w:szCs w:val="24"/>
        </w:rPr>
      </w:pPr>
    </w:p>
    <w:p w14:paraId="4C650C5D" w14:textId="77777777" w:rsidR="00575545" w:rsidRPr="00575545" w:rsidRDefault="00575545" w:rsidP="00575545">
      <w:pPr>
        <w:pStyle w:val="StyleLeft127cm"/>
        <w:ind w:left="0"/>
        <w:jc w:val="left"/>
        <w:rPr>
          <w:bCs/>
          <w:iCs/>
          <w:noProof/>
          <w:szCs w:val="24"/>
        </w:rPr>
      </w:pPr>
    </w:p>
    <w:p w14:paraId="5B981FA1" w14:textId="77777777" w:rsidR="00575545" w:rsidRPr="005359C3" w:rsidRDefault="00575545" w:rsidP="00575545">
      <w:pPr>
        <w:pStyle w:val="StyleLeft127cm"/>
        <w:sectPr w:rsidR="00575545" w:rsidRPr="005359C3" w:rsidSect="00575545">
          <w:pgSz w:w="11907" w:h="16840" w:code="9"/>
          <w:pgMar w:top="1418" w:right="1418" w:bottom="1446" w:left="1701" w:header="709" w:footer="709" w:gutter="0"/>
          <w:cols w:space="708"/>
          <w:docGrid w:linePitch="360"/>
        </w:sectPr>
      </w:pPr>
    </w:p>
    <w:p w14:paraId="76024724" w14:textId="77777777" w:rsidR="00154E7F" w:rsidRDefault="00154E7F" w:rsidP="00154E7F">
      <w:pPr>
        <w:pStyle w:val="Heading1"/>
        <w:numPr>
          <w:ilvl w:val="0"/>
          <w:numId w:val="0"/>
        </w:numPr>
      </w:pPr>
      <w:bookmarkStart w:id="50" w:name="_Toc204770170"/>
      <w:r w:rsidRPr="000B7BCD">
        <w:lastRenderedPageBreak/>
        <w:t xml:space="preserve">Appendix </w:t>
      </w:r>
      <w:r w:rsidR="005359C3">
        <w:t>4</w:t>
      </w:r>
      <w:r w:rsidRPr="000B7BCD">
        <w:t xml:space="preserve"> </w:t>
      </w:r>
      <w:r>
        <w:t>–</w:t>
      </w:r>
      <w:r w:rsidRPr="000B7BCD">
        <w:t xml:space="preserve"> </w:t>
      </w:r>
      <w:r>
        <w:t>Joint Funding Process Map (Initial Request)</w:t>
      </w:r>
      <w:bookmarkEnd w:id="50"/>
      <w:r>
        <w:t xml:space="preserve">  </w:t>
      </w:r>
    </w:p>
    <w:p w14:paraId="5070203F" w14:textId="22CDBE26" w:rsidR="00C015EE" w:rsidRDefault="008B623F" w:rsidP="005A5AC9">
      <w:pPr>
        <w:pStyle w:val="StyleLeft127cm"/>
        <w:jc w:val="left"/>
        <w:rPr>
          <w:noProof/>
          <w:sz w:val="2"/>
          <w:szCs w:val="2"/>
        </w:rPr>
      </w:pPr>
      <w:r>
        <w:rPr>
          <w:noProof/>
        </w:rPr>
        <w:drawing>
          <wp:inline distT="0" distB="0" distL="0" distR="0" wp14:anchorId="67FAED0B" wp14:editId="0FB80CBF">
            <wp:extent cx="9001125" cy="5114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01125" cy="5114925"/>
                    </a:xfrm>
                    <a:prstGeom prst="rect">
                      <a:avLst/>
                    </a:prstGeom>
                    <a:noFill/>
                    <a:ln>
                      <a:noFill/>
                    </a:ln>
                  </pic:spPr>
                </pic:pic>
              </a:graphicData>
            </a:graphic>
          </wp:inline>
        </w:drawing>
      </w:r>
    </w:p>
    <w:sectPr w:rsidR="00C015EE" w:rsidSect="00F2744C">
      <w:pgSz w:w="16840" w:h="11907" w:orient="landscape" w:code="9"/>
      <w:pgMar w:top="1701" w:right="1418" w:bottom="1418" w:left="14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C083" w14:textId="77777777" w:rsidR="00216451" w:rsidRDefault="00216451" w:rsidP="00185D32">
      <w:r>
        <w:separator/>
      </w:r>
    </w:p>
  </w:endnote>
  <w:endnote w:type="continuationSeparator" w:id="0">
    <w:p w14:paraId="7AC9A2D2" w14:textId="77777777" w:rsidR="00216451" w:rsidRDefault="00216451" w:rsidP="0018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AC24" w14:textId="77777777" w:rsidR="00A66B93" w:rsidRDefault="00A66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B57" w14:textId="61074135" w:rsidR="0033394E" w:rsidRDefault="002B6DFE" w:rsidP="00255FFC">
    <w:pPr>
      <w:pStyle w:val="Footer"/>
    </w:pPr>
    <w:r>
      <w:t>Joint Funding Policy</w:t>
    </w:r>
    <w:r w:rsidR="002E4A4F">
      <w:t xml:space="preserve"> (Final </w:t>
    </w:r>
    <w:r w:rsidR="00B86FEE">
      <w:t xml:space="preserve">Approved </w:t>
    </w:r>
    <w:r w:rsidR="002E4A4F">
      <w:t>V6.</w:t>
    </w:r>
    <w:r w:rsidR="00B86FEE">
      <w:t>1</w:t>
    </w:r>
    <w:r w:rsidR="002E4A4F">
      <w:t>)</w:t>
    </w:r>
    <w:r w:rsidR="0033394E" w:rsidRPr="007B4A41">
      <w:tab/>
    </w:r>
    <w:r w:rsidR="0033394E">
      <w:tab/>
    </w:r>
    <w:r w:rsidR="00B86FEE">
      <w:t>30/09/2025</w:t>
    </w:r>
  </w:p>
  <w:p w14:paraId="3A5165D3" w14:textId="62871576" w:rsidR="0033394E" w:rsidRPr="00185D32" w:rsidRDefault="0033394E" w:rsidP="00713679">
    <w:pPr>
      <w:pStyle w:val="Footer"/>
      <w:tabs>
        <w:tab w:val="clear" w:pos="4320"/>
        <w:tab w:val="clear" w:pos="8791"/>
        <w:tab w:val="center" w:pos="4536"/>
        <w:tab w:val="left" w:pos="5355"/>
      </w:tabs>
      <w:rPr>
        <w:rFonts w:cs="Arial"/>
      </w:rPr>
    </w:pPr>
    <w:r>
      <w:rPr>
        <w:rFonts w:cs="Arial"/>
      </w:rPr>
      <w:tab/>
    </w:r>
    <w:r w:rsidRPr="00A00FCA">
      <w:rPr>
        <w:rFonts w:cs="Arial"/>
      </w:rPr>
      <w:t xml:space="preserve">Page </w:t>
    </w:r>
    <w:r w:rsidR="00417A32">
      <w:rPr>
        <w:rStyle w:val="PageNumber"/>
      </w:rPr>
      <w:fldChar w:fldCharType="begin"/>
    </w:r>
    <w:r w:rsidR="00417A32">
      <w:rPr>
        <w:rStyle w:val="PageNumber"/>
      </w:rPr>
      <w:instrText xml:space="preserve"> PAGE </w:instrText>
    </w:r>
    <w:r w:rsidR="00417A32">
      <w:rPr>
        <w:rStyle w:val="PageNumber"/>
      </w:rPr>
      <w:fldChar w:fldCharType="separate"/>
    </w:r>
    <w:r w:rsidR="00D2448B">
      <w:rPr>
        <w:rStyle w:val="PageNumber"/>
        <w:noProof/>
      </w:rPr>
      <w:t>8</w:t>
    </w:r>
    <w:r w:rsidR="00417A32">
      <w:rPr>
        <w:rStyle w:val="PageNumber"/>
      </w:rPr>
      <w:fldChar w:fldCharType="end"/>
    </w:r>
    <w:r w:rsidR="007136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4CCF" w14:textId="77777777" w:rsidR="0052631F" w:rsidRDefault="0052631F" w:rsidP="0046789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9026" w14:textId="77777777" w:rsidR="00216451" w:rsidRDefault="00216451" w:rsidP="00185D32">
      <w:r>
        <w:separator/>
      </w:r>
    </w:p>
  </w:footnote>
  <w:footnote w:type="continuationSeparator" w:id="0">
    <w:p w14:paraId="769F6325" w14:textId="77777777" w:rsidR="00216451" w:rsidRDefault="00216451" w:rsidP="0018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ED47" w14:textId="77777777" w:rsidR="00A66B93" w:rsidRDefault="00A66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2A68" w14:textId="291879C4" w:rsidR="0033394E" w:rsidRPr="00603D7C" w:rsidRDefault="0033394E" w:rsidP="00255FFC">
    <w:pPr>
      <w:pStyle w:val="Header"/>
      <w:tabs>
        <w:tab w:val="clear" w:pos="9151"/>
        <w:tab w:val="right" w:pos="8805"/>
      </w:tabs>
    </w:pPr>
    <w:r w:rsidRPr="00603D7C">
      <w:tab/>
    </w:r>
    <w:r w:rsidRPr="00603D7C">
      <w:tab/>
      <w:t xml:space="preserve">NHS </w:t>
    </w:r>
    <w:r w:rsidR="00D62000">
      <w:t xml:space="preserve">Shropshire, </w:t>
    </w:r>
    <w:r w:rsidRPr="00603D7C">
      <w:t>Telford and Wrekin</w:t>
    </w:r>
    <w:r w:rsidR="00D62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2026" w14:textId="77777777" w:rsidR="00766E2F" w:rsidRDefault="00766E2F" w:rsidP="005169D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1B2"/>
    <w:multiLevelType w:val="hybridMultilevel"/>
    <w:tmpl w:val="774E7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C810E8"/>
    <w:multiLevelType w:val="hybridMultilevel"/>
    <w:tmpl w:val="6E7E346A"/>
    <w:lvl w:ilvl="0" w:tplc="33C8054C">
      <w:start w:val="1"/>
      <w:numFmt w:val="decimal"/>
      <w:lvlText w:val="%1."/>
      <w:lvlJc w:val="left"/>
      <w:pPr>
        <w:ind w:left="1020" w:hanging="360"/>
      </w:pPr>
    </w:lvl>
    <w:lvl w:ilvl="1" w:tplc="8EBC5402">
      <w:start w:val="1"/>
      <w:numFmt w:val="decimal"/>
      <w:lvlText w:val="%2."/>
      <w:lvlJc w:val="left"/>
      <w:pPr>
        <w:ind w:left="1020" w:hanging="360"/>
      </w:pPr>
    </w:lvl>
    <w:lvl w:ilvl="2" w:tplc="22A69B0A">
      <w:start w:val="1"/>
      <w:numFmt w:val="decimal"/>
      <w:lvlText w:val="%3."/>
      <w:lvlJc w:val="left"/>
      <w:pPr>
        <w:ind w:left="1020" w:hanging="360"/>
      </w:pPr>
    </w:lvl>
    <w:lvl w:ilvl="3" w:tplc="5BC2B94A">
      <w:start w:val="1"/>
      <w:numFmt w:val="decimal"/>
      <w:lvlText w:val="%4."/>
      <w:lvlJc w:val="left"/>
      <w:pPr>
        <w:ind w:left="1020" w:hanging="360"/>
      </w:pPr>
    </w:lvl>
    <w:lvl w:ilvl="4" w:tplc="D2C2D76A">
      <w:start w:val="1"/>
      <w:numFmt w:val="decimal"/>
      <w:lvlText w:val="%5."/>
      <w:lvlJc w:val="left"/>
      <w:pPr>
        <w:ind w:left="1020" w:hanging="360"/>
      </w:pPr>
    </w:lvl>
    <w:lvl w:ilvl="5" w:tplc="93686000">
      <w:start w:val="1"/>
      <w:numFmt w:val="decimal"/>
      <w:lvlText w:val="%6."/>
      <w:lvlJc w:val="left"/>
      <w:pPr>
        <w:ind w:left="1020" w:hanging="360"/>
      </w:pPr>
    </w:lvl>
    <w:lvl w:ilvl="6" w:tplc="3822DE04">
      <w:start w:val="1"/>
      <w:numFmt w:val="decimal"/>
      <w:lvlText w:val="%7."/>
      <w:lvlJc w:val="left"/>
      <w:pPr>
        <w:ind w:left="1020" w:hanging="360"/>
      </w:pPr>
    </w:lvl>
    <w:lvl w:ilvl="7" w:tplc="C6462930">
      <w:start w:val="1"/>
      <w:numFmt w:val="decimal"/>
      <w:lvlText w:val="%8."/>
      <w:lvlJc w:val="left"/>
      <w:pPr>
        <w:ind w:left="1020" w:hanging="360"/>
      </w:pPr>
    </w:lvl>
    <w:lvl w:ilvl="8" w:tplc="6F429EE0">
      <w:start w:val="1"/>
      <w:numFmt w:val="decimal"/>
      <w:lvlText w:val="%9."/>
      <w:lvlJc w:val="left"/>
      <w:pPr>
        <w:ind w:left="1020" w:hanging="360"/>
      </w:pPr>
    </w:lvl>
  </w:abstractNum>
  <w:abstractNum w:abstractNumId="2" w15:restartNumberingAfterBreak="0">
    <w:nsid w:val="0B072D99"/>
    <w:multiLevelType w:val="hybridMultilevel"/>
    <w:tmpl w:val="2924A4AA"/>
    <w:lvl w:ilvl="0" w:tplc="FD926BA6">
      <w:start w:val="1"/>
      <w:numFmt w:val="decimal"/>
      <w:lvlText w:val="%1."/>
      <w:lvlJc w:val="left"/>
      <w:pPr>
        <w:ind w:left="720" w:hanging="360"/>
      </w:pPr>
      <w:rPr>
        <w:rFonts w:hint="default"/>
        <w:b/>
        <w:bCs w:val="0"/>
      </w:rPr>
    </w:lvl>
    <w:lvl w:ilvl="1" w:tplc="BCBC2120">
      <w:start w:val="1"/>
      <w:numFmt w:val="lowerLetter"/>
      <w:lvlText w:val="%2."/>
      <w:lvlJc w:val="left"/>
      <w:pPr>
        <w:ind w:left="1440"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C06B5"/>
    <w:multiLevelType w:val="hybridMultilevel"/>
    <w:tmpl w:val="DD94313E"/>
    <w:lvl w:ilvl="0" w:tplc="86AE5F20">
      <w:start w:val="1"/>
      <w:numFmt w:val="bullet"/>
      <w:lvlText w:val=""/>
      <w:lvlJc w:val="left"/>
      <w:pPr>
        <w:tabs>
          <w:tab w:val="num" w:pos="1719"/>
        </w:tabs>
        <w:ind w:left="1719" w:hanging="360"/>
      </w:pPr>
      <w:rPr>
        <w:rFonts w:ascii="Symbol" w:hAnsi="Symbol"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203D6C92"/>
    <w:multiLevelType w:val="hybridMultilevel"/>
    <w:tmpl w:val="74B82C58"/>
    <w:lvl w:ilvl="0" w:tplc="C400CC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9C7636"/>
    <w:multiLevelType w:val="multilevel"/>
    <w:tmpl w:val="749E6B2E"/>
    <w:numStyleLink w:val="StyleBulleted"/>
  </w:abstractNum>
  <w:abstractNum w:abstractNumId="6" w15:restartNumberingAfterBreak="0">
    <w:nsid w:val="275D4E44"/>
    <w:multiLevelType w:val="multilevel"/>
    <w:tmpl w:val="75104CE6"/>
    <w:lvl w:ilvl="0">
      <w:start w:val="1"/>
      <w:numFmt w:val="decimal"/>
      <w:lvlText w:val="%1"/>
      <w:lvlJc w:val="left"/>
      <w:pPr>
        <w:tabs>
          <w:tab w:val="num" w:pos="432"/>
        </w:tabs>
        <w:ind w:left="432" w:hanging="432"/>
      </w:pPr>
      <w:rPr>
        <w:rFonts w:hint="default"/>
      </w:rPr>
    </w:lvl>
    <w:lvl w:ilvl="1">
      <w:start w:val="1"/>
      <w:numFmt w:val="none"/>
      <w:pStyle w:val="StyleHeading2After6pt"/>
      <w:lvlText w:val=""/>
      <w:lvlJc w:val="left"/>
      <w:pPr>
        <w:tabs>
          <w:tab w:val="num" w:pos="2376"/>
        </w:tabs>
        <w:ind w:left="23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493179E"/>
    <w:multiLevelType w:val="multilevel"/>
    <w:tmpl w:val="D63EAFC6"/>
    <w:styleLink w:val="StyleBulleted1"/>
    <w:lvl w:ilvl="0">
      <w:start w:val="1"/>
      <w:numFmt w:val="bullet"/>
      <w:lvlText w:val=""/>
      <w:lvlJc w:val="left"/>
      <w:pPr>
        <w:tabs>
          <w:tab w:val="num" w:pos="1230"/>
        </w:tabs>
        <w:ind w:left="1230" w:hanging="303"/>
      </w:pPr>
      <w:rPr>
        <w:rFonts w:ascii="Symbol" w:hAnsi="Symbol" w:hint="default"/>
        <w:sz w:val="24"/>
      </w:rPr>
    </w:lvl>
    <w:lvl w:ilvl="1">
      <w:start w:val="1"/>
      <w:numFmt w:val="bullet"/>
      <w:lvlText w:val=""/>
      <w:lvlJc w:val="left"/>
      <w:pPr>
        <w:tabs>
          <w:tab w:val="num" w:pos="1383"/>
        </w:tabs>
        <w:ind w:left="1383" w:hanging="306"/>
      </w:pPr>
      <w:rPr>
        <w:rFonts w:ascii="Symbol" w:hAnsi="Symbol" w:hint="default"/>
      </w:rPr>
    </w:lvl>
    <w:lvl w:ilvl="2">
      <w:start w:val="1"/>
      <w:numFmt w:val="bullet"/>
      <w:lvlText w:val=""/>
      <w:lvlJc w:val="left"/>
      <w:pPr>
        <w:tabs>
          <w:tab w:val="num" w:pos="1746"/>
        </w:tabs>
        <w:ind w:left="1746" w:hanging="306"/>
      </w:pPr>
      <w:rPr>
        <w:rFonts w:ascii="Symbol" w:hAnsi="Symbol" w:hint="default"/>
      </w:rPr>
    </w:lvl>
    <w:lvl w:ilvl="3">
      <w:start w:val="1"/>
      <w:numFmt w:val="bullet"/>
      <w:lvlText w:val=""/>
      <w:lvlJc w:val="left"/>
      <w:pPr>
        <w:tabs>
          <w:tab w:val="num" w:pos="2359"/>
        </w:tabs>
        <w:ind w:left="2359" w:hanging="306"/>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8" w15:restartNumberingAfterBreak="0">
    <w:nsid w:val="37EF1CC3"/>
    <w:multiLevelType w:val="hybridMultilevel"/>
    <w:tmpl w:val="255EE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796269"/>
    <w:multiLevelType w:val="multilevel"/>
    <w:tmpl w:val="B890EB4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CC93310"/>
    <w:multiLevelType w:val="hybridMultilevel"/>
    <w:tmpl w:val="323C9368"/>
    <w:lvl w:ilvl="0" w:tplc="D4E88AA6">
      <w:start w:val="1"/>
      <w:numFmt w:val="bullet"/>
      <w:lvlText w:val=""/>
      <w:lvlJc w:val="left"/>
      <w:pPr>
        <w:tabs>
          <w:tab w:val="num" w:pos="669"/>
        </w:tabs>
        <w:ind w:left="1752" w:hanging="312"/>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1" w15:restartNumberingAfterBreak="0">
    <w:nsid w:val="437A591B"/>
    <w:multiLevelType w:val="hybridMultilevel"/>
    <w:tmpl w:val="1CE4C20A"/>
    <w:lvl w:ilvl="0" w:tplc="D2AA45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2B6316"/>
    <w:multiLevelType w:val="hybridMultilevel"/>
    <w:tmpl w:val="3F146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1F79D2"/>
    <w:multiLevelType w:val="multilevel"/>
    <w:tmpl w:val="749E6B2E"/>
    <w:styleLink w:val="StyleBulleted"/>
    <w:lvl w:ilvl="0">
      <w:start w:val="1"/>
      <w:numFmt w:val="bullet"/>
      <w:lvlText w:val=""/>
      <w:lvlJc w:val="left"/>
      <w:pPr>
        <w:tabs>
          <w:tab w:val="num" w:pos="1080"/>
        </w:tabs>
        <w:ind w:left="1080" w:hanging="303"/>
      </w:pPr>
      <w:rPr>
        <w:rFonts w:ascii="Symbol" w:hAnsi="Symbol" w:hint="default"/>
        <w:sz w:val="24"/>
      </w:rPr>
    </w:lvl>
    <w:lvl w:ilvl="1">
      <w:start w:val="1"/>
      <w:numFmt w:val="bullet"/>
      <w:lvlText w:val=""/>
      <w:lvlJc w:val="left"/>
      <w:pPr>
        <w:tabs>
          <w:tab w:val="num" w:pos="1233"/>
        </w:tabs>
        <w:ind w:left="1233" w:hanging="360"/>
      </w:pPr>
      <w:rPr>
        <w:rFonts w:ascii="Symbol" w:hAnsi="Symbol" w:hint="default"/>
      </w:rPr>
    </w:lvl>
    <w:lvl w:ilvl="2">
      <w:start w:val="1"/>
      <w:numFmt w:val="bullet"/>
      <w:lvlText w:val=""/>
      <w:lvlJc w:val="left"/>
      <w:pPr>
        <w:tabs>
          <w:tab w:val="num" w:pos="1953"/>
        </w:tabs>
        <w:ind w:left="1953" w:hanging="360"/>
      </w:pPr>
      <w:rPr>
        <w:rFonts w:ascii="Wingdings" w:hAnsi="Wingdings" w:hint="default"/>
      </w:rPr>
    </w:lvl>
    <w:lvl w:ilvl="3">
      <w:start w:val="1"/>
      <w:numFmt w:val="bullet"/>
      <w:lvlText w:val=""/>
      <w:lvlJc w:val="left"/>
      <w:pPr>
        <w:tabs>
          <w:tab w:val="num" w:pos="2673"/>
        </w:tabs>
        <w:ind w:left="2673" w:hanging="360"/>
      </w:pPr>
      <w:rPr>
        <w:rFonts w:ascii="Symbol" w:hAnsi="Symbol" w:hint="default"/>
      </w:rPr>
    </w:lvl>
    <w:lvl w:ilvl="4">
      <w:start w:val="1"/>
      <w:numFmt w:val="bullet"/>
      <w:lvlText w:val="o"/>
      <w:lvlJc w:val="left"/>
      <w:pPr>
        <w:tabs>
          <w:tab w:val="num" w:pos="3393"/>
        </w:tabs>
        <w:ind w:left="3393" w:hanging="360"/>
      </w:pPr>
      <w:rPr>
        <w:rFonts w:ascii="Courier New" w:hAnsi="Courier New" w:cs="Courier New" w:hint="default"/>
      </w:rPr>
    </w:lvl>
    <w:lvl w:ilvl="5">
      <w:start w:val="1"/>
      <w:numFmt w:val="bullet"/>
      <w:lvlText w:val=""/>
      <w:lvlJc w:val="left"/>
      <w:pPr>
        <w:tabs>
          <w:tab w:val="num" w:pos="4113"/>
        </w:tabs>
        <w:ind w:left="4113" w:hanging="360"/>
      </w:pPr>
      <w:rPr>
        <w:rFonts w:ascii="Wingdings" w:hAnsi="Wingdings" w:hint="default"/>
      </w:rPr>
    </w:lvl>
    <w:lvl w:ilvl="6">
      <w:start w:val="1"/>
      <w:numFmt w:val="bullet"/>
      <w:lvlText w:val=""/>
      <w:lvlJc w:val="left"/>
      <w:pPr>
        <w:tabs>
          <w:tab w:val="num" w:pos="4833"/>
        </w:tabs>
        <w:ind w:left="4833" w:hanging="360"/>
      </w:pPr>
      <w:rPr>
        <w:rFonts w:ascii="Symbol" w:hAnsi="Symbol" w:hint="default"/>
      </w:rPr>
    </w:lvl>
    <w:lvl w:ilvl="7">
      <w:start w:val="1"/>
      <w:numFmt w:val="bullet"/>
      <w:lvlText w:val="o"/>
      <w:lvlJc w:val="left"/>
      <w:pPr>
        <w:tabs>
          <w:tab w:val="num" w:pos="5553"/>
        </w:tabs>
        <w:ind w:left="5553" w:hanging="360"/>
      </w:pPr>
      <w:rPr>
        <w:rFonts w:ascii="Courier New" w:hAnsi="Courier New" w:cs="Courier New" w:hint="default"/>
      </w:rPr>
    </w:lvl>
    <w:lvl w:ilvl="8">
      <w:start w:val="1"/>
      <w:numFmt w:val="bullet"/>
      <w:lvlText w:val=""/>
      <w:lvlJc w:val="left"/>
      <w:pPr>
        <w:tabs>
          <w:tab w:val="num" w:pos="6273"/>
        </w:tabs>
        <w:ind w:left="6273" w:hanging="360"/>
      </w:pPr>
      <w:rPr>
        <w:rFonts w:ascii="Wingdings" w:hAnsi="Wingdings" w:hint="default"/>
      </w:rPr>
    </w:lvl>
  </w:abstractNum>
  <w:abstractNum w:abstractNumId="14" w15:restartNumberingAfterBreak="0">
    <w:nsid w:val="6DA524DF"/>
    <w:multiLevelType w:val="hybridMultilevel"/>
    <w:tmpl w:val="CE423332"/>
    <w:lvl w:ilvl="0" w:tplc="67FA383A">
      <w:start w:val="1"/>
      <w:numFmt w:val="decimal"/>
      <w:lvlText w:val="%1."/>
      <w:lvlJc w:val="left"/>
      <w:pPr>
        <w:ind w:left="1080"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264EDF"/>
    <w:multiLevelType w:val="hybridMultilevel"/>
    <w:tmpl w:val="17B85578"/>
    <w:lvl w:ilvl="0" w:tplc="5D727BD8">
      <w:start w:val="1"/>
      <w:numFmt w:val="lowerLetter"/>
      <w:lvlText w:val="%1)"/>
      <w:lvlJc w:val="left"/>
      <w:pPr>
        <w:ind w:left="739" w:hanging="360"/>
      </w:pPr>
      <w:rPr>
        <w:rFonts w:ascii="Arial" w:eastAsia="Times New Roman" w:hAnsi="Arial" w:cs="Times New Roman"/>
        <w:w w:val="99"/>
        <w:sz w:val="24"/>
        <w:szCs w:val="24"/>
        <w:lang w:val="en-GB" w:eastAsia="en-GB" w:bidi="en-GB"/>
      </w:rPr>
    </w:lvl>
    <w:lvl w:ilvl="1" w:tplc="0CB00D7A">
      <w:numFmt w:val="bullet"/>
      <w:lvlText w:val="•"/>
      <w:lvlJc w:val="left"/>
      <w:pPr>
        <w:ind w:left="1572" w:hanging="360"/>
      </w:pPr>
      <w:rPr>
        <w:rFonts w:hint="default"/>
        <w:lang w:val="en-GB" w:eastAsia="en-GB" w:bidi="en-GB"/>
      </w:rPr>
    </w:lvl>
    <w:lvl w:ilvl="2" w:tplc="7528E7C4">
      <w:numFmt w:val="bullet"/>
      <w:lvlText w:val="•"/>
      <w:lvlJc w:val="left"/>
      <w:pPr>
        <w:ind w:left="2405" w:hanging="360"/>
      </w:pPr>
      <w:rPr>
        <w:rFonts w:hint="default"/>
        <w:lang w:val="en-GB" w:eastAsia="en-GB" w:bidi="en-GB"/>
      </w:rPr>
    </w:lvl>
    <w:lvl w:ilvl="3" w:tplc="C6E25D5A">
      <w:numFmt w:val="bullet"/>
      <w:lvlText w:val="•"/>
      <w:lvlJc w:val="left"/>
      <w:pPr>
        <w:ind w:left="3238" w:hanging="360"/>
      </w:pPr>
      <w:rPr>
        <w:rFonts w:hint="default"/>
        <w:lang w:val="en-GB" w:eastAsia="en-GB" w:bidi="en-GB"/>
      </w:rPr>
    </w:lvl>
    <w:lvl w:ilvl="4" w:tplc="C2722C06">
      <w:numFmt w:val="bullet"/>
      <w:lvlText w:val="•"/>
      <w:lvlJc w:val="left"/>
      <w:pPr>
        <w:ind w:left="4071" w:hanging="360"/>
      </w:pPr>
      <w:rPr>
        <w:rFonts w:hint="default"/>
        <w:lang w:val="en-GB" w:eastAsia="en-GB" w:bidi="en-GB"/>
      </w:rPr>
    </w:lvl>
    <w:lvl w:ilvl="5" w:tplc="2BF0FD14">
      <w:numFmt w:val="bullet"/>
      <w:lvlText w:val="•"/>
      <w:lvlJc w:val="left"/>
      <w:pPr>
        <w:ind w:left="4904" w:hanging="360"/>
      </w:pPr>
      <w:rPr>
        <w:rFonts w:hint="default"/>
        <w:lang w:val="en-GB" w:eastAsia="en-GB" w:bidi="en-GB"/>
      </w:rPr>
    </w:lvl>
    <w:lvl w:ilvl="6" w:tplc="A762C59E">
      <w:numFmt w:val="bullet"/>
      <w:lvlText w:val="•"/>
      <w:lvlJc w:val="left"/>
      <w:pPr>
        <w:ind w:left="5737" w:hanging="360"/>
      </w:pPr>
      <w:rPr>
        <w:rFonts w:hint="default"/>
        <w:lang w:val="en-GB" w:eastAsia="en-GB" w:bidi="en-GB"/>
      </w:rPr>
    </w:lvl>
    <w:lvl w:ilvl="7" w:tplc="EACE7988">
      <w:numFmt w:val="bullet"/>
      <w:lvlText w:val="•"/>
      <w:lvlJc w:val="left"/>
      <w:pPr>
        <w:ind w:left="6570" w:hanging="360"/>
      </w:pPr>
      <w:rPr>
        <w:rFonts w:hint="default"/>
        <w:lang w:val="en-GB" w:eastAsia="en-GB" w:bidi="en-GB"/>
      </w:rPr>
    </w:lvl>
    <w:lvl w:ilvl="8" w:tplc="C7CA3726">
      <w:numFmt w:val="bullet"/>
      <w:lvlText w:val="•"/>
      <w:lvlJc w:val="left"/>
      <w:pPr>
        <w:ind w:left="7403" w:hanging="360"/>
      </w:pPr>
      <w:rPr>
        <w:rFonts w:hint="default"/>
        <w:lang w:val="en-GB" w:eastAsia="en-GB" w:bidi="en-GB"/>
      </w:rPr>
    </w:lvl>
  </w:abstractNum>
  <w:abstractNum w:abstractNumId="16" w15:restartNumberingAfterBreak="0">
    <w:nsid w:val="74007167"/>
    <w:multiLevelType w:val="hybridMultilevel"/>
    <w:tmpl w:val="A72AA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52446A0"/>
    <w:multiLevelType w:val="hybridMultilevel"/>
    <w:tmpl w:val="429E1CC4"/>
    <w:lvl w:ilvl="0" w:tplc="D4E88AA6">
      <w:start w:val="1"/>
      <w:numFmt w:val="bullet"/>
      <w:lvlText w:val=""/>
      <w:lvlJc w:val="left"/>
      <w:pPr>
        <w:tabs>
          <w:tab w:val="num" w:pos="306"/>
        </w:tabs>
        <w:ind w:left="1389" w:hanging="312"/>
      </w:pPr>
      <w:rPr>
        <w:rFonts w:ascii="Symbol" w:hAnsi="Symbol" w:hint="default"/>
      </w:rPr>
    </w:lvl>
    <w:lvl w:ilvl="1" w:tplc="04090003">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18" w15:restartNumberingAfterBreak="0">
    <w:nsid w:val="771D72E8"/>
    <w:multiLevelType w:val="hybridMultilevel"/>
    <w:tmpl w:val="E9E46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234ECC"/>
    <w:multiLevelType w:val="multilevel"/>
    <w:tmpl w:val="749E6B2E"/>
    <w:numStyleLink w:val="StyleBulleted"/>
  </w:abstractNum>
  <w:num w:numId="1" w16cid:durableId="1708025104">
    <w:abstractNumId w:val="6"/>
  </w:num>
  <w:num w:numId="2" w16cid:durableId="1431513924">
    <w:abstractNumId w:val="9"/>
  </w:num>
  <w:num w:numId="3" w16cid:durableId="409427435">
    <w:abstractNumId w:val="13"/>
  </w:num>
  <w:num w:numId="4" w16cid:durableId="1197893208">
    <w:abstractNumId w:val="19"/>
  </w:num>
  <w:num w:numId="5" w16cid:durableId="229124638">
    <w:abstractNumId w:val="5"/>
  </w:num>
  <w:num w:numId="6" w16cid:durableId="186529550">
    <w:abstractNumId w:val="7"/>
  </w:num>
  <w:num w:numId="7" w16cid:durableId="1347369796">
    <w:abstractNumId w:val="17"/>
  </w:num>
  <w:num w:numId="8" w16cid:durableId="1386566419">
    <w:abstractNumId w:val="3"/>
  </w:num>
  <w:num w:numId="9" w16cid:durableId="1470397426">
    <w:abstractNumId w:val="10"/>
  </w:num>
  <w:num w:numId="10" w16cid:durableId="1222598557">
    <w:abstractNumId w:val="12"/>
  </w:num>
  <w:num w:numId="11" w16cid:durableId="1506632114">
    <w:abstractNumId w:val="15"/>
  </w:num>
  <w:num w:numId="12" w16cid:durableId="631788657">
    <w:abstractNumId w:val="18"/>
  </w:num>
  <w:num w:numId="13" w16cid:durableId="840435921">
    <w:abstractNumId w:val="11"/>
  </w:num>
  <w:num w:numId="14" w16cid:durableId="2056462999">
    <w:abstractNumId w:val="8"/>
  </w:num>
  <w:num w:numId="15" w16cid:durableId="1144353316">
    <w:abstractNumId w:val="16"/>
  </w:num>
  <w:num w:numId="16" w16cid:durableId="371929432">
    <w:abstractNumId w:val="14"/>
  </w:num>
  <w:num w:numId="17" w16cid:durableId="886918094">
    <w:abstractNumId w:val="2"/>
  </w:num>
  <w:num w:numId="18" w16cid:durableId="1371223665">
    <w:abstractNumId w:val="0"/>
  </w:num>
  <w:num w:numId="19" w16cid:durableId="1372537124">
    <w:abstractNumId w:val="1"/>
  </w:num>
  <w:num w:numId="20" w16cid:durableId="126171754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6"/>
    <w:rsid w:val="00012558"/>
    <w:rsid w:val="00013065"/>
    <w:rsid w:val="00015C16"/>
    <w:rsid w:val="000163A0"/>
    <w:rsid w:val="000211AC"/>
    <w:rsid w:val="000211DA"/>
    <w:rsid w:val="000249E2"/>
    <w:rsid w:val="000262DA"/>
    <w:rsid w:val="0003460D"/>
    <w:rsid w:val="000350D9"/>
    <w:rsid w:val="0004048A"/>
    <w:rsid w:val="00040676"/>
    <w:rsid w:val="000424CD"/>
    <w:rsid w:val="00045AD1"/>
    <w:rsid w:val="00046D05"/>
    <w:rsid w:val="00053AD7"/>
    <w:rsid w:val="000541DC"/>
    <w:rsid w:val="00054262"/>
    <w:rsid w:val="00055448"/>
    <w:rsid w:val="0005696F"/>
    <w:rsid w:val="000621E1"/>
    <w:rsid w:val="00064EE1"/>
    <w:rsid w:val="000668A3"/>
    <w:rsid w:val="00081248"/>
    <w:rsid w:val="00083DF0"/>
    <w:rsid w:val="0008603D"/>
    <w:rsid w:val="00086679"/>
    <w:rsid w:val="00087A43"/>
    <w:rsid w:val="0009274F"/>
    <w:rsid w:val="0009680B"/>
    <w:rsid w:val="000A3AED"/>
    <w:rsid w:val="000A5F12"/>
    <w:rsid w:val="000A7AF2"/>
    <w:rsid w:val="000B17DB"/>
    <w:rsid w:val="000B37C1"/>
    <w:rsid w:val="000B7BCD"/>
    <w:rsid w:val="000C74C0"/>
    <w:rsid w:val="000D02C0"/>
    <w:rsid w:val="000D3B4A"/>
    <w:rsid w:val="000E0D82"/>
    <w:rsid w:val="000E1503"/>
    <w:rsid w:val="000E52B8"/>
    <w:rsid w:val="000E5A94"/>
    <w:rsid w:val="000F0147"/>
    <w:rsid w:val="000F2458"/>
    <w:rsid w:val="000F7BC0"/>
    <w:rsid w:val="00100DFA"/>
    <w:rsid w:val="00102F21"/>
    <w:rsid w:val="00110F68"/>
    <w:rsid w:val="00111C77"/>
    <w:rsid w:val="00122DD8"/>
    <w:rsid w:val="0012568A"/>
    <w:rsid w:val="00130465"/>
    <w:rsid w:val="00130506"/>
    <w:rsid w:val="00130E16"/>
    <w:rsid w:val="00131736"/>
    <w:rsid w:val="001354C6"/>
    <w:rsid w:val="00141ADC"/>
    <w:rsid w:val="00147820"/>
    <w:rsid w:val="00147E3A"/>
    <w:rsid w:val="00152121"/>
    <w:rsid w:val="00152E3C"/>
    <w:rsid w:val="00154E7F"/>
    <w:rsid w:val="001566D5"/>
    <w:rsid w:val="00157E2E"/>
    <w:rsid w:val="001604CE"/>
    <w:rsid w:val="00161983"/>
    <w:rsid w:val="001637E6"/>
    <w:rsid w:val="00167E7A"/>
    <w:rsid w:val="00170678"/>
    <w:rsid w:val="00171F0A"/>
    <w:rsid w:val="001721A0"/>
    <w:rsid w:val="00172A8D"/>
    <w:rsid w:val="001809B0"/>
    <w:rsid w:val="00183BCB"/>
    <w:rsid w:val="0018554B"/>
    <w:rsid w:val="00185D32"/>
    <w:rsid w:val="00186BC5"/>
    <w:rsid w:val="00187D32"/>
    <w:rsid w:val="001910FD"/>
    <w:rsid w:val="00196226"/>
    <w:rsid w:val="001963BA"/>
    <w:rsid w:val="001A75E3"/>
    <w:rsid w:val="001B044B"/>
    <w:rsid w:val="001B076B"/>
    <w:rsid w:val="001B2901"/>
    <w:rsid w:val="001B35D8"/>
    <w:rsid w:val="001B4204"/>
    <w:rsid w:val="001B6C16"/>
    <w:rsid w:val="001C0F60"/>
    <w:rsid w:val="001D01F6"/>
    <w:rsid w:val="001D2B5F"/>
    <w:rsid w:val="001D3B40"/>
    <w:rsid w:val="001D3F09"/>
    <w:rsid w:val="001D46A1"/>
    <w:rsid w:val="001D49F7"/>
    <w:rsid w:val="001D562A"/>
    <w:rsid w:val="001E525A"/>
    <w:rsid w:val="001F4306"/>
    <w:rsid w:val="00200159"/>
    <w:rsid w:val="0020195C"/>
    <w:rsid w:val="00203B67"/>
    <w:rsid w:val="0021080F"/>
    <w:rsid w:val="00213288"/>
    <w:rsid w:val="00216451"/>
    <w:rsid w:val="002222DE"/>
    <w:rsid w:val="00222CB3"/>
    <w:rsid w:val="0022564D"/>
    <w:rsid w:val="00237908"/>
    <w:rsid w:val="0024184A"/>
    <w:rsid w:val="00243148"/>
    <w:rsid w:val="00255FFC"/>
    <w:rsid w:val="00261EAC"/>
    <w:rsid w:val="0026229F"/>
    <w:rsid w:val="00266195"/>
    <w:rsid w:val="00272598"/>
    <w:rsid w:val="00272EDE"/>
    <w:rsid w:val="0028121C"/>
    <w:rsid w:val="00284A21"/>
    <w:rsid w:val="00285267"/>
    <w:rsid w:val="00285F04"/>
    <w:rsid w:val="00287242"/>
    <w:rsid w:val="002876E0"/>
    <w:rsid w:val="0029598A"/>
    <w:rsid w:val="002A25BA"/>
    <w:rsid w:val="002A2D9D"/>
    <w:rsid w:val="002A6040"/>
    <w:rsid w:val="002B4205"/>
    <w:rsid w:val="002B596B"/>
    <w:rsid w:val="002B5B9E"/>
    <w:rsid w:val="002B5C82"/>
    <w:rsid w:val="002B5FD5"/>
    <w:rsid w:val="002B6DFE"/>
    <w:rsid w:val="002C04F6"/>
    <w:rsid w:val="002C2AAD"/>
    <w:rsid w:val="002C39E0"/>
    <w:rsid w:val="002C42A0"/>
    <w:rsid w:val="002C50DF"/>
    <w:rsid w:val="002C7EED"/>
    <w:rsid w:val="002E0B6F"/>
    <w:rsid w:val="002E0CB0"/>
    <w:rsid w:val="002E33EC"/>
    <w:rsid w:val="002E450A"/>
    <w:rsid w:val="002E4A4F"/>
    <w:rsid w:val="002E6120"/>
    <w:rsid w:val="002F027F"/>
    <w:rsid w:val="002F1846"/>
    <w:rsid w:val="002F3158"/>
    <w:rsid w:val="002F4F9C"/>
    <w:rsid w:val="002F5793"/>
    <w:rsid w:val="002F6FE9"/>
    <w:rsid w:val="00303A10"/>
    <w:rsid w:val="00316946"/>
    <w:rsid w:val="00321370"/>
    <w:rsid w:val="003225C4"/>
    <w:rsid w:val="00330383"/>
    <w:rsid w:val="0033391E"/>
    <w:rsid w:val="0033394E"/>
    <w:rsid w:val="00334F8C"/>
    <w:rsid w:val="0033672D"/>
    <w:rsid w:val="00337C61"/>
    <w:rsid w:val="00341CCB"/>
    <w:rsid w:val="00345607"/>
    <w:rsid w:val="003534E9"/>
    <w:rsid w:val="003605CC"/>
    <w:rsid w:val="0036203F"/>
    <w:rsid w:val="00362A99"/>
    <w:rsid w:val="00363E33"/>
    <w:rsid w:val="003673BF"/>
    <w:rsid w:val="00374C02"/>
    <w:rsid w:val="00380BBB"/>
    <w:rsid w:val="00384C57"/>
    <w:rsid w:val="00386B08"/>
    <w:rsid w:val="00390CFC"/>
    <w:rsid w:val="00391A07"/>
    <w:rsid w:val="003925F8"/>
    <w:rsid w:val="00392ED7"/>
    <w:rsid w:val="00397C31"/>
    <w:rsid w:val="003A2B2C"/>
    <w:rsid w:val="003A2CED"/>
    <w:rsid w:val="003A74F6"/>
    <w:rsid w:val="003A7D51"/>
    <w:rsid w:val="003C3D78"/>
    <w:rsid w:val="003C58F6"/>
    <w:rsid w:val="003C6F2A"/>
    <w:rsid w:val="003C78CD"/>
    <w:rsid w:val="003D30B9"/>
    <w:rsid w:val="003D327D"/>
    <w:rsid w:val="003D32B7"/>
    <w:rsid w:val="003D4741"/>
    <w:rsid w:val="003E4ED5"/>
    <w:rsid w:val="003E6801"/>
    <w:rsid w:val="003F1224"/>
    <w:rsid w:val="0040535A"/>
    <w:rsid w:val="00411AD7"/>
    <w:rsid w:val="00414E08"/>
    <w:rsid w:val="0041521C"/>
    <w:rsid w:val="00417A32"/>
    <w:rsid w:val="0042074B"/>
    <w:rsid w:val="00432383"/>
    <w:rsid w:val="00432637"/>
    <w:rsid w:val="00432813"/>
    <w:rsid w:val="0043478D"/>
    <w:rsid w:val="004533C4"/>
    <w:rsid w:val="004542D1"/>
    <w:rsid w:val="00455489"/>
    <w:rsid w:val="00456459"/>
    <w:rsid w:val="00463C4A"/>
    <w:rsid w:val="004662DD"/>
    <w:rsid w:val="00467899"/>
    <w:rsid w:val="00471ECA"/>
    <w:rsid w:val="004732A5"/>
    <w:rsid w:val="0047590B"/>
    <w:rsid w:val="00477068"/>
    <w:rsid w:val="004803E7"/>
    <w:rsid w:val="00482126"/>
    <w:rsid w:val="00483E15"/>
    <w:rsid w:val="00487F84"/>
    <w:rsid w:val="00495B5A"/>
    <w:rsid w:val="004977EA"/>
    <w:rsid w:val="0049794F"/>
    <w:rsid w:val="004A1BF3"/>
    <w:rsid w:val="004A70C8"/>
    <w:rsid w:val="004B2680"/>
    <w:rsid w:val="004B4552"/>
    <w:rsid w:val="004B6667"/>
    <w:rsid w:val="004C5C19"/>
    <w:rsid w:val="004D2FA5"/>
    <w:rsid w:val="004D602D"/>
    <w:rsid w:val="004E27F4"/>
    <w:rsid w:val="004E5DBD"/>
    <w:rsid w:val="0050283D"/>
    <w:rsid w:val="00503BA8"/>
    <w:rsid w:val="0050495B"/>
    <w:rsid w:val="00504E4A"/>
    <w:rsid w:val="00506BF5"/>
    <w:rsid w:val="00510754"/>
    <w:rsid w:val="00511D14"/>
    <w:rsid w:val="00514073"/>
    <w:rsid w:val="00514224"/>
    <w:rsid w:val="00515257"/>
    <w:rsid w:val="005169D6"/>
    <w:rsid w:val="00517203"/>
    <w:rsid w:val="0052631F"/>
    <w:rsid w:val="00531CDE"/>
    <w:rsid w:val="005359C3"/>
    <w:rsid w:val="00537DBD"/>
    <w:rsid w:val="00545266"/>
    <w:rsid w:val="00545962"/>
    <w:rsid w:val="00545B85"/>
    <w:rsid w:val="00552616"/>
    <w:rsid w:val="005555CD"/>
    <w:rsid w:val="005558E8"/>
    <w:rsid w:val="00564067"/>
    <w:rsid w:val="00571D1E"/>
    <w:rsid w:val="005743E0"/>
    <w:rsid w:val="00575545"/>
    <w:rsid w:val="00575CC9"/>
    <w:rsid w:val="00580589"/>
    <w:rsid w:val="00587B02"/>
    <w:rsid w:val="00590DD5"/>
    <w:rsid w:val="0059174B"/>
    <w:rsid w:val="005929CB"/>
    <w:rsid w:val="00594B3F"/>
    <w:rsid w:val="00596C0E"/>
    <w:rsid w:val="005A2514"/>
    <w:rsid w:val="005A4FEF"/>
    <w:rsid w:val="005A5AC9"/>
    <w:rsid w:val="005B020C"/>
    <w:rsid w:val="005B02F8"/>
    <w:rsid w:val="005D14ED"/>
    <w:rsid w:val="005E1940"/>
    <w:rsid w:val="005E3879"/>
    <w:rsid w:val="005F44FE"/>
    <w:rsid w:val="005F5D5F"/>
    <w:rsid w:val="005F6547"/>
    <w:rsid w:val="005F7841"/>
    <w:rsid w:val="0060069C"/>
    <w:rsid w:val="00603D7C"/>
    <w:rsid w:val="00604703"/>
    <w:rsid w:val="006050A7"/>
    <w:rsid w:val="006065DB"/>
    <w:rsid w:val="00607CD3"/>
    <w:rsid w:val="00613C64"/>
    <w:rsid w:val="00615CD3"/>
    <w:rsid w:val="006202DA"/>
    <w:rsid w:val="00624DF9"/>
    <w:rsid w:val="00630197"/>
    <w:rsid w:val="006362C4"/>
    <w:rsid w:val="00637B0C"/>
    <w:rsid w:val="00640577"/>
    <w:rsid w:val="00640EE1"/>
    <w:rsid w:val="006414BC"/>
    <w:rsid w:val="00643B7F"/>
    <w:rsid w:val="00643BE8"/>
    <w:rsid w:val="006519BC"/>
    <w:rsid w:val="00657318"/>
    <w:rsid w:val="006576A8"/>
    <w:rsid w:val="00661360"/>
    <w:rsid w:val="0066247C"/>
    <w:rsid w:val="00664F25"/>
    <w:rsid w:val="00665D2E"/>
    <w:rsid w:val="00665FED"/>
    <w:rsid w:val="006677B4"/>
    <w:rsid w:val="006812B8"/>
    <w:rsid w:val="006852CD"/>
    <w:rsid w:val="00690AFA"/>
    <w:rsid w:val="00693EE9"/>
    <w:rsid w:val="00696FFC"/>
    <w:rsid w:val="006A0BA3"/>
    <w:rsid w:val="006A463E"/>
    <w:rsid w:val="006B1371"/>
    <w:rsid w:val="006C1E2E"/>
    <w:rsid w:val="006C278A"/>
    <w:rsid w:val="006C2897"/>
    <w:rsid w:val="006C499B"/>
    <w:rsid w:val="006D33B6"/>
    <w:rsid w:val="006D64E7"/>
    <w:rsid w:val="006D7012"/>
    <w:rsid w:val="006E136C"/>
    <w:rsid w:val="006E1F8B"/>
    <w:rsid w:val="006E3D08"/>
    <w:rsid w:val="006E4A1B"/>
    <w:rsid w:val="006E4D71"/>
    <w:rsid w:val="006F0CA0"/>
    <w:rsid w:val="006F121D"/>
    <w:rsid w:val="006F291B"/>
    <w:rsid w:val="006F6231"/>
    <w:rsid w:val="006F6EE4"/>
    <w:rsid w:val="00702228"/>
    <w:rsid w:val="00711DCC"/>
    <w:rsid w:val="00712596"/>
    <w:rsid w:val="00713679"/>
    <w:rsid w:val="00715FB5"/>
    <w:rsid w:val="00724AB5"/>
    <w:rsid w:val="007259CF"/>
    <w:rsid w:val="00727D37"/>
    <w:rsid w:val="00731623"/>
    <w:rsid w:val="00732EED"/>
    <w:rsid w:val="00734D6B"/>
    <w:rsid w:val="0074151A"/>
    <w:rsid w:val="00755092"/>
    <w:rsid w:val="00766BB2"/>
    <w:rsid w:val="00766E2F"/>
    <w:rsid w:val="00767959"/>
    <w:rsid w:val="00770AAD"/>
    <w:rsid w:val="007719F5"/>
    <w:rsid w:val="00776E84"/>
    <w:rsid w:val="00782E10"/>
    <w:rsid w:val="00783D72"/>
    <w:rsid w:val="00787ACC"/>
    <w:rsid w:val="00792F41"/>
    <w:rsid w:val="00793347"/>
    <w:rsid w:val="007974C1"/>
    <w:rsid w:val="007A0D14"/>
    <w:rsid w:val="007A7225"/>
    <w:rsid w:val="007B0688"/>
    <w:rsid w:val="007B0F9A"/>
    <w:rsid w:val="007B1706"/>
    <w:rsid w:val="007B25F1"/>
    <w:rsid w:val="007B453D"/>
    <w:rsid w:val="007B4A41"/>
    <w:rsid w:val="007B57D1"/>
    <w:rsid w:val="007B76C7"/>
    <w:rsid w:val="007C3CB0"/>
    <w:rsid w:val="007C58BA"/>
    <w:rsid w:val="007D12E8"/>
    <w:rsid w:val="007D2B68"/>
    <w:rsid w:val="007D45DA"/>
    <w:rsid w:val="007D5235"/>
    <w:rsid w:val="007F1937"/>
    <w:rsid w:val="007F2228"/>
    <w:rsid w:val="007F2C3E"/>
    <w:rsid w:val="007F315D"/>
    <w:rsid w:val="007F63AF"/>
    <w:rsid w:val="00804395"/>
    <w:rsid w:val="00810CCB"/>
    <w:rsid w:val="008134D4"/>
    <w:rsid w:val="00813FAA"/>
    <w:rsid w:val="00815150"/>
    <w:rsid w:val="00824B83"/>
    <w:rsid w:val="0082523A"/>
    <w:rsid w:val="008306D2"/>
    <w:rsid w:val="00836918"/>
    <w:rsid w:val="00840ECE"/>
    <w:rsid w:val="00844D2A"/>
    <w:rsid w:val="00865878"/>
    <w:rsid w:val="00871129"/>
    <w:rsid w:val="00874661"/>
    <w:rsid w:val="00880882"/>
    <w:rsid w:val="00882C19"/>
    <w:rsid w:val="008A134E"/>
    <w:rsid w:val="008A176D"/>
    <w:rsid w:val="008A4CBD"/>
    <w:rsid w:val="008A5BA8"/>
    <w:rsid w:val="008B0D9B"/>
    <w:rsid w:val="008B117A"/>
    <w:rsid w:val="008B3F37"/>
    <w:rsid w:val="008B4582"/>
    <w:rsid w:val="008B4E07"/>
    <w:rsid w:val="008B623F"/>
    <w:rsid w:val="008B6456"/>
    <w:rsid w:val="008B7EFB"/>
    <w:rsid w:val="008C2838"/>
    <w:rsid w:val="008C3CB7"/>
    <w:rsid w:val="008D2EB5"/>
    <w:rsid w:val="008D5687"/>
    <w:rsid w:val="008E1DBF"/>
    <w:rsid w:val="008E279E"/>
    <w:rsid w:val="008E74BD"/>
    <w:rsid w:val="008F389F"/>
    <w:rsid w:val="008F6BED"/>
    <w:rsid w:val="00905303"/>
    <w:rsid w:val="009066FD"/>
    <w:rsid w:val="00907D87"/>
    <w:rsid w:val="00913988"/>
    <w:rsid w:val="00914B01"/>
    <w:rsid w:val="00917A6B"/>
    <w:rsid w:val="00923D04"/>
    <w:rsid w:val="00927406"/>
    <w:rsid w:val="00927CB0"/>
    <w:rsid w:val="009330F5"/>
    <w:rsid w:val="00933377"/>
    <w:rsid w:val="0093572D"/>
    <w:rsid w:val="009422ED"/>
    <w:rsid w:val="00946EE3"/>
    <w:rsid w:val="00947094"/>
    <w:rsid w:val="009507BB"/>
    <w:rsid w:val="00951A4D"/>
    <w:rsid w:val="00952AF9"/>
    <w:rsid w:val="00952BB9"/>
    <w:rsid w:val="00952C53"/>
    <w:rsid w:val="009544A1"/>
    <w:rsid w:val="00956AC2"/>
    <w:rsid w:val="00962FED"/>
    <w:rsid w:val="009639F4"/>
    <w:rsid w:val="00963FF3"/>
    <w:rsid w:val="00966049"/>
    <w:rsid w:val="009664EC"/>
    <w:rsid w:val="00974D0E"/>
    <w:rsid w:val="0098318F"/>
    <w:rsid w:val="009834C5"/>
    <w:rsid w:val="00984175"/>
    <w:rsid w:val="00985238"/>
    <w:rsid w:val="00992A46"/>
    <w:rsid w:val="009A17DE"/>
    <w:rsid w:val="009A4C32"/>
    <w:rsid w:val="009A629E"/>
    <w:rsid w:val="009B1A05"/>
    <w:rsid w:val="009B70A5"/>
    <w:rsid w:val="009B77FF"/>
    <w:rsid w:val="009B7CD6"/>
    <w:rsid w:val="009C009A"/>
    <w:rsid w:val="009C668A"/>
    <w:rsid w:val="009D1462"/>
    <w:rsid w:val="009D31B5"/>
    <w:rsid w:val="009D3E56"/>
    <w:rsid w:val="009D680E"/>
    <w:rsid w:val="009D7F9F"/>
    <w:rsid w:val="009E5A82"/>
    <w:rsid w:val="009E62FE"/>
    <w:rsid w:val="009E740C"/>
    <w:rsid w:val="009E7B4E"/>
    <w:rsid w:val="009F189D"/>
    <w:rsid w:val="009F459A"/>
    <w:rsid w:val="009F4D96"/>
    <w:rsid w:val="009F7C4E"/>
    <w:rsid w:val="00A00C34"/>
    <w:rsid w:val="00A00FCA"/>
    <w:rsid w:val="00A05426"/>
    <w:rsid w:val="00A07CDB"/>
    <w:rsid w:val="00A17C96"/>
    <w:rsid w:val="00A2342B"/>
    <w:rsid w:val="00A2472C"/>
    <w:rsid w:val="00A32A58"/>
    <w:rsid w:val="00A3471D"/>
    <w:rsid w:val="00A35A8E"/>
    <w:rsid w:val="00A42D96"/>
    <w:rsid w:val="00A45370"/>
    <w:rsid w:val="00A45EE4"/>
    <w:rsid w:val="00A47A82"/>
    <w:rsid w:val="00A501BB"/>
    <w:rsid w:val="00A54112"/>
    <w:rsid w:val="00A5471F"/>
    <w:rsid w:val="00A56768"/>
    <w:rsid w:val="00A66B93"/>
    <w:rsid w:val="00A70A98"/>
    <w:rsid w:val="00A733D0"/>
    <w:rsid w:val="00A7741D"/>
    <w:rsid w:val="00A82324"/>
    <w:rsid w:val="00A900AE"/>
    <w:rsid w:val="00A945CA"/>
    <w:rsid w:val="00AA315E"/>
    <w:rsid w:val="00AA4375"/>
    <w:rsid w:val="00AC0539"/>
    <w:rsid w:val="00AC20CB"/>
    <w:rsid w:val="00AC311F"/>
    <w:rsid w:val="00AC7438"/>
    <w:rsid w:val="00AD091C"/>
    <w:rsid w:val="00AD6310"/>
    <w:rsid w:val="00AD6389"/>
    <w:rsid w:val="00AD70E8"/>
    <w:rsid w:val="00AF5B8B"/>
    <w:rsid w:val="00AF5E79"/>
    <w:rsid w:val="00AF6515"/>
    <w:rsid w:val="00B025EA"/>
    <w:rsid w:val="00B03C94"/>
    <w:rsid w:val="00B07C27"/>
    <w:rsid w:val="00B124F0"/>
    <w:rsid w:val="00B23FB9"/>
    <w:rsid w:val="00B260BB"/>
    <w:rsid w:val="00B268C0"/>
    <w:rsid w:val="00B31842"/>
    <w:rsid w:val="00B31D14"/>
    <w:rsid w:val="00B34250"/>
    <w:rsid w:val="00B36A37"/>
    <w:rsid w:val="00B430C5"/>
    <w:rsid w:val="00B5040C"/>
    <w:rsid w:val="00B507E5"/>
    <w:rsid w:val="00B53DD9"/>
    <w:rsid w:val="00B54371"/>
    <w:rsid w:val="00B603B3"/>
    <w:rsid w:val="00B63638"/>
    <w:rsid w:val="00B73FE3"/>
    <w:rsid w:val="00B75201"/>
    <w:rsid w:val="00B822B1"/>
    <w:rsid w:val="00B86FEE"/>
    <w:rsid w:val="00B913F7"/>
    <w:rsid w:val="00B927D8"/>
    <w:rsid w:val="00B93944"/>
    <w:rsid w:val="00B96D89"/>
    <w:rsid w:val="00BA0314"/>
    <w:rsid w:val="00BA523B"/>
    <w:rsid w:val="00BA6B83"/>
    <w:rsid w:val="00BB5A58"/>
    <w:rsid w:val="00BC371F"/>
    <w:rsid w:val="00BC670A"/>
    <w:rsid w:val="00BC7AA1"/>
    <w:rsid w:val="00BF38E4"/>
    <w:rsid w:val="00BF3EBD"/>
    <w:rsid w:val="00BF4B7D"/>
    <w:rsid w:val="00BF5E35"/>
    <w:rsid w:val="00C015EE"/>
    <w:rsid w:val="00C103D7"/>
    <w:rsid w:val="00C145C2"/>
    <w:rsid w:val="00C27332"/>
    <w:rsid w:val="00C3017C"/>
    <w:rsid w:val="00C303B4"/>
    <w:rsid w:val="00C3242C"/>
    <w:rsid w:val="00C3441D"/>
    <w:rsid w:val="00C34B83"/>
    <w:rsid w:val="00C36C49"/>
    <w:rsid w:val="00C40836"/>
    <w:rsid w:val="00C46742"/>
    <w:rsid w:val="00C477CC"/>
    <w:rsid w:val="00C47C12"/>
    <w:rsid w:val="00C50100"/>
    <w:rsid w:val="00C50357"/>
    <w:rsid w:val="00C5078F"/>
    <w:rsid w:val="00C565ED"/>
    <w:rsid w:val="00C60AF1"/>
    <w:rsid w:val="00C634A2"/>
    <w:rsid w:val="00C66B3D"/>
    <w:rsid w:val="00C67564"/>
    <w:rsid w:val="00C742D0"/>
    <w:rsid w:val="00C748EF"/>
    <w:rsid w:val="00C852E5"/>
    <w:rsid w:val="00C8756B"/>
    <w:rsid w:val="00C876D1"/>
    <w:rsid w:val="00C90EFC"/>
    <w:rsid w:val="00C93B87"/>
    <w:rsid w:val="00C940B6"/>
    <w:rsid w:val="00C95374"/>
    <w:rsid w:val="00C97F26"/>
    <w:rsid w:val="00CA4462"/>
    <w:rsid w:val="00CB1370"/>
    <w:rsid w:val="00CB35FB"/>
    <w:rsid w:val="00CB625A"/>
    <w:rsid w:val="00CC12F9"/>
    <w:rsid w:val="00CE3256"/>
    <w:rsid w:val="00CE5068"/>
    <w:rsid w:val="00CE659A"/>
    <w:rsid w:val="00CE6D40"/>
    <w:rsid w:val="00CF133C"/>
    <w:rsid w:val="00CF2AA8"/>
    <w:rsid w:val="00CF35C1"/>
    <w:rsid w:val="00CF6498"/>
    <w:rsid w:val="00CF65F6"/>
    <w:rsid w:val="00CF6C9A"/>
    <w:rsid w:val="00CF76C1"/>
    <w:rsid w:val="00D04A34"/>
    <w:rsid w:val="00D04B2F"/>
    <w:rsid w:val="00D14CB1"/>
    <w:rsid w:val="00D16CCE"/>
    <w:rsid w:val="00D17FC3"/>
    <w:rsid w:val="00D22D21"/>
    <w:rsid w:val="00D2448B"/>
    <w:rsid w:val="00D32589"/>
    <w:rsid w:val="00D32FE8"/>
    <w:rsid w:val="00D40E8D"/>
    <w:rsid w:val="00D4193B"/>
    <w:rsid w:val="00D44050"/>
    <w:rsid w:val="00D4718E"/>
    <w:rsid w:val="00D53A5F"/>
    <w:rsid w:val="00D56E96"/>
    <w:rsid w:val="00D57CAE"/>
    <w:rsid w:val="00D62000"/>
    <w:rsid w:val="00D66949"/>
    <w:rsid w:val="00D7714B"/>
    <w:rsid w:val="00D77F1B"/>
    <w:rsid w:val="00D84DD9"/>
    <w:rsid w:val="00D908CF"/>
    <w:rsid w:val="00D90EA1"/>
    <w:rsid w:val="00D95668"/>
    <w:rsid w:val="00DA07D2"/>
    <w:rsid w:val="00DA0B1E"/>
    <w:rsid w:val="00DA3F14"/>
    <w:rsid w:val="00DA4AD6"/>
    <w:rsid w:val="00DB008B"/>
    <w:rsid w:val="00DB1959"/>
    <w:rsid w:val="00DB3260"/>
    <w:rsid w:val="00DB5DBC"/>
    <w:rsid w:val="00DB6586"/>
    <w:rsid w:val="00DB6DEE"/>
    <w:rsid w:val="00DC5111"/>
    <w:rsid w:val="00DC7900"/>
    <w:rsid w:val="00DE6B41"/>
    <w:rsid w:val="00DF0B52"/>
    <w:rsid w:val="00DF19CB"/>
    <w:rsid w:val="00E022F4"/>
    <w:rsid w:val="00E03D41"/>
    <w:rsid w:val="00E044F4"/>
    <w:rsid w:val="00E04528"/>
    <w:rsid w:val="00E05F55"/>
    <w:rsid w:val="00E07C69"/>
    <w:rsid w:val="00E112C7"/>
    <w:rsid w:val="00E14AA6"/>
    <w:rsid w:val="00E154B7"/>
    <w:rsid w:val="00E17671"/>
    <w:rsid w:val="00E17A2C"/>
    <w:rsid w:val="00E21B8B"/>
    <w:rsid w:val="00E226AE"/>
    <w:rsid w:val="00E22CDA"/>
    <w:rsid w:val="00E255D3"/>
    <w:rsid w:val="00E30CD2"/>
    <w:rsid w:val="00E319BF"/>
    <w:rsid w:val="00E372C3"/>
    <w:rsid w:val="00E44C03"/>
    <w:rsid w:val="00E47FB1"/>
    <w:rsid w:val="00E531FB"/>
    <w:rsid w:val="00E5457A"/>
    <w:rsid w:val="00E54DC0"/>
    <w:rsid w:val="00E618A0"/>
    <w:rsid w:val="00E66F0A"/>
    <w:rsid w:val="00E726AB"/>
    <w:rsid w:val="00E733F4"/>
    <w:rsid w:val="00E74395"/>
    <w:rsid w:val="00E84A80"/>
    <w:rsid w:val="00E85807"/>
    <w:rsid w:val="00E93AE6"/>
    <w:rsid w:val="00E953C8"/>
    <w:rsid w:val="00E957A5"/>
    <w:rsid w:val="00E96A8C"/>
    <w:rsid w:val="00EA00AA"/>
    <w:rsid w:val="00EA021D"/>
    <w:rsid w:val="00EB57F6"/>
    <w:rsid w:val="00EB633E"/>
    <w:rsid w:val="00EC0309"/>
    <w:rsid w:val="00EC4FC0"/>
    <w:rsid w:val="00EC5C81"/>
    <w:rsid w:val="00EC7B2D"/>
    <w:rsid w:val="00ED1257"/>
    <w:rsid w:val="00ED3173"/>
    <w:rsid w:val="00ED711F"/>
    <w:rsid w:val="00EE021F"/>
    <w:rsid w:val="00EE0FBD"/>
    <w:rsid w:val="00EE79D8"/>
    <w:rsid w:val="00EF29BB"/>
    <w:rsid w:val="00EF4D7B"/>
    <w:rsid w:val="00F00506"/>
    <w:rsid w:val="00F00F8A"/>
    <w:rsid w:val="00F05074"/>
    <w:rsid w:val="00F05C92"/>
    <w:rsid w:val="00F11181"/>
    <w:rsid w:val="00F13CE5"/>
    <w:rsid w:val="00F14122"/>
    <w:rsid w:val="00F220F5"/>
    <w:rsid w:val="00F227D0"/>
    <w:rsid w:val="00F22A1A"/>
    <w:rsid w:val="00F2494B"/>
    <w:rsid w:val="00F2744C"/>
    <w:rsid w:val="00F33E9D"/>
    <w:rsid w:val="00F3641E"/>
    <w:rsid w:val="00F37094"/>
    <w:rsid w:val="00F40447"/>
    <w:rsid w:val="00F412D1"/>
    <w:rsid w:val="00F428CE"/>
    <w:rsid w:val="00F5239B"/>
    <w:rsid w:val="00F64ABA"/>
    <w:rsid w:val="00F74607"/>
    <w:rsid w:val="00F76845"/>
    <w:rsid w:val="00F81556"/>
    <w:rsid w:val="00F83205"/>
    <w:rsid w:val="00F838AE"/>
    <w:rsid w:val="00F850B4"/>
    <w:rsid w:val="00F872D1"/>
    <w:rsid w:val="00F94EF1"/>
    <w:rsid w:val="00F9620E"/>
    <w:rsid w:val="00F97EE9"/>
    <w:rsid w:val="00FA2040"/>
    <w:rsid w:val="00FA39DB"/>
    <w:rsid w:val="00FA59E7"/>
    <w:rsid w:val="00FA5FBA"/>
    <w:rsid w:val="00FC3B66"/>
    <w:rsid w:val="00FC4D46"/>
    <w:rsid w:val="00FC7156"/>
    <w:rsid w:val="00FC7619"/>
    <w:rsid w:val="00FD1D1E"/>
    <w:rsid w:val="00FD28D6"/>
    <w:rsid w:val="00FD4C42"/>
    <w:rsid w:val="00FD7E62"/>
    <w:rsid w:val="00FE1AF4"/>
    <w:rsid w:val="00FE3DC1"/>
    <w:rsid w:val="00FE4AFA"/>
    <w:rsid w:val="00FE59C3"/>
    <w:rsid w:val="00FE7765"/>
    <w:rsid w:val="00FE7CAE"/>
    <w:rsid w:val="00FF408A"/>
    <w:rsid w:val="00FF42B9"/>
    <w:rsid w:val="00FF7035"/>
    <w:rsid w:val="00FF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E8279"/>
  <w15:chartTrackingRefBased/>
  <w15:docId w15:val="{1711D8ED-BBB5-4E55-9A39-A1FDE4F1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4C1"/>
    <w:pPr>
      <w:spacing w:after="120"/>
      <w:jc w:val="both"/>
    </w:pPr>
    <w:rPr>
      <w:rFonts w:ascii="Arial" w:hAnsi="Arial"/>
      <w:sz w:val="24"/>
      <w:szCs w:val="24"/>
      <w:lang w:eastAsia="en-US"/>
    </w:rPr>
  </w:style>
  <w:style w:type="paragraph" w:styleId="Heading1">
    <w:name w:val="heading 1"/>
    <w:basedOn w:val="Normal"/>
    <w:next w:val="StyleLeft127cm"/>
    <w:qFormat/>
    <w:rsid w:val="00255FFC"/>
    <w:pPr>
      <w:keepNext/>
      <w:numPr>
        <w:numId w:val="2"/>
      </w:numPr>
      <w:tabs>
        <w:tab w:val="clear" w:pos="432"/>
        <w:tab w:val="left" w:pos="720"/>
      </w:tabs>
      <w:spacing w:before="240" w:after="60"/>
      <w:ind w:left="720" w:hanging="720"/>
      <w:outlineLvl w:val="0"/>
    </w:pPr>
    <w:rPr>
      <w:rFonts w:cs="Arial"/>
      <w:b/>
      <w:bCs/>
      <w:kern w:val="32"/>
      <w:sz w:val="32"/>
      <w:szCs w:val="32"/>
    </w:rPr>
  </w:style>
  <w:style w:type="paragraph" w:styleId="Heading2">
    <w:name w:val="heading 2"/>
    <w:basedOn w:val="Normal"/>
    <w:next w:val="StyleLeft127cm"/>
    <w:qFormat/>
    <w:rsid w:val="00255FFC"/>
    <w:pPr>
      <w:keepNext/>
      <w:numPr>
        <w:ilvl w:val="1"/>
        <w:numId w:val="2"/>
      </w:numPr>
      <w:tabs>
        <w:tab w:val="clear" w:pos="576"/>
        <w:tab w:val="left" w:pos="720"/>
      </w:tabs>
      <w:spacing w:before="240" w:after="60"/>
      <w:ind w:left="720" w:hanging="720"/>
      <w:outlineLvl w:val="1"/>
    </w:pPr>
    <w:rPr>
      <w:rFonts w:cs="Arial"/>
      <w:b/>
      <w:bCs/>
      <w:iCs/>
      <w:sz w:val="28"/>
      <w:szCs w:val="28"/>
    </w:rPr>
  </w:style>
  <w:style w:type="paragraph" w:styleId="Heading3">
    <w:name w:val="heading 3"/>
    <w:basedOn w:val="Normal"/>
    <w:next w:val="StyleLeft127cm"/>
    <w:qFormat/>
    <w:rsid w:val="00392ED7"/>
    <w:pPr>
      <w:keepNext/>
      <w:numPr>
        <w:ilvl w:val="2"/>
        <w:numId w:val="2"/>
      </w:numPr>
      <w:spacing w:before="240" w:after="60"/>
      <w:outlineLvl w:val="2"/>
    </w:pPr>
    <w:rPr>
      <w:rFonts w:cs="Arial"/>
      <w:b/>
      <w:bCs/>
      <w:szCs w:val="26"/>
    </w:rPr>
  </w:style>
  <w:style w:type="paragraph" w:styleId="Heading4">
    <w:name w:val="heading 4"/>
    <w:basedOn w:val="Normal"/>
    <w:next w:val="Normal"/>
    <w:qFormat/>
    <w:rsid w:val="00B73FE3"/>
    <w:pPr>
      <w:keepNext/>
      <w:numPr>
        <w:ilvl w:val="3"/>
        <w:numId w:val="2"/>
      </w:numPr>
      <w:spacing w:before="240" w:after="60"/>
      <w:outlineLvl w:val="3"/>
    </w:pPr>
    <w:rPr>
      <w:b/>
      <w:bCs/>
      <w:i/>
      <w:sz w:val="26"/>
      <w:szCs w:val="28"/>
    </w:rPr>
  </w:style>
  <w:style w:type="paragraph" w:styleId="Heading5">
    <w:name w:val="heading 5"/>
    <w:basedOn w:val="Normal"/>
    <w:next w:val="Normal"/>
    <w:qFormat/>
    <w:rsid w:val="00B73FE3"/>
    <w:pPr>
      <w:numPr>
        <w:ilvl w:val="4"/>
        <w:numId w:val="2"/>
      </w:numPr>
      <w:spacing w:before="240" w:after="60"/>
      <w:outlineLvl w:val="4"/>
    </w:pPr>
    <w:rPr>
      <w:b/>
      <w:bCs/>
      <w:i/>
      <w:iCs/>
      <w:sz w:val="26"/>
      <w:szCs w:val="26"/>
    </w:rPr>
  </w:style>
  <w:style w:type="paragraph" w:styleId="Heading6">
    <w:name w:val="heading 6"/>
    <w:basedOn w:val="Normal"/>
    <w:next w:val="Normal"/>
    <w:qFormat/>
    <w:rsid w:val="00B73FE3"/>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B73FE3"/>
    <w:pPr>
      <w:numPr>
        <w:ilvl w:val="6"/>
        <w:numId w:val="2"/>
      </w:numPr>
      <w:spacing w:before="240" w:after="60"/>
      <w:outlineLvl w:val="6"/>
    </w:pPr>
    <w:rPr>
      <w:rFonts w:ascii="Times New Roman" w:hAnsi="Times New Roman"/>
    </w:rPr>
  </w:style>
  <w:style w:type="paragraph" w:styleId="Heading8">
    <w:name w:val="heading 8"/>
    <w:basedOn w:val="Normal"/>
    <w:next w:val="Normal"/>
    <w:qFormat/>
    <w:rsid w:val="00B73FE3"/>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rsid w:val="00B73FE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66D5"/>
    <w:pPr>
      <w:spacing w:before="60" w:after="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4607"/>
    <w:rPr>
      <w:rFonts w:ascii="Tahoma" w:hAnsi="Tahoma" w:cs="Tahoma"/>
      <w:sz w:val="16"/>
      <w:szCs w:val="16"/>
    </w:rPr>
  </w:style>
  <w:style w:type="paragraph" w:styleId="Header">
    <w:name w:val="header"/>
    <w:basedOn w:val="Normal"/>
    <w:rsid w:val="00255FFC"/>
    <w:pPr>
      <w:pBdr>
        <w:bottom w:val="single" w:sz="4" w:space="1" w:color="auto"/>
      </w:pBdr>
      <w:tabs>
        <w:tab w:val="center" w:pos="4320"/>
        <w:tab w:val="right" w:pos="9151"/>
      </w:tabs>
    </w:pPr>
    <w:rPr>
      <w:sz w:val="20"/>
    </w:rPr>
  </w:style>
  <w:style w:type="paragraph" w:styleId="Footer">
    <w:name w:val="footer"/>
    <w:basedOn w:val="Normal"/>
    <w:autoRedefine/>
    <w:rsid w:val="00255FFC"/>
    <w:pPr>
      <w:pBdr>
        <w:top w:val="single" w:sz="4" w:space="1" w:color="auto"/>
      </w:pBdr>
      <w:tabs>
        <w:tab w:val="center" w:pos="4320"/>
        <w:tab w:val="right" w:pos="8791"/>
      </w:tabs>
    </w:pPr>
    <w:rPr>
      <w:sz w:val="20"/>
    </w:rPr>
  </w:style>
  <w:style w:type="paragraph" w:styleId="TOC2">
    <w:name w:val="toc 2"/>
    <w:basedOn w:val="Normal"/>
    <w:next w:val="Normal"/>
    <w:autoRedefine/>
    <w:uiPriority w:val="39"/>
    <w:rsid w:val="008B0D9B"/>
    <w:pPr>
      <w:tabs>
        <w:tab w:val="left" w:pos="720"/>
        <w:tab w:val="right" w:leader="dot" w:pos="8833"/>
      </w:tabs>
      <w:ind w:left="720" w:hanging="720"/>
    </w:pPr>
  </w:style>
  <w:style w:type="character" w:styleId="Hyperlink">
    <w:name w:val="Hyperlink"/>
    <w:uiPriority w:val="99"/>
    <w:rsid w:val="006812B8"/>
    <w:rPr>
      <w:color w:val="0000FF"/>
      <w:u w:val="single"/>
    </w:rPr>
  </w:style>
  <w:style w:type="paragraph" w:styleId="TOC1">
    <w:name w:val="toc 1"/>
    <w:basedOn w:val="Normal"/>
    <w:next w:val="Normal"/>
    <w:autoRedefine/>
    <w:uiPriority w:val="39"/>
    <w:rsid w:val="00255FFC"/>
    <w:pPr>
      <w:tabs>
        <w:tab w:val="left" w:pos="720"/>
        <w:tab w:val="right" w:leader="dot" w:pos="8833"/>
      </w:tabs>
      <w:ind w:left="720" w:hanging="720"/>
    </w:pPr>
    <w:rPr>
      <w:b/>
      <w:noProof/>
      <w:sz w:val="28"/>
      <w:szCs w:val="28"/>
    </w:rPr>
  </w:style>
  <w:style w:type="character" w:styleId="PageNumber">
    <w:name w:val="page number"/>
    <w:basedOn w:val="DefaultParagraphFont"/>
    <w:rsid w:val="004A70C8"/>
  </w:style>
  <w:style w:type="paragraph" w:styleId="BodyTextIndent3">
    <w:name w:val="Body Text Indent 3"/>
    <w:basedOn w:val="Normal"/>
    <w:rsid w:val="006D64E7"/>
    <w:pPr>
      <w:spacing w:after="0"/>
      <w:ind w:left="1440" w:hanging="720"/>
    </w:pPr>
    <w:rPr>
      <w:sz w:val="22"/>
      <w:szCs w:val="20"/>
    </w:rPr>
  </w:style>
  <w:style w:type="paragraph" w:styleId="BodyTextIndent2">
    <w:name w:val="Body Text Indent 2"/>
    <w:basedOn w:val="Normal"/>
    <w:rsid w:val="006D64E7"/>
    <w:pPr>
      <w:spacing w:after="0"/>
      <w:ind w:left="720"/>
    </w:pPr>
    <w:rPr>
      <w:rFonts w:ascii="Times New Roman" w:hAnsi="Times New Roman"/>
      <w:sz w:val="26"/>
      <w:szCs w:val="20"/>
    </w:rPr>
  </w:style>
  <w:style w:type="paragraph" w:styleId="BodyText3">
    <w:name w:val="Body Text 3"/>
    <w:basedOn w:val="Normal"/>
    <w:rsid w:val="00F838AE"/>
    <w:rPr>
      <w:sz w:val="16"/>
      <w:szCs w:val="16"/>
    </w:rPr>
  </w:style>
  <w:style w:type="paragraph" w:styleId="FootnoteText">
    <w:name w:val="footnote text"/>
    <w:basedOn w:val="Normal"/>
    <w:semiHidden/>
    <w:rsid w:val="00712596"/>
    <w:rPr>
      <w:sz w:val="20"/>
      <w:szCs w:val="20"/>
    </w:rPr>
  </w:style>
  <w:style w:type="character" w:styleId="FootnoteReference">
    <w:name w:val="footnote reference"/>
    <w:semiHidden/>
    <w:rsid w:val="00712596"/>
    <w:rPr>
      <w:vertAlign w:val="superscript"/>
    </w:rPr>
  </w:style>
  <w:style w:type="paragraph" w:customStyle="1" w:styleId="Default">
    <w:name w:val="Default"/>
    <w:rsid w:val="00200159"/>
    <w:pPr>
      <w:autoSpaceDE w:val="0"/>
      <w:autoSpaceDN w:val="0"/>
      <w:adjustRightInd w:val="0"/>
    </w:pPr>
    <w:rPr>
      <w:rFonts w:ascii="Arial" w:hAnsi="Arial" w:cs="Arial"/>
      <w:color w:val="000000"/>
      <w:sz w:val="24"/>
      <w:szCs w:val="24"/>
    </w:rPr>
  </w:style>
  <w:style w:type="paragraph" w:customStyle="1" w:styleId="StyleHeading1">
    <w:name w:val="Style Heading 1"/>
    <w:basedOn w:val="Heading1"/>
    <w:rsid w:val="00640577"/>
    <w:pPr>
      <w:spacing w:before="120" w:after="240"/>
      <w:ind w:left="431" w:hanging="431"/>
    </w:pPr>
    <w:rPr>
      <w:rFonts w:cs="Times New Roman"/>
      <w:szCs w:val="20"/>
    </w:rPr>
  </w:style>
  <w:style w:type="paragraph" w:customStyle="1" w:styleId="StyleHeading2After6pt">
    <w:name w:val="Style Heading 2 + After:  6 pt"/>
    <w:basedOn w:val="Heading2"/>
    <w:rsid w:val="00B73FE3"/>
    <w:pPr>
      <w:numPr>
        <w:numId w:val="1"/>
      </w:numPr>
      <w:spacing w:after="120"/>
    </w:pPr>
    <w:rPr>
      <w:rFonts w:cs="Times New Roman"/>
      <w:iCs w:val="0"/>
      <w:szCs w:val="20"/>
    </w:rPr>
  </w:style>
  <w:style w:type="paragraph" w:customStyle="1" w:styleId="StyleHeading2Left0cmFirstline0cmAfter6pt">
    <w:name w:val="Style Heading 2 + Left:  0 cm First line:  0 cm After:  6 pt"/>
    <w:basedOn w:val="Heading2"/>
    <w:rsid w:val="00B73FE3"/>
    <w:pPr>
      <w:numPr>
        <w:ilvl w:val="0"/>
        <w:numId w:val="0"/>
      </w:numPr>
      <w:spacing w:after="120"/>
    </w:pPr>
    <w:rPr>
      <w:rFonts w:cs="Times New Roman"/>
      <w:iCs w:val="0"/>
      <w:szCs w:val="20"/>
    </w:rPr>
  </w:style>
  <w:style w:type="paragraph" w:styleId="BodyText">
    <w:name w:val="Body Text"/>
    <w:basedOn w:val="Normal"/>
    <w:rsid w:val="0008603D"/>
  </w:style>
  <w:style w:type="paragraph" w:customStyle="1" w:styleId="StyleLeft127cm">
    <w:name w:val="Style Left:  1.27 cm"/>
    <w:basedOn w:val="Normal"/>
    <w:rsid w:val="007974C1"/>
    <w:pPr>
      <w:ind w:left="720"/>
    </w:pPr>
    <w:rPr>
      <w:szCs w:val="20"/>
    </w:rPr>
  </w:style>
  <w:style w:type="paragraph" w:customStyle="1" w:styleId="StyleLeft102cm">
    <w:name w:val="Style Left:  1.02 cm"/>
    <w:basedOn w:val="Normal"/>
    <w:rsid w:val="00255FFC"/>
    <w:pPr>
      <w:ind w:left="720"/>
    </w:pPr>
    <w:rPr>
      <w:szCs w:val="20"/>
    </w:rPr>
  </w:style>
  <w:style w:type="paragraph" w:customStyle="1" w:styleId="StyleBoldLeft102cm">
    <w:name w:val="Style Bold Left:  1.02 cm"/>
    <w:basedOn w:val="Normal"/>
    <w:rsid w:val="00255FFC"/>
    <w:pPr>
      <w:ind w:left="720"/>
    </w:pPr>
    <w:rPr>
      <w:b/>
      <w:bCs/>
      <w:szCs w:val="20"/>
    </w:rPr>
  </w:style>
  <w:style w:type="paragraph" w:customStyle="1" w:styleId="StyleBoldLeftBefore6pt">
    <w:name w:val="Style Bold Left Before:  6 pt"/>
    <w:basedOn w:val="Normal"/>
    <w:rsid w:val="00255FFC"/>
    <w:pPr>
      <w:spacing w:before="120"/>
      <w:jc w:val="left"/>
    </w:pPr>
    <w:rPr>
      <w:b/>
      <w:bCs/>
      <w:szCs w:val="20"/>
    </w:rPr>
  </w:style>
  <w:style w:type="paragraph" w:customStyle="1" w:styleId="StyleBoldLeft076cm">
    <w:name w:val="Style Bold Left:  0.76 cm"/>
    <w:basedOn w:val="Normal"/>
    <w:rsid w:val="00255FFC"/>
    <w:rPr>
      <w:b/>
      <w:bCs/>
      <w:szCs w:val="20"/>
    </w:rPr>
  </w:style>
  <w:style w:type="paragraph" w:customStyle="1" w:styleId="StyleBoldLeftBefore3ptAfter3pt">
    <w:name w:val="Style Bold Left Before:  3 pt After:  3 pt"/>
    <w:basedOn w:val="Normal"/>
    <w:rsid w:val="00255FFC"/>
    <w:pPr>
      <w:spacing w:before="60" w:after="60"/>
      <w:jc w:val="left"/>
    </w:pPr>
    <w:rPr>
      <w:b/>
      <w:bCs/>
      <w:szCs w:val="20"/>
    </w:rPr>
  </w:style>
  <w:style w:type="numbering" w:customStyle="1" w:styleId="StyleBulleted">
    <w:name w:val="Style Bulleted"/>
    <w:basedOn w:val="NoList"/>
    <w:rsid w:val="007974C1"/>
    <w:pPr>
      <w:numPr>
        <w:numId w:val="3"/>
      </w:numPr>
    </w:pPr>
  </w:style>
  <w:style w:type="numbering" w:customStyle="1" w:styleId="StyleBulleted1">
    <w:name w:val="Style Bulleted1"/>
    <w:basedOn w:val="NoList"/>
    <w:rsid w:val="007974C1"/>
    <w:pPr>
      <w:numPr>
        <w:numId w:val="6"/>
      </w:numPr>
    </w:pPr>
  </w:style>
  <w:style w:type="paragraph" w:styleId="NormalWeb">
    <w:name w:val="Normal (Web)"/>
    <w:basedOn w:val="Normal"/>
    <w:rsid w:val="00715FB5"/>
    <w:rPr>
      <w:rFonts w:ascii="Times New Roman" w:hAnsi="Times New Roman"/>
    </w:rPr>
  </w:style>
  <w:style w:type="paragraph" w:customStyle="1" w:styleId="StyleLeft076cm">
    <w:name w:val="Style Left:  0.76 cm"/>
    <w:basedOn w:val="Normal"/>
    <w:rsid w:val="00715FB5"/>
    <w:pPr>
      <w:ind w:left="720"/>
    </w:pPr>
    <w:rPr>
      <w:szCs w:val="20"/>
    </w:rPr>
  </w:style>
  <w:style w:type="character" w:styleId="UnresolvedMention">
    <w:name w:val="Unresolved Mention"/>
    <w:uiPriority w:val="99"/>
    <w:semiHidden/>
    <w:unhideWhenUsed/>
    <w:rsid w:val="00D62000"/>
    <w:rPr>
      <w:color w:val="605E5C"/>
      <w:shd w:val="clear" w:color="auto" w:fill="E1DFDD"/>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2B6DFE"/>
    <w:pPr>
      <w:ind w:left="720"/>
    </w:pPr>
  </w:style>
  <w:style w:type="character" w:styleId="CommentReference">
    <w:name w:val="annotation reference"/>
    <w:rsid w:val="00F2494B"/>
    <w:rPr>
      <w:sz w:val="16"/>
      <w:szCs w:val="16"/>
    </w:rPr>
  </w:style>
  <w:style w:type="paragraph" w:styleId="CommentText">
    <w:name w:val="annotation text"/>
    <w:basedOn w:val="Normal"/>
    <w:link w:val="CommentTextChar"/>
    <w:rsid w:val="00F2494B"/>
    <w:rPr>
      <w:sz w:val="20"/>
      <w:szCs w:val="20"/>
    </w:rPr>
  </w:style>
  <w:style w:type="character" w:customStyle="1" w:styleId="CommentTextChar">
    <w:name w:val="Comment Text Char"/>
    <w:link w:val="CommentText"/>
    <w:rsid w:val="00F2494B"/>
    <w:rPr>
      <w:rFonts w:ascii="Arial" w:hAnsi="Arial"/>
      <w:lang w:eastAsia="en-US"/>
    </w:rPr>
  </w:style>
  <w:style w:type="paragraph" w:styleId="CommentSubject">
    <w:name w:val="annotation subject"/>
    <w:basedOn w:val="CommentText"/>
    <w:next w:val="CommentText"/>
    <w:link w:val="CommentSubjectChar"/>
    <w:rsid w:val="00F2494B"/>
    <w:rPr>
      <w:b/>
      <w:bCs/>
    </w:rPr>
  </w:style>
  <w:style w:type="character" w:customStyle="1" w:styleId="CommentSubjectChar">
    <w:name w:val="Comment Subject Char"/>
    <w:link w:val="CommentSubject"/>
    <w:rsid w:val="00F2494B"/>
    <w:rPr>
      <w:rFonts w:ascii="Arial" w:hAnsi="Arial"/>
      <w:b/>
      <w:bCs/>
      <w:lang w:eastAsia="en-US"/>
    </w:rPr>
  </w:style>
  <w:style w:type="character" w:styleId="FollowedHyperlink">
    <w:name w:val="FollowedHyperlink"/>
    <w:rsid w:val="006F6231"/>
    <w:rPr>
      <w:color w:val="954F72"/>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EE021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5374">
      <w:bodyDiv w:val="1"/>
      <w:marLeft w:val="0"/>
      <w:marRight w:val="0"/>
      <w:marTop w:val="0"/>
      <w:marBottom w:val="0"/>
      <w:divBdr>
        <w:top w:val="none" w:sz="0" w:space="0" w:color="auto"/>
        <w:left w:val="none" w:sz="0" w:space="0" w:color="auto"/>
        <w:bottom w:val="none" w:sz="0" w:space="0" w:color="auto"/>
        <w:right w:val="none" w:sz="0" w:space="0" w:color="auto"/>
      </w:divBdr>
    </w:div>
    <w:div w:id="319506797">
      <w:bodyDiv w:val="1"/>
      <w:marLeft w:val="0"/>
      <w:marRight w:val="0"/>
      <w:marTop w:val="0"/>
      <w:marBottom w:val="0"/>
      <w:divBdr>
        <w:top w:val="none" w:sz="0" w:space="0" w:color="auto"/>
        <w:left w:val="none" w:sz="0" w:space="0" w:color="auto"/>
        <w:bottom w:val="none" w:sz="0" w:space="0" w:color="auto"/>
        <w:right w:val="none" w:sz="0" w:space="0" w:color="auto"/>
      </w:divBdr>
    </w:div>
    <w:div w:id="1483699753">
      <w:bodyDiv w:val="1"/>
      <w:marLeft w:val="0"/>
      <w:marRight w:val="0"/>
      <w:marTop w:val="0"/>
      <w:marBottom w:val="0"/>
      <w:divBdr>
        <w:top w:val="none" w:sz="0" w:space="0" w:color="auto"/>
        <w:left w:val="none" w:sz="0" w:space="0" w:color="auto"/>
        <w:bottom w:val="none" w:sz="0" w:space="0" w:color="auto"/>
        <w:right w:val="none" w:sz="0" w:space="0" w:color="auto"/>
      </w:divBdr>
    </w:div>
    <w:div w:id="1584991198">
      <w:bodyDiv w:val="1"/>
      <w:marLeft w:val="0"/>
      <w:marRight w:val="0"/>
      <w:marTop w:val="0"/>
      <w:marBottom w:val="0"/>
      <w:divBdr>
        <w:top w:val="none" w:sz="0" w:space="0" w:color="auto"/>
        <w:left w:val="none" w:sz="0" w:space="0" w:color="auto"/>
        <w:bottom w:val="none" w:sz="0" w:space="0" w:color="auto"/>
        <w:right w:val="none" w:sz="0" w:space="0" w:color="auto"/>
      </w:divBdr>
    </w:div>
    <w:div w:id="1620263584">
      <w:bodyDiv w:val="1"/>
      <w:marLeft w:val="0"/>
      <w:marRight w:val="0"/>
      <w:marTop w:val="0"/>
      <w:marBottom w:val="0"/>
      <w:divBdr>
        <w:top w:val="none" w:sz="0" w:space="0" w:color="auto"/>
        <w:left w:val="none" w:sz="0" w:space="0" w:color="auto"/>
        <w:bottom w:val="none" w:sz="0" w:space="0" w:color="auto"/>
        <w:right w:val="none" w:sz="0" w:space="0" w:color="auto"/>
      </w:divBdr>
    </w:div>
    <w:div w:id="1755083150">
      <w:bodyDiv w:val="1"/>
      <w:marLeft w:val="0"/>
      <w:marRight w:val="0"/>
      <w:marTop w:val="0"/>
      <w:marBottom w:val="0"/>
      <w:divBdr>
        <w:top w:val="none" w:sz="0" w:space="0" w:color="auto"/>
        <w:left w:val="none" w:sz="0" w:space="0" w:color="auto"/>
        <w:bottom w:val="none" w:sz="0" w:space="0" w:color="auto"/>
        <w:right w:val="none" w:sz="0" w:space="0" w:color="auto"/>
      </w:divBdr>
    </w:div>
    <w:div w:id="1932546257">
      <w:bodyDiv w:val="1"/>
      <w:marLeft w:val="0"/>
      <w:marRight w:val="0"/>
      <w:marTop w:val="0"/>
      <w:marBottom w:val="0"/>
      <w:divBdr>
        <w:top w:val="none" w:sz="0" w:space="0" w:color="auto"/>
        <w:left w:val="none" w:sz="0" w:space="0" w:color="auto"/>
        <w:bottom w:val="none" w:sz="0" w:space="0" w:color="auto"/>
        <w:right w:val="none" w:sz="0" w:space="0" w:color="auto"/>
      </w:divBdr>
    </w:div>
    <w:div w:id="2014061618">
      <w:bodyDiv w:val="1"/>
      <w:marLeft w:val="0"/>
      <w:marRight w:val="0"/>
      <w:marTop w:val="0"/>
      <w:marBottom w:val="0"/>
      <w:divBdr>
        <w:top w:val="none" w:sz="0" w:space="0" w:color="auto"/>
        <w:left w:val="none" w:sz="0" w:space="0" w:color="auto"/>
        <w:bottom w:val="none" w:sz="0" w:space="0" w:color="auto"/>
        <w:right w:val="none" w:sz="0" w:space="0" w:color="auto"/>
      </w:divBdr>
    </w:div>
    <w:div w:id="21414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ropshiretelfordandwrekin.nhs.uk" TargetMode="External"/><Relationship Id="rId18" Type="http://schemas.openxmlformats.org/officeDocument/2006/relationships/header" Target="header3.xml"/><Relationship Id="rId26"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39" Type="http://schemas.openxmlformats.org/officeDocument/2006/relationships/theme" Target="theme/theme1.xml"/><Relationship Id="rId21" Type="http://schemas.openxmlformats.org/officeDocument/2006/relationships/hyperlink" Target="https://www.legislation.gov.uk/ukpga/2014/23/contents" TargetMode="External"/><Relationship Id="rId34"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shropshiretelfordandwrekin.nhs.uk/wp-content/uploads/NHS-STW-Complaints-and-Compliments-Policy-V3-Mar-2024-CORP002.pdf" TargetMode="External"/><Relationship Id="rId33" Type="http://schemas.openxmlformats.org/officeDocument/2006/relationships/hyperlink" Target="https://www.shropshiretelfordandwrekin.nhs.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29" Type="http://schemas.openxmlformats.org/officeDocument/2006/relationships/hyperlink" Target="mailto:stw.icbindividualcommissioning@nhs.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32" Type="http://schemas.openxmlformats.org/officeDocument/2006/relationships/hyperlink" Target="mailto:pwestwood@nhs.net" TargetMode="External"/><Relationship Id="rId37"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28" Type="http://schemas.openxmlformats.org/officeDocument/2006/relationships/hyperlink" Target="https://www.shropshiretelfordandwrekin.nhs.uk/wp-content/uploads/NHS-STW-Complaints-and-Compliments-Policy-V3-Mar-2024-CORP002.pdf" TargetMode="External"/><Relationship Id="rId36" Type="http://schemas.openxmlformats.org/officeDocument/2006/relationships/hyperlink" Target="mailto:stw.icbindividualcommissioning@nhs.net"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mailto:paul.westwood@cwaudi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legislation.gov.uk/ukpga/2014/23/contents" TargetMode="External"/><Relationship Id="rId27" Type="http://schemas.openxmlformats.org/officeDocument/2006/relationships/hyperlink" Target="https://www.legislation.gov.uk/ukpga/2014/23/contents" TargetMode="External"/><Relationship Id="rId30" Type="http://schemas.openxmlformats.org/officeDocument/2006/relationships/hyperlink" Target="mailto:stw.icbindividualcommissioning@nhs.net" TargetMode="External"/><Relationship Id="rId35" Type="http://schemas.openxmlformats.org/officeDocument/2006/relationships/oleObject" Target="embeddings/oleObject1.bin"/><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rgusonA\Application%20Data\Microsoft\Templates\T&amp;W%20PCT\T&amp;W%20PCT%20Document%20Template%20-%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1C90431677BD429AD00258A7F96DCD" ma:contentTypeVersion="22" ma:contentTypeDescription="Create a new document." ma:contentTypeScope="" ma:versionID="a1fefb5e893156631b41f84b1fb62642">
  <xsd:schema xmlns:xsd="http://www.w3.org/2001/XMLSchema" xmlns:xs="http://www.w3.org/2001/XMLSchema" xmlns:p="http://schemas.microsoft.com/office/2006/metadata/properties" xmlns:ns2="3e0c9a3b-b58d-440a-b0e6-b0a7c474890d" xmlns:ns3="0ad2bf9f-8bac-4147-b991-89a132fc5529" targetNamespace="http://schemas.microsoft.com/office/2006/metadata/properties" ma:root="true" ma:fieldsID="4ea766a8c420175ba68a5f5051d8fa06" ns2:_="" ns3:_="">
    <xsd:import namespace="3e0c9a3b-b58d-440a-b0e6-b0a7c474890d"/>
    <xsd:import namespace="0ad2bf9f-8bac-4147-b991-89a132fc55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c9a3b-b58d-440a-b0e6-b0a7c474890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2bf9f-8bac-4147-b991-89a132fc55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0a216c-1d62-459f-9958-1dadfec4da37}" ma:internalName="TaxCatchAll" ma:showField="CatchAllData" ma:web="0ad2bf9f-8bac-4147-b991-89a132fc5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0c9a3b-b58d-440a-b0e6-b0a7c474890d">
      <Terms xmlns="http://schemas.microsoft.com/office/infopath/2007/PartnerControls"/>
    </lcf76f155ced4ddcb4097134ff3c332f>
    <TaxCatchAll xmlns="0ad2bf9f-8bac-4147-b991-89a132fc5529"/>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3163-CB20-4146-A9CA-345286B7198E}">
  <ds:schemaRefs>
    <ds:schemaRef ds:uri="http://schemas.microsoft.com/office/2006/metadata/longProperties"/>
  </ds:schemaRefs>
</ds:datastoreItem>
</file>

<file path=customXml/itemProps2.xml><?xml version="1.0" encoding="utf-8"?>
<ds:datastoreItem xmlns:ds="http://schemas.openxmlformats.org/officeDocument/2006/customXml" ds:itemID="{BC7D1617-4C87-463C-9362-A066D408E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c9a3b-b58d-440a-b0e6-b0a7c474890d"/>
    <ds:schemaRef ds:uri="0ad2bf9f-8bac-4147-b991-89a132fc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6FB7B-4E85-40E4-B44A-414E07558B20}">
  <ds:schemaRefs>
    <ds:schemaRef ds:uri="http://schemas.microsoft.com/sharepoint/v3/contenttype/forms"/>
  </ds:schemaRefs>
</ds:datastoreItem>
</file>

<file path=customXml/itemProps4.xml><?xml version="1.0" encoding="utf-8"?>
<ds:datastoreItem xmlns:ds="http://schemas.openxmlformats.org/officeDocument/2006/customXml" ds:itemID="{063C183E-E287-4019-A7BC-F81705F70284}">
  <ds:schemaRefs>
    <ds:schemaRef ds:uri="http://schemas.microsoft.com/office/2006/metadata/properties"/>
    <ds:schemaRef ds:uri="http://schemas.microsoft.com/office/infopath/2007/PartnerControls"/>
    <ds:schemaRef ds:uri="3e0c9a3b-b58d-440a-b0e6-b0a7c474890d"/>
    <ds:schemaRef ds:uri="0ad2bf9f-8bac-4147-b991-89a132fc5529"/>
  </ds:schemaRefs>
</ds:datastoreItem>
</file>

<file path=customXml/itemProps5.xml><?xml version="1.0" encoding="utf-8"?>
<ds:datastoreItem xmlns:ds="http://schemas.openxmlformats.org/officeDocument/2006/customXml" ds:itemID="{757598F6-2016-45DA-80B0-73D648A4E10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T&amp;W PCT Document Template - V1.dot</Template>
  <TotalTime>0</TotalTime>
  <Pages>22</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Approved Documents Policy</vt:lpstr>
    </vt:vector>
  </TitlesOfParts>
  <Company>Telford and Wrekin PCT</Company>
  <LinksUpToDate>false</LinksUpToDate>
  <CharactersWithSpaces>40700</CharactersWithSpaces>
  <SharedDoc>false</SharedDoc>
  <HLinks>
    <vt:vector size="216" baseType="variant">
      <vt:variant>
        <vt:i4>6357003</vt:i4>
      </vt:variant>
      <vt:variant>
        <vt:i4>186</vt:i4>
      </vt:variant>
      <vt:variant>
        <vt:i4>0</vt:i4>
      </vt:variant>
      <vt:variant>
        <vt:i4>5</vt:i4>
      </vt:variant>
      <vt:variant>
        <vt:lpwstr>mailto:stw.icbindividualcommissioning@nhs.net</vt:lpwstr>
      </vt:variant>
      <vt:variant>
        <vt:lpwstr/>
      </vt:variant>
      <vt:variant>
        <vt:i4>3670052</vt:i4>
      </vt:variant>
      <vt:variant>
        <vt:i4>180</vt:i4>
      </vt:variant>
      <vt:variant>
        <vt:i4>0</vt:i4>
      </vt:variant>
      <vt:variant>
        <vt:i4>5</vt:i4>
      </vt:variant>
      <vt:variant>
        <vt:lpwstr>https://www.shropshiretelfordandwrekin.nhs.uk/wp-content/uploads/NHS-STW-Complaints-and-Compliments-Policy-V3-Mar-2024-CORP002.pdf</vt:lpwstr>
      </vt:variant>
      <vt:variant>
        <vt:lpwstr/>
      </vt:variant>
      <vt:variant>
        <vt:i4>5242970</vt:i4>
      </vt:variant>
      <vt:variant>
        <vt:i4>177</vt:i4>
      </vt:variant>
      <vt:variant>
        <vt:i4>0</vt:i4>
      </vt:variant>
      <vt:variant>
        <vt:i4>5</vt:i4>
      </vt:variant>
      <vt:variant>
        <vt:lpwstr>https://www.legislation.gov.uk/ukpga/2014/23/contents</vt:lpwstr>
      </vt:variant>
      <vt:variant>
        <vt:lpwstr/>
      </vt:variant>
      <vt:variant>
        <vt:i4>3407916</vt:i4>
      </vt:variant>
      <vt:variant>
        <vt:i4>174</vt:i4>
      </vt:variant>
      <vt:variant>
        <vt:i4>0</vt:i4>
      </vt:variant>
      <vt:variant>
        <vt:i4>5</vt:i4>
      </vt:variant>
      <vt:variant>
        <vt:lpwstr>https://assets.publishing.service.gov.uk/media/64b0f7cdc033c100108062f9/National-Framework-for-NHS-Continuing-Healthcare-and-NHS-funded-Nursing-Care_July-2022-revised_corrected-July-2023.pdf</vt:lpwstr>
      </vt:variant>
      <vt:variant>
        <vt:lpwstr/>
      </vt:variant>
      <vt:variant>
        <vt:i4>3670052</vt:i4>
      </vt:variant>
      <vt:variant>
        <vt:i4>171</vt:i4>
      </vt:variant>
      <vt:variant>
        <vt:i4>0</vt:i4>
      </vt:variant>
      <vt:variant>
        <vt:i4>5</vt:i4>
      </vt:variant>
      <vt:variant>
        <vt:lpwstr>https://www.shropshiretelfordandwrekin.nhs.uk/wp-content/uploads/NHS-STW-Complaints-and-Compliments-Policy-V3-Mar-2024-CORP002.pdf</vt:lpwstr>
      </vt:variant>
      <vt:variant>
        <vt:lpwstr/>
      </vt:variant>
      <vt:variant>
        <vt:i4>3407916</vt:i4>
      </vt:variant>
      <vt:variant>
        <vt:i4>168</vt:i4>
      </vt:variant>
      <vt:variant>
        <vt:i4>0</vt:i4>
      </vt:variant>
      <vt:variant>
        <vt:i4>5</vt:i4>
      </vt:variant>
      <vt:variant>
        <vt:lpwstr>https://assets.publishing.service.gov.uk/media/64b0f7cdc033c100108062f9/National-Framework-for-NHS-Continuing-Healthcare-and-NHS-funded-Nursing-Care_July-2022-revised_corrected-July-2023.pdf</vt:lpwstr>
      </vt:variant>
      <vt:variant>
        <vt:lpwstr/>
      </vt:variant>
      <vt:variant>
        <vt:i4>3407916</vt:i4>
      </vt:variant>
      <vt:variant>
        <vt:i4>165</vt:i4>
      </vt:variant>
      <vt:variant>
        <vt:i4>0</vt:i4>
      </vt:variant>
      <vt:variant>
        <vt:i4>5</vt:i4>
      </vt:variant>
      <vt:variant>
        <vt:lpwstr>https://assets.publishing.service.gov.uk/media/64b0f7cdc033c100108062f9/National-Framework-for-NHS-Continuing-Healthcare-and-NHS-funded-Nursing-Care_July-2022-revised_corrected-July-2023.pdf</vt:lpwstr>
      </vt:variant>
      <vt:variant>
        <vt:lpwstr/>
      </vt:variant>
      <vt:variant>
        <vt:i4>5242970</vt:i4>
      </vt:variant>
      <vt:variant>
        <vt:i4>162</vt:i4>
      </vt:variant>
      <vt:variant>
        <vt:i4>0</vt:i4>
      </vt:variant>
      <vt:variant>
        <vt:i4>5</vt:i4>
      </vt:variant>
      <vt:variant>
        <vt:lpwstr>https://www.legislation.gov.uk/ukpga/2014/23/contents</vt:lpwstr>
      </vt:variant>
      <vt:variant>
        <vt:lpwstr/>
      </vt:variant>
      <vt:variant>
        <vt:i4>5242970</vt:i4>
      </vt:variant>
      <vt:variant>
        <vt:i4>159</vt:i4>
      </vt:variant>
      <vt:variant>
        <vt:i4>0</vt:i4>
      </vt:variant>
      <vt:variant>
        <vt:i4>5</vt:i4>
      </vt:variant>
      <vt:variant>
        <vt:lpwstr>https://www.legislation.gov.uk/ukpga/2014/23/contents</vt:lpwstr>
      </vt:variant>
      <vt:variant>
        <vt:lpwstr/>
      </vt:variant>
      <vt:variant>
        <vt:i4>3407916</vt:i4>
      </vt:variant>
      <vt:variant>
        <vt:i4>156</vt:i4>
      </vt:variant>
      <vt:variant>
        <vt:i4>0</vt:i4>
      </vt:variant>
      <vt:variant>
        <vt:i4>5</vt:i4>
      </vt:variant>
      <vt:variant>
        <vt:lpwstr>https://assets.publishing.service.gov.uk/media/64b0f7cdc033c100108062f9/National-Framework-for-NHS-Continuing-Healthcare-and-NHS-funded-Nursing-Care_July-2022-revised_corrected-July-2023.pdf</vt:lpwstr>
      </vt:variant>
      <vt:variant>
        <vt:lpwstr/>
      </vt:variant>
      <vt:variant>
        <vt:i4>1638459</vt:i4>
      </vt:variant>
      <vt:variant>
        <vt:i4>149</vt:i4>
      </vt:variant>
      <vt:variant>
        <vt:i4>0</vt:i4>
      </vt:variant>
      <vt:variant>
        <vt:i4>5</vt:i4>
      </vt:variant>
      <vt:variant>
        <vt:lpwstr/>
      </vt:variant>
      <vt:variant>
        <vt:lpwstr>_Toc194575978</vt:lpwstr>
      </vt:variant>
      <vt:variant>
        <vt:i4>1638459</vt:i4>
      </vt:variant>
      <vt:variant>
        <vt:i4>143</vt:i4>
      </vt:variant>
      <vt:variant>
        <vt:i4>0</vt:i4>
      </vt:variant>
      <vt:variant>
        <vt:i4>5</vt:i4>
      </vt:variant>
      <vt:variant>
        <vt:lpwstr/>
      </vt:variant>
      <vt:variant>
        <vt:lpwstr>_Toc194575977</vt:lpwstr>
      </vt:variant>
      <vt:variant>
        <vt:i4>1638459</vt:i4>
      </vt:variant>
      <vt:variant>
        <vt:i4>137</vt:i4>
      </vt:variant>
      <vt:variant>
        <vt:i4>0</vt:i4>
      </vt:variant>
      <vt:variant>
        <vt:i4>5</vt:i4>
      </vt:variant>
      <vt:variant>
        <vt:lpwstr/>
      </vt:variant>
      <vt:variant>
        <vt:lpwstr>_Toc194575976</vt:lpwstr>
      </vt:variant>
      <vt:variant>
        <vt:i4>1638459</vt:i4>
      </vt:variant>
      <vt:variant>
        <vt:i4>131</vt:i4>
      </vt:variant>
      <vt:variant>
        <vt:i4>0</vt:i4>
      </vt:variant>
      <vt:variant>
        <vt:i4>5</vt:i4>
      </vt:variant>
      <vt:variant>
        <vt:lpwstr/>
      </vt:variant>
      <vt:variant>
        <vt:lpwstr>_Toc194575975</vt:lpwstr>
      </vt:variant>
      <vt:variant>
        <vt:i4>1638459</vt:i4>
      </vt:variant>
      <vt:variant>
        <vt:i4>125</vt:i4>
      </vt:variant>
      <vt:variant>
        <vt:i4>0</vt:i4>
      </vt:variant>
      <vt:variant>
        <vt:i4>5</vt:i4>
      </vt:variant>
      <vt:variant>
        <vt:lpwstr/>
      </vt:variant>
      <vt:variant>
        <vt:lpwstr>_Toc194575974</vt:lpwstr>
      </vt:variant>
      <vt:variant>
        <vt:i4>1638459</vt:i4>
      </vt:variant>
      <vt:variant>
        <vt:i4>119</vt:i4>
      </vt:variant>
      <vt:variant>
        <vt:i4>0</vt:i4>
      </vt:variant>
      <vt:variant>
        <vt:i4>5</vt:i4>
      </vt:variant>
      <vt:variant>
        <vt:lpwstr/>
      </vt:variant>
      <vt:variant>
        <vt:lpwstr>_Toc194575973</vt:lpwstr>
      </vt:variant>
      <vt:variant>
        <vt:i4>1638459</vt:i4>
      </vt:variant>
      <vt:variant>
        <vt:i4>113</vt:i4>
      </vt:variant>
      <vt:variant>
        <vt:i4>0</vt:i4>
      </vt:variant>
      <vt:variant>
        <vt:i4>5</vt:i4>
      </vt:variant>
      <vt:variant>
        <vt:lpwstr/>
      </vt:variant>
      <vt:variant>
        <vt:lpwstr>_Toc194575972</vt:lpwstr>
      </vt:variant>
      <vt:variant>
        <vt:i4>1638459</vt:i4>
      </vt:variant>
      <vt:variant>
        <vt:i4>107</vt:i4>
      </vt:variant>
      <vt:variant>
        <vt:i4>0</vt:i4>
      </vt:variant>
      <vt:variant>
        <vt:i4>5</vt:i4>
      </vt:variant>
      <vt:variant>
        <vt:lpwstr/>
      </vt:variant>
      <vt:variant>
        <vt:lpwstr>_Toc194575971</vt:lpwstr>
      </vt:variant>
      <vt:variant>
        <vt:i4>1638459</vt:i4>
      </vt:variant>
      <vt:variant>
        <vt:i4>101</vt:i4>
      </vt:variant>
      <vt:variant>
        <vt:i4>0</vt:i4>
      </vt:variant>
      <vt:variant>
        <vt:i4>5</vt:i4>
      </vt:variant>
      <vt:variant>
        <vt:lpwstr/>
      </vt:variant>
      <vt:variant>
        <vt:lpwstr>_Toc194575970</vt:lpwstr>
      </vt:variant>
      <vt:variant>
        <vt:i4>1572923</vt:i4>
      </vt:variant>
      <vt:variant>
        <vt:i4>95</vt:i4>
      </vt:variant>
      <vt:variant>
        <vt:i4>0</vt:i4>
      </vt:variant>
      <vt:variant>
        <vt:i4>5</vt:i4>
      </vt:variant>
      <vt:variant>
        <vt:lpwstr/>
      </vt:variant>
      <vt:variant>
        <vt:lpwstr>_Toc194575969</vt:lpwstr>
      </vt:variant>
      <vt:variant>
        <vt:i4>1572923</vt:i4>
      </vt:variant>
      <vt:variant>
        <vt:i4>89</vt:i4>
      </vt:variant>
      <vt:variant>
        <vt:i4>0</vt:i4>
      </vt:variant>
      <vt:variant>
        <vt:i4>5</vt:i4>
      </vt:variant>
      <vt:variant>
        <vt:lpwstr/>
      </vt:variant>
      <vt:variant>
        <vt:lpwstr>_Toc194575968</vt:lpwstr>
      </vt:variant>
      <vt:variant>
        <vt:i4>1572923</vt:i4>
      </vt:variant>
      <vt:variant>
        <vt:i4>83</vt:i4>
      </vt:variant>
      <vt:variant>
        <vt:i4>0</vt:i4>
      </vt:variant>
      <vt:variant>
        <vt:i4>5</vt:i4>
      </vt:variant>
      <vt:variant>
        <vt:lpwstr/>
      </vt:variant>
      <vt:variant>
        <vt:lpwstr>_Toc194575967</vt:lpwstr>
      </vt:variant>
      <vt:variant>
        <vt:i4>1572923</vt:i4>
      </vt:variant>
      <vt:variant>
        <vt:i4>77</vt:i4>
      </vt:variant>
      <vt:variant>
        <vt:i4>0</vt:i4>
      </vt:variant>
      <vt:variant>
        <vt:i4>5</vt:i4>
      </vt:variant>
      <vt:variant>
        <vt:lpwstr/>
      </vt:variant>
      <vt:variant>
        <vt:lpwstr>_Toc194575966</vt:lpwstr>
      </vt:variant>
      <vt:variant>
        <vt:i4>1572923</vt:i4>
      </vt:variant>
      <vt:variant>
        <vt:i4>71</vt:i4>
      </vt:variant>
      <vt:variant>
        <vt:i4>0</vt:i4>
      </vt:variant>
      <vt:variant>
        <vt:i4>5</vt:i4>
      </vt:variant>
      <vt:variant>
        <vt:lpwstr/>
      </vt:variant>
      <vt:variant>
        <vt:lpwstr>_Toc194575965</vt:lpwstr>
      </vt:variant>
      <vt:variant>
        <vt:i4>1572923</vt:i4>
      </vt:variant>
      <vt:variant>
        <vt:i4>65</vt:i4>
      </vt:variant>
      <vt:variant>
        <vt:i4>0</vt:i4>
      </vt:variant>
      <vt:variant>
        <vt:i4>5</vt:i4>
      </vt:variant>
      <vt:variant>
        <vt:lpwstr/>
      </vt:variant>
      <vt:variant>
        <vt:lpwstr>_Toc194575964</vt:lpwstr>
      </vt:variant>
      <vt:variant>
        <vt:i4>1572923</vt:i4>
      </vt:variant>
      <vt:variant>
        <vt:i4>59</vt:i4>
      </vt:variant>
      <vt:variant>
        <vt:i4>0</vt:i4>
      </vt:variant>
      <vt:variant>
        <vt:i4>5</vt:i4>
      </vt:variant>
      <vt:variant>
        <vt:lpwstr/>
      </vt:variant>
      <vt:variant>
        <vt:lpwstr>_Toc194575963</vt:lpwstr>
      </vt:variant>
      <vt:variant>
        <vt:i4>1572923</vt:i4>
      </vt:variant>
      <vt:variant>
        <vt:i4>53</vt:i4>
      </vt:variant>
      <vt:variant>
        <vt:i4>0</vt:i4>
      </vt:variant>
      <vt:variant>
        <vt:i4>5</vt:i4>
      </vt:variant>
      <vt:variant>
        <vt:lpwstr/>
      </vt:variant>
      <vt:variant>
        <vt:lpwstr>_Toc194575962</vt:lpwstr>
      </vt:variant>
      <vt:variant>
        <vt:i4>1572923</vt:i4>
      </vt:variant>
      <vt:variant>
        <vt:i4>47</vt:i4>
      </vt:variant>
      <vt:variant>
        <vt:i4>0</vt:i4>
      </vt:variant>
      <vt:variant>
        <vt:i4>5</vt:i4>
      </vt:variant>
      <vt:variant>
        <vt:lpwstr/>
      </vt:variant>
      <vt:variant>
        <vt:lpwstr>_Toc194575961</vt:lpwstr>
      </vt:variant>
      <vt:variant>
        <vt:i4>1572923</vt:i4>
      </vt:variant>
      <vt:variant>
        <vt:i4>41</vt:i4>
      </vt:variant>
      <vt:variant>
        <vt:i4>0</vt:i4>
      </vt:variant>
      <vt:variant>
        <vt:i4>5</vt:i4>
      </vt:variant>
      <vt:variant>
        <vt:lpwstr/>
      </vt:variant>
      <vt:variant>
        <vt:lpwstr>_Toc194575960</vt:lpwstr>
      </vt:variant>
      <vt:variant>
        <vt:i4>1769531</vt:i4>
      </vt:variant>
      <vt:variant>
        <vt:i4>35</vt:i4>
      </vt:variant>
      <vt:variant>
        <vt:i4>0</vt:i4>
      </vt:variant>
      <vt:variant>
        <vt:i4>5</vt:i4>
      </vt:variant>
      <vt:variant>
        <vt:lpwstr/>
      </vt:variant>
      <vt:variant>
        <vt:lpwstr>_Toc194575959</vt:lpwstr>
      </vt:variant>
      <vt:variant>
        <vt:i4>1769531</vt:i4>
      </vt:variant>
      <vt:variant>
        <vt:i4>29</vt:i4>
      </vt:variant>
      <vt:variant>
        <vt:i4>0</vt:i4>
      </vt:variant>
      <vt:variant>
        <vt:i4>5</vt:i4>
      </vt:variant>
      <vt:variant>
        <vt:lpwstr/>
      </vt:variant>
      <vt:variant>
        <vt:lpwstr>_Toc194575958</vt:lpwstr>
      </vt:variant>
      <vt:variant>
        <vt:i4>1769531</vt:i4>
      </vt:variant>
      <vt:variant>
        <vt:i4>23</vt:i4>
      </vt:variant>
      <vt:variant>
        <vt:i4>0</vt:i4>
      </vt:variant>
      <vt:variant>
        <vt:i4>5</vt:i4>
      </vt:variant>
      <vt:variant>
        <vt:lpwstr/>
      </vt:variant>
      <vt:variant>
        <vt:lpwstr>_Toc194575957</vt:lpwstr>
      </vt:variant>
      <vt:variant>
        <vt:i4>1769531</vt:i4>
      </vt:variant>
      <vt:variant>
        <vt:i4>17</vt:i4>
      </vt:variant>
      <vt:variant>
        <vt:i4>0</vt:i4>
      </vt:variant>
      <vt:variant>
        <vt:i4>5</vt:i4>
      </vt:variant>
      <vt:variant>
        <vt:lpwstr/>
      </vt:variant>
      <vt:variant>
        <vt:lpwstr>_Toc194575956</vt:lpwstr>
      </vt:variant>
      <vt:variant>
        <vt:i4>1769531</vt:i4>
      </vt:variant>
      <vt:variant>
        <vt:i4>11</vt:i4>
      </vt:variant>
      <vt:variant>
        <vt:i4>0</vt:i4>
      </vt:variant>
      <vt:variant>
        <vt:i4>5</vt:i4>
      </vt:variant>
      <vt:variant>
        <vt:lpwstr/>
      </vt:variant>
      <vt:variant>
        <vt:lpwstr>_Toc194575955</vt:lpwstr>
      </vt:variant>
      <vt:variant>
        <vt:i4>1769531</vt:i4>
      </vt:variant>
      <vt:variant>
        <vt:i4>5</vt:i4>
      </vt:variant>
      <vt:variant>
        <vt:i4>0</vt:i4>
      </vt:variant>
      <vt:variant>
        <vt:i4>5</vt:i4>
      </vt:variant>
      <vt:variant>
        <vt:lpwstr/>
      </vt:variant>
      <vt:variant>
        <vt:lpwstr>_Toc194575954</vt:lpwstr>
      </vt:variant>
      <vt:variant>
        <vt:i4>4522051</vt:i4>
      </vt:variant>
      <vt:variant>
        <vt:i4>0</vt:i4>
      </vt:variant>
      <vt:variant>
        <vt:i4>0</vt:i4>
      </vt:variant>
      <vt:variant>
        <vt:i4>5</vt:i4>
      </vt:variant>
      <vt:variant>
        <vt:lpwstr>http://www.shropshiretelfordandwrekin.nhs.uk/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Documents Policy</dc:title>
  <dc:subject/>
  <dc:creator>Alan Ferguson</dc:creator>
  <cp:keywords/>
  <dc:description>Version 0.3 Draft for Discussion</dc:description>
  <cp:lastModifiedBy>BENJAMIN, Tom (NHS SHROPSHIRE, TELFORD AND WREKIN ICB - M2L0M)</cp:lastModifiedBy>
  <cp:revision>4</cp:revision>
  <cp:lastPrinted>2025-07-30T16:06:00Z</cp:lastPrinted>
  <dcterms:created xsi:type="dcterms:W3CDTF">2025-10-15T13:53:00Z</dcterms:created>
  <dcterms:modified xsi:type="dcterms:W3CDTF">2025-10-15T14:14:00Z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COMENG-406079406-662094</vt:lpwstr>
  </property>
  <property fmtid="{D5CDD505-2E9C-101B-9397-08002B2CF9AE}" pid="3" name="_dlc_DocIdItemGuid">
    <vt:lpwstr>013a898c-815a-4b29-9d75-5ce109bc91a8</vt:lpwstr>
  </property>
  <property fmtid="{D5CDD505-2E9C-101B-9397-08002B2CF9AE}" pid="4" name="_dlc_DocIdUrl">
    <vt:lpwstr>https://csucloudservices.sharepoint.com/teams/comms/_layouts/15/DocIdRedir.aspx?ID=COMENG-406079406-662094, COMENG-406079406-662094</vt:lpwstr>
  </property>
  <property fmtid="{D5CDD505-2E9C-101B-9397-08002B2CF9AE}" pid="5" name="VMActioned">
    <vt:lpwstr>N/A</vt:lpwstr>
  </property>
  <property fmtid="{D5CDD505-2E9C-101B-9397-08002B2CF9AE}" pid="6" name="ContentTypeId">
    <vt:lpwstr>0x01010055DCDDFAEE274D408D4440284907758F</vt:lpwstr>
  </property>
  <property fmtid="{D5CDD505-2E9C-101B-9397-08002B2CF9AE}" pid="7" name="_activity">
    <vt:lpwstr/>
  </property>
</Properties>
</file>