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02F21" w14:textId="7991764B" w:rsidR="006B3A7E" w:rsidRDefault="00143B08"/>
    <w:p w14:paraId="5C74209E" w14:textId="6E143386" w:rsidR="00F078D2" w:rsidRDefault="00F078D2"/>
    <w:p w14:paraId="18098BA0" w14:textId="413E3AFD" w:rsidR="00F078D2" w:rsidRDefault="00F078D2"/>
    <w:p w14:paraId="2F2EC972" w14:textId="77777777" w:rsidR="00DC1A64" w:rsidRDefault="00DC1A64">
      <w:pPr>
        <w:rPr>
          <w:rFonts w:cs="Arial"/>
          <w:sz w:val="72"/>
          <w:szCs w:val="72"/>
        </w:rPr>
      </w:pPr>
    </w:p>
    <w:p w14:paraId="0B69C8CA" w14:textId="0A746AB8" w:rsidR="00F078D2" w:rsidRDefault="00F078D2">
      <w:pPr>
        <w:rPr>
          <w:rFonts w:cs="Arial"/>
          <w:sz w:val="72"/>
          <w:szCs w:val="72"/>
        </w:rPr>
      </w:pPr>
      <w:r>
        <w:rPr>
          <w:rFonts w:cs="Arial"/>
          <w:sz w:val="72"/>
          <w:szCs w:val="72"/>
        </w:rPr>
        <w:t>Information Governance &amp; Data Security and Protection Policies</w:t>
      </w:r>
    </w:p>
    <w:p w14:paraId="75875CB6" w14:textId="34986245" w:rsidR="00F078D2" w:rsidRDefault="00F078D2">
      <w:pPr>
        <w:rPr>
          <w:rFonts w:cs="Arial"/>
          <w:sz w:val="40"/>
          <w:szCs w:val="40"/>
        </w:rPr>
      </w:pPr>
      <w:r>
        <w:rPr>
          <w:rFonts w:cs="Arial"/>
          <w:sz w:val="40"/>
          <w:szCs w:val="40"/>
        </w:rPr>
        <w:t xml:space="preserve">NHS </w:t>
      </w:r>
      <w:r w:rsidR="00DC1A64">
        <w:rPr>
          <w:rFonts w:cs="Arial"/>
          <w:sz w:val="40"/>
          <w:szCs w:val="40"/>
        </w:rPr>
        <w:t xml:space="preserve">Shropshire, Telford and Wrekin </w:t>
      </w:r>
      <w:r>
        <w:rPr>
          <w:rFonts w:cs="Arial"/>
          <w:sz w:val="40"/>
          <w:szCs w:val="40"/>
        </w:rPr>
        <w:t>Integrated Care Board (ICB)</w:t>
      </w:r>
    </w:p>
    <w:p w14:paraId="46177548" w14:textId="0C6F5C6E" w:rsidR="00F078D2" w:rsidRDefault="00DC1A64">
      <w:pPr>
        <w:rPr>
          <w:rFonts w:cs="Arial"/>
          <w:szCs w:val="24"/>
        </w:rPr>
      </w:pPr>
      <w:r>
        <w:rPr>
          <w:rFonts w:cs="Arial"/>
          <w:szCs w:val="24"/>
        </w:rPr>
        <w:t>1</w:t>
      </w:r>
      <w:r w:rsidRPr="00DC1A64">
        <w:rPr>
          <w:rFonts w:cs="Arial"/>
          <w:szCs w:val="24"/>
          <w:vertAlign w:val="superscript"/>
        </w:rPr>
        <w:t>st</w:t>
      </w:r>
      <w:r>
        <w:rPr>
          <w:rFonts w:cs="Arial"/>
          <w:szCs w:val="24"/>
        </w:rPr>
        <w:t xml:space="preserve"> July 2022</w:t>
      </w:r>
    </w:p>
    <w:p w14:paraId="4C096F2E" w14:textId="4BFAA8D9" w:rsidR="009A2236" w:rsidRDefault="00DC1A64">
      <w:pPr>
        <w:rPr>
          <w:rFonts w:cs="Arial"/>
          <w:szCs w:val="24"/>
        </w:rPr>
      </w:pPr>
      <w:r>
        <w:rPr>
          <w:rFonts w:cs="Arial"/>
          <w:szCs w:val="24"/>
        </w:rPr>
        <w:t>V1.0</w:t>
      </w:r>
    </w:p>
    <w:p w14:paraId="5465D2E3" w14:textId="61582827" w:rsidR="00F078D2" w:rsidRDefault="00F078D2">
      <w:pPr>
        <w:rPr>
          <w:rFonts w:cs="Arial"/>
          <w:szCs w:val="24"/>
        </w:rPr>
      </w:pPr>
    </w:p>
    <w:p w14:paraId="0E094A45" w14:textId="1572F456" w:rsidR="00F078D2" w:rsidRDefault="00F078D2">
      <w:pPr>
        <w:rPr>
          <w:rFonts w:cs="Arial"/>
          <w:szCs w:val="24"/>
        </w:rPr>
      </w:pPr>
      <w:r>
        <w:rPr>
          <w:rFonts w:cs="Arial"/>
          <w:szCs w:val="24"/>
        </w:rPr>
        <w:br w:type="page"/>
      </w:r>
    </w:p>
    <w:sdt>
      <w:sdtPr>
        <w:rPr>
          <w:rFonts w:eastAsiaTheme="minorHAnsi" w:cstheme="minorBidi"/>
          <w:sz w:val="24"/>
          <w:szCs w:val="22"/>
          <w:lang w:val="en-GB"/>
        </w:rPr>
        <w:id w:val="534081507"/>
        <w:docPartObj>
          <w:docPartGallery w:val="Table of Contents"/>
          <w:docPartUnique/>
        </w:docPartObj>
      </w:sdtPr>
      <w:sdtEndPr>
        <w:rPr>
          <w:b/>
          <w:bCs/>
          <w:noProof/>
        </w:rPr>
      </w:sdtEndPr>
      <w:sdtContent>
        <w:p w14:paraId="0FEA3D2B" w14:textId="5C1AEC5D" w:rsidR="00F078D2" w:rsidRDefault="00F078D2">
          <w:pPr>
            <w:pStyle w:val="TOCHeading"/>
          </w:pPr>
          <w:r>
            <w:t>Contents</w:t>
          </w:r>
        </w:p>
        <w:p w14:paraId="5DC8A27E" w14:textId="71790E1D" w:rsidR="00143B08" w:rsidRDefault="00F078D2">
          <w:pPr>
            <w:pStyle w:val="TOC1"/>
            <w:tabs>
              <w:tab w:val="right" w:leader="dot" w:pos="10456"/>
            </w:tabs>
            <w:rPr>
              <w:rFonts w:asciiTheme="minorHAnsi" w:eastAsiaTheme="minorEastAsia" w:hAnsiTheme="minorHAnsi"/>
              <w:noProof/>
              <w:sz w:val="22"/>
              <w:lang w:eastAsia="en-GB"/>
            </w:rPr>
          </w:pPr>
          <w:r>
            <w:fldChar w:fldCharType="begin"/>
          </w:r>
          <w:r>
            <w:instrText xml:space="preserve"> TOC \o "1-3" \h \z \u </w:instrText>
          </w:r>
          <w:r>
            <w:fldChar w:fldCharType="separate"/>
          </w:r>
          <w:hyperlink w:anchor="_Toc110983842" w:history="1">
            <w:r w:rsidR="00143B08" w:rsidRPr="00B06268">
              <w:rPr>
                <w:rStyle w:val="Hyperlink"/>
                <w:rFonts w:eastAsia="Times New Roman"/>
                <w:noProof/>
                <w:lang w:eastAsia="en-GB"/>
              </w:rPr>
              <w:t>Consultation and Ratification Schedule</w:t>
            </w:r>
            <w:r w:rsidR="00143B08">
              <w:rPr>
                <w:noProof/>
                <w:webHidden/>
              </w:rPr>
              <w:tab/>
            </w:r>
            <w:r w:rsidR="00143B08">
              <w:rPr>
                <w:noProof/>
                <w:webHidden/>
              </w:rPr>
              <w:fldChar w:fldCharType="begin"/>
            </w:r>
            <w:r w:rsidR="00143B08">
              <w:rPr>
                <w:noProof/>
                <w:webHidden/>
              </w:rPr>
              <w:instrText xml:space="preserve"> PAGEREF _Toc110983842 \h </w:instrText>
            </w:r>
            <w:r w:rsidR="00143B08">
              <w:rPr>
                <w:noProof/>
                <w:webHidden/>
              </w:rPr>
            </w:r>
            <w:r w:rsidR="00143B08">
              <w:rPr>
                <w:noProof/>
                <w:webHidden/>
              </w:rPr>
              <w:fldChar w:fldCharType="separate"/>
            </w:r>
            <w:r w:rsidR="00143B08">
              <w:rPr>
                <w:noProof/>
                <w:webHidden/>
              </w:rPr>
              <w:t>5</w:t>
            </w:r>
            <w:r w:rsidR="00143B08">
              <w:rPr>
                <w:noProof/>
                <w:webHidden/>
              </w:rPr>
              <w:fldChar w:fldCharType="end"/>
            </w:r>
          </w:hyperlink>
        </w:p>
        <w:p w14:paraId="750E9157" w14:textId="06C5031F" w:rsidR="00143B08" w:rsidRDefault="00143B08">
          <w:pPr>
            <w:pStyle w:val="TOC2"/>
            <w:tabs>
              <w:tab w:val="right" w:leader="dot" w:pos="10456"/>
            </w:tabs>
            <w:rPr>
              <w:rFonts w:asciiTheme="minorHAnsi" w:eastAsiaTheme="minorEastAsia" w:hAnsiTheme="minorHAnsi"/>
              <w:noProof/>
              <w:sz w:val="22"/>
              <w:lang w:eastAsia="en-GB"/>
            </w:rPr>
          </w:pPr>
          <w:hyperlink w:anchor="_Toc110983843" w:history="1">
            <w:r w:rsidRPr="00B06268">
              <w:rPr>
                <w:rStyle w:val="Hyperlink"/>
                <w:rFonts w:eastAsia="Times New Roman"/>
                <w:noProof/>
              </w:rPr>
              <w:t>Document Status</w:t>
            </w:r>
            <w:r>
              <w:rPr>
                <w:noProof/>
                <w:webHidden/>
              </w:rPr>
              <w:tab/>
            </w:r>
            <w:r>
              <w:rPr>
                <w:noProof/>
                <w:webHidden/>
              </w:rPr>
              <w:fldChar w:fldCharType="begin"/>
            </w:r>
            <w:r>
              <w:rPr>
                <w:noProof/>
                <w:webHidden/>
              </w:rPr>
              <w:instrText xml:space="preserve"> PAGEREF _Toc110983843 \h </w:instrText>
            </w:r>
            <w:r>
              <w:rPr>
                <w:noProof/>
                <w:webHidden/>
              </w:rPr>
            </w:r>
            <w:r>
              <w:rPr>
                <w:noProof/>
                <w:webHidden/>
              </w:rPr>
              <w:fldChar w:fldCharType="separate"/>
            </w:r>
            <w:r>
              <w:rPr>
                <w:noProof/>
                <w:webHidden/>
              </w:rPr>
              <w:t>5</w:t>
            </w:r>
            <w:r>
              <w:rPr>
                <w:noProof/>
                <w:webHidden/>
              </w:rPr>
              <w:fldChar w:fldCharType="end"/>
            </w:r>
          </w:hyperlink>
        </w:p>
        <w:p w14:paraId="4AEAA114" w14:textId="79DDBBE0" w:rsidR="00143B08" w:rsidRDefault="00143B08">
          <w:pPr>
            <w:pStyle w:val="TOC2"/>
            <w:tabs>
              <w:tab w:val="right" w:leader="dot" w:pos="10456"/>
            </w:tabs>
            <w:rPr>
              <w:rFonts w:asciiTheme="minorHAnsi" w:eastAsiaTheme="minorEastAsia" w:hAnsiTheme="minorHAnsi"/>
              <w:noProof/>
              <w:sz w:val="22"/>
              <w:lang w:eastAsia="en-GB"/>
            </w:rPr>
          </w:pPr>
          <w:hyperlink w:anchor="_Toc110983844" w:history="1">
            <w:r w:rsidRPr="00B06268">
              <w:rPr>
                <w:rStyle w:val="Hyperlink"/>
                <w:rFonts w:eastAsia="Times New Roman"/>
                <w:noProof/>
                <w:lang w:eastAsia="en-GB"/>
              </w:rPr>
              <w:t>Version Control</w:t>
            </w:r>
            <w:r>
              <w:rPr>
                <w:noProof/>
                <w:webHidden/>
              </w:rPr>
              <w:tab/>
            </w:r>
            <w:r>
              <w:rPr>
                <w:noProof/>
                <w:webHidden/>
              </w:rPr>
              <w:fldChar w:fldCharType="begin"/>
            </w:r>
            <w:r>
              <w:rPr>
                <w:noProof/>
                <w:webHidden/>
              </w:rPr>
              <w:instrText xml:space="preserve"> PAGEREF _Toc110983844 \h </w:instrText>
            </w:r>
            <w:r>
              <w:rPr>
                <w:noProof/>
                <w:webHidden/>
              </w:rPr>
            </w:r>
            <w:r>
              <w:rPr>
                <w:noProof/>
                <w:webHidden/>
              </w:rPr>
              <w:fldChar w:fldCharType="separate"/>
            </w:r>
            <w:r>
              <w:rPr>
                <w:noProof/>
                <w:webHidden/>
              </w:rPr>
              <w:t>6</w:t>
            </w:r>
            <w:r>
              <w:rPr>
                <w:noProof/>
                <w:webHidden/>
              </w:rPr>
              <w:fldChar w:fldCharType="end"/>
            </w:r>
          </w:hyperlink>
        </w:p>
        <w:p w14:paraId="26325A74" w14:textId="6508A16F" w:rsidR="00143B08" w:rsidRDefault="00143B08">
          <w:pPr>
            <w:pStyle w:val="TOC2"/>
            <w:tabs>
              <w:tab w:val="right" w:leader="dot" w:pos="10456"/>
            </w:tabs>
            <w:rPr>
              <w:rFonts w:asciiTheme="minorHAnsi" w:eastAsiaTheme="minorEastAsia" w:hAnsiTheme="minorHAnsi"/>
              <w:noProof/>
              <w:sz w:val="22"/>
              <w:lang w:eastAsia="en-GB"/>
            </w:rPr>
          </w:pPr>
          <w:hyperlink w:anchor="_Toc110983845" w:history="1">
            <w:r w:rsidRPr="00B06268">
              <w:rPr>
                <w:rStyle w:val="Hyperlink"/>
                <w:rFonts w:eastAsia="Times New Roman"/>
                <w:noProof/>
              </w:rPr>
              <w:t>Glossary of Terms</w:t>
            </w:r>
            <w:r>
              <w:rPr>
                <w:noProof/>
                <w:webHidden/>
              </w:rPr>
              <w:tab/>
            </w:r>
            <w:r>
              <w:rPr>
                <w:noProof/>
                <w:webHidden/>
              </w:rPr>
              <w:fldChar w:fldCharType="begin"/>
            </w:r>
            <w:r>
              <w:rPr>
                <w:noProof/>
                <w:webHidden/>
              </w:rPr>
              <w:instrText xml:space="preserve"> PAGEREF _Toc110983845 \h </w:instrText>
            </w:r>
            <w:r>
              <w:rPr>
                <w:noProof/>
                <w:webHidden/>
              </w:rPr>
            </w:r>
            <w:r>
              <w:rPr>
                <w:noProof/>
                <w:webHidden/>
              </w:rPr>
              <w:fldChar w:fldCharType="separate"/>
            </w:r>
            <w:r>
              <w:rPr>
                <w:noProof/>
                <w:webHidden/>
              </w:rPr>
              <w:t>6</w:t>
            </w:r>
            <w:r>
              <w:rPr>
                <w:noProof/>
                <w:webHidden/>
              </w:rPr>
              <w:fldChar w:fldCharType="end"/>
            </w:r>
          </w:hyperlink>
        </w:p>
        <w:p w14:paraId="74C4D3FA" w14:textId="7F0A37C6" w:rsidR="00143B08" w:rsidRDefault="00143B08">
          <w:pPr>
            <w:pStyle w:val="TOC1"/>
            <w:tabs>
              <w:tab w:val="right" w:leader="dot" w:pos="10456"/>
            </w:tabs>
            <w:rPr>
              <w:rFonts w:asciiTheme="minorHAnsi" w:eastAsiaTheme="minorEastAsia" w:hAnsiTheme="minorHAnsi"/>
              <w:noProof/>
              <w:sz w:val="22"/>
              <w:lang w:eastAsia="en-GB"/>
            </w:rPr>
          </w:pPr>
          <w:hyperlink w:anchor="_Toc110983846" w:history="1">
            <w:r w:rsidRPr="00B06268">
              <w:rPr>
                <w:rStyle w:val="Hyperlink"/>
                <w:rFonts w:eastAsia="Times New Roman"/>
                <w:noProof/>
              </w:rPr>
              <w:t>Information Governance Policy</w:t>
            </w:r>
            <w:r>
              <w:rPr>
                <w:noProof/>
                <w:webHidden/>
              </w:rPr>
              <w:tab/>
            </w:r>
            <w:r>
              <w:rPr>
                <w:noProof/>
                <w:webHidden/>
              </w:rPr>
              <w:fldChar w:fldCharType="begin"/>
            </w:r>
            <w:r>
              <w:rPr>
                <w:noProof/>
                <w:webHidden/>
              </w:rPr>
              <w:instrText xml:space="preserve"> PAGEREF _Toc110983846 \h </w:instrText>
            </w:r>
            <w:r>
              <w:rPr>
                <w:noProof/>
                <w:webHidden/>
              </w:rPr>
            </w:r>
            <w:r>
              <w:rPr>
                <w:noProof/>
                <w:webHidden/>
              </w:rPr>
              <w:fldChar w:fldCharType="separate"/>
            </w:r>
            <w:r>
              <w:rPr>
                <w:noProof/>
                <w:webHidden/>
              </w:rPr>
              <w:t>11</w:t>
            </w:r>
            <w:r>
              <w:rPr>
                <w:noProof/>
                <w:webHidden/>
              </w:rPr>
              <w:fldChar w:fldCharType="end"/>
            </w:r>
          </w:hyperlink>
        </w:p>
        <w:p w14:paraId="3E0514BB" w14:textId="08767D8B" w:rsidR="00143B08" w:rsidRDefault="00143B08">
          <w:pPr>
            <w:pStyle w:val="TOC2"/>
            <w:tabs>
              <w:tab w:val="right" w:leader="dot" w:pos="10456"/>
            </w:tabs>
            <w:rPr>
              <w:rFonts w:asciiTheme="minorHAnsi" w:eastAsiaTheme="minorEastAsia" w:hAnsiTheme="minorHAnsi"/>
              <w:noProof/>
              <w:sz w:val="22"/>
              <w:lang w:eastAsia="en-GB"/>
            </w:rPr>
          </w:pPr>
          <w:hyperlink w:anchor="_Toc110983847" w:history="1">
            <w:r w:rsidRPr="00B06268">
              <w:rPr>
                <w:rStyle w:val="Hyperlink"/>
                <w:rFonts w:eastAsia="Times New Roman"/>
                <w:noProof/>
              </w:rPr>
              <w:t>Purpose of Policy</w:t>
            </w:r>
            <w:r>
              <w:rPr>
                <w:noProof/>
                <w:webHidden/>
              </w:rPr>
              <w:tab/>
            </w:r>
            <w:r>
              <w:rPr>
                <w:noProof/>
                <w:webHidden/>
              </w:rPr>
              <w:fldChar w:fldCharType="begin"/>
            </w:r>
            <w:r>
              <w:rPr>
                <w:noProof/>
                <w:webHidden/>
              </w:rPr>
              <w:instrText xml:space="preserve"> PAGEREF _Toc110983847 \h </w:instrText>
            </w:r>
            <w:r>
              <w:rPr>
                <w:noProof/>
                <w:webHidden/>
              </w:rPr>
            </w:r>
            <w:r>
              <w:rPr>
                <w:noProof/>
                <w:webHidden/>
              </w:rPr>
              <w:fldChar w:fldCharType="separate"/>
            </w:r>
            <w:r>
              <w:rPr>
                <w:noProof/>
                <w:webHidden/>
              </w:rPr>
              <w:t>11</w:t>
            </w:r>
            <w:r>
              <w:rPr>
                <w:noProof/>
                <w:webHidden/>
              </w:rPr>
              <w:fldChar w:fldCharType="end"/>
            </w:r>
          </w:hyperlink>
        </w:p>
        <w:p w14:paraId="63F92DF6" w14:textId="3C83BB98" w:rsidR="00143B08" w:rsidRDefault="00143B08">
          <w:pPr>
            <w:pStyle w:val="TOC2"/>
            <w:tabs>
              <w:tab w:val="right" w:leader="dot" w:pos="10456"/>
            </w:tabs>
            <w:rPr>
              <w:rFonts w:asciiTheme="minorHAnsi" w:eastAsiaTheme="minorEastAsia" w:hAnsiTheme="minorHAnsi"/>
              <w:noProof/>
              <w:sz w:val="22"/>
              <w:lang w:eastAsia="en-GB"/>
            </w:rPr>
          </w:pPr>
          <w:hyperlink w:anchor="_Toc110983848" w:history="1">
            <w:r w:rsidRPr="00B06268">
              <w:rPr>
                <w:rStyle w:val="Hyperlink"/>
                <w:rFonts w:eastAsia="Times New Roman"/>
                <w:noProof/>
              </w:rPr>
              <w:t>Introduction</w:t>
            </w:r>
            <w:r>
              <w:rPr>
                <w:noProof/>
                <w:webHidden/>
              </w:rPr>
              <w:tab/>
            </w:r>
            <w:r>
              <w:rPr>
                <w:noProof/>
                <w:webHidden/>
              </w:rPr>
              <w:fldChar w:fldCharType="begin"/>
            </w:r>
            <w:r>
              <w:rPr>
                <w:noProof/>
                <w:webHidden/>
              </w:rPr>
              <w:instrText xml:space="preserve"> PAGEREF _Toc110983848 \h </w:instrText>
            </w:r>
            <w:r>
              <w:rPr>
                <w:noProof/>
                <w:webHidden/>
              </w:rPr>
            </w:r>
            <w:r>
              <w:rPr>
                <w:noProof/>
                <w:webHidden/>
              </w:rPr>
              <w:fldChar w:fldCharType="separate"/>
            </w:r>
            <w:r>
              <w:rPr>
                <w:noProof/>
                <w:webHidden/>
              </w:rPr>
              <w:t>11</w:t>
            </w:r>
            <w:r>
              <w:rPr>
                <w:noProof/>
                <w:webHidden/>
              </w:rPr>
              <w:fldChar w:fldCharType="end"/>
            </w:r>
          </w:hyperlink>
        </w:p>
        <w:p w14:paraId="69652303" w14:textId="049FE3FE" w:rsidR="00143B08" w:rsidRDefault="00143B08">
          <w:pPr>
            <w:pStyle w:val="TOC2"/>
            <w:tabs>
              <w:tab w:val="right" w:leader="dot" w:pos="10456"/>
            </w:tabs>
            <w:rPr>
              <w:rFonts w:asciiTheme="minorHAnsi" w:eastAsiaTheme="minorEastAsia" w:hAnsiTheme="minorHAnsi"/>
              <w:noProof/>
              <w:sz w:val="22"/>
              <w:lang w:eastAsia="en-GB"/>
            </w:rPr>
          </w:pPr>
          <w:hyperlink w:anchor="_Toc110983849" w:history="1">
            <w:r w:rsidRPr="00B06268">
              <w:rPr>
                <w:rStyle w:val="Hyperlink"/>
                <w:rFonts w:eastAsia="Times New Roman"/>
                <w:noProof/>
              </w:rPr>
              <w:t>UK General Data Protection Regulations 2021/Data Protection Act 2018</w:t>
            </w:r>
            <w:r>
              <w:rPr>
                <w:noProof/>
                <w:webHidden/>
              </w:rPr>
              <w:tab/>
            </w:r>
            <w:r>
              <w:rPr>
                <w:noProof/>
                <w:webHidden/>
              </w:rPr>
              <w:fldChar w:fldCharType="begin"/>
            </w:r>
            <w:r>
              <w:rPr>
                <w:noProof/>
                <w:webHidden/>
              </w:rPr>
              <w:instrText xml:space="preserve"> PAGEREF _Toc110983849 \h </w:instrText>
            </w:r>
            <w:r>
              <w:rPr>
                <w:noProof/>
                <w:webHidden/>
              </w:rPr>
            </w:r>
            <w:r>
              <w:rPr>
                <w:noProof/>
                <w:webHidden/>
              </w:rPr>
              <w:fldChar w:fldCharType="separate"/>
            </w:r>
            <w:r>
              <w:rPr>
                <w:noProof/>
                <w:webHidden/>
              </w:rPr>
              <w:t>11</w:t>
            </w:r>
            <w:r>
              <w:rPr>
                <w:noProof/>
                <w:webHidden/>
              </w:rPr>
              <w:fldChar w:fldCharType="end"/>
            </w:r>
          </w:hyperlink>
        </w:p>
        <w:p w14:paraId="67FD1276" w14:textId="2DD34822" w:rsidR="00143B08" w:rsidRDefault="00143B08">
          <w:pPr>
            <w:pStyle w:val="TOC3"/>
            <w:tabs>
              <w:tab w:val="right" w:leader="dot" w:pos="10456"/>
            </w:tabs>
            <w:rPr>
              <w:rFonts w:asciiTheme="minorHAnsi" w:eastAsiaTheme="minorEastAsia" w:hAnsiTheme="minorHAnsi"/>
              <w:noProof/>
              <w:sz w:val="22"/>
              <w:lang w:eastAsia="en-GB"/>
            </w:rPr>
          </w:pPr>
          <w:hyperlink w:anchor="_Toc110983850" w:history="1">
            <w:r w:rsidRPr="00B06268">
              <w:rPr>
                <w:rStyle w:val="Hyperlink"/>
                <w:rFonts w:eastAsia="Calibri"/>
                <w:noProof/>
              </w:rPr>
              <w:t>Principles of the UK General Data Protection Regulation/</w:t>
            </w:r>
            <w:r w:rsidRPr="00B06268">
              <w:rPr>
                <w:rStyle w:val="Hyperlink"/>
                <w:rFonts w:eastAsia="Times New Roman"/>
                <w:noProof/>
              </w:rPr>
              <w:t>Data Protection Act 2018 (UK GDPR/DPA18)</w:t>
            </w:r>
            <w:r>
              <w:rPr>
                <w:noProof/>
                <w:webHidden/>
              </w:rPr>
              <w:tab/>
            </w:r>
            <w:r>
              <w:rPr>
                <w:noProof/>
                <w:webHidden/>
              </w:rPr>
              <w:fldChar w:fldCharType="begin"/>
            </w:r>
            <w:r>
              <w:rPr>
                <w:noProof/>
                <w:webHidden/>
              </w:rPr>
              <w:instrText xml:space="preserve"> PAGEREF _Toc110983850 \h </w:instrText>
            </w:r>
            <w:r>
              <w:rPr>
                <w:noProof/>
                <w:webHidden/>
              </w:rPr>
            </w:r>
            <w:r>
              <w:rPr>
                <w:noProof/>
                <w:webHidden/>
              </w:rPr>
              <w:fldChar w:fldCharType="separate"/>
            </w:r>
            <w:r>
              <w:rPr>
                <w:noProof/>
                <w:webHidden/>
              </w:rPr>
              <w:t>11</w:t>
            </w:r>
            <w:r>
              <w:rPr>
                <w:noProof/>
                <w:webHidden/>
              </w:rPr>
              <w:fldChar w:fldCharType="end"/>
            </w:r>
          </w:hyperlink>
        </w:p>
        <w:p w14:paraId="72BA3A0A" w14:textId="78084F70" w:rsidR="00143B08" w:rsidRDefault="00143B08">
          <w:pPr>
            <w:pStyle w:val="TOC1"/>
            <w:tabs>
              <w:tab w:val="right" w:leader="dot" w:pos="10456"/>
            </w:tabs>
            <w:rPr>
              <w:rFonts w:asciiTheme="minorHAnsi" w:eastAsiaTheme="minorEastAsia" w:hAnsiTheme="minorHAnsi"/>
              <w:noProof/>
              <w:sz w:val="22"/>
              <w:lang w:eastAsia="en-GB"/>
            </w:rPr>
          </w:pPr>
          <w:hyperlink w:anchor="_Toc110983851" w:history="1">
            <w:r w:rsidRPr="00B06268">
              <w:rPr>
                <w:rStyle w:val="Hyperlink"/>
                <w:rFonts w:eastAsia="Times New Roman"/>
                <w:noProof/>
              </w:rPr>
              <w:t>Caldicott Principles</w:t>
            </w:r>
            <w:r>
              <w:rPr>
                <w:noProof/>
                <w:webHidden/>
              </w:rPr>
              <w:tab/>
            </w:r>
            <w:r>
              <w:rPr>
                <w:noProof/>
                <w:webHidden/>
              </w:rPr>
              <w:fldChar w:fldCharType="begin"/>
            </w:r>
            <w:r>
              <w:rPr>
                <w:noProof/>
                <w:webHidden/>
              </w:rPr>
              <w:instrText xml:space="preserve"> PAGEREF _Toc110983851 \h </w:instrText>
            </w:r>
            <w:r>
              <w:rPr>
                <w:noProof/>
                <w:webHidden/>
              </w:rPr>
            </w:r>
            <w:r>
              <w:rPr>
                <w:noProof/>
                <w:webHidden/>
              </w:rPr>
              <w:fldChar w:fldCharType="separate"/>
            </w:r>
            <w:r>
              <w:rPr>
                <w:noProof/>
                <w:webHidden/>
              </w:rPr>
              <w:t>13</w:t>
            </w:r>
            <w:r>
              <w:rPr>
                <w:noProof/>
                <w:webHidden/>
              </w:rPr>
              <w:fldChar w:fldCharType="end"/>
            </w:r>
          </w:hyperlink>
        </w:p>
        <w:p w14:paraId="6D519787" w14:textId="35BD85EE" w:rsidR="00143B08" w:rsidRDefault="00143B08">
          <w:pPr>
            <w:pStyle w:val="TOC1"/>
            <w:tabs>
              <w:tab w:val="right" w:leader="dot" w:pos="10456"/>
            </w:tabs>
            <w:rPr>
              <w:rFonts w:asciiTheme="minorHAnsi" w:eastAsiaTheme="minorEastAsia" w:hAnsiTheme="minorHAnsi"/>
              <w:noProof/>
              <w:sz w:val="22"/>
              <w:lang w:eastAsia="en-GB"/>
            </w:rPr>
          </w:pPr>
          <w:hyperlink w:anchor="_Toc110983852" w:history="1">
            <w:r w:rsidRPr="00B06268">
              <w:rPr>
                <w:rStyle w:val="Hyperlink"/>
                <w:rFonts w:eastAsia="Times New Roman"/>
                <w:noProof/>
              </w:rPr>
              <w:t>Appointment of Data Protection Officer</w:t>
            </w:r>
            <w:r>
              <w:rPr>
                <w:noProof/>
                <w:webHidden/>
              </w:rPr>
              <w:tab/>
            </w:r>
            <w:r>
              <w:rPr>
                <w:noProof/>
                <w:webHidden/>
              </w:rPr>
              <w:fldChar w:fldCharType="begin"/>
            </w:r>
            <w:r>
              <w:rPr>
                <w:noProof/>
                <w:webHidden/>
              </w:rPr>
              <w:instrText xml:space="preserve"> PAGEREF _Toc110983852 \h </w:instrText>
            </w:r>
            <w:r>
              <w:rPr>
                <w:noProof/>
                <w:webHidden/>
              </w:rPr>
            </w:r>
            <w:r>
              <w:rPr>
                <w:noProof/>
                <w:webHidden/>
              </w:rPr>
              <w:fldChar w:fldCharType="separate"/>
            </w:r>
            <w:r>
              <w:rPr>
                <w:noProof/>
                <w:webHidden/>
              </w:rPr>
              <w:t>13</w:t>
            </w:r>
            <w:r>
              <w:rPr>
                <w:noProof/>
                <w:webHidden/>
              </w:rPr>
              <w:fldChar w:fldCharType="end"/>
            </w:r>
          </w:hyperlink>
        </w:p>
        <w:p w14:paraId="6E2F06A8" w14:textId="1CF853E7" w:rsidR="00143B08" w:rsidRDefault="00143B08">
          <w:pPr>
            <w:pStyle w:val="TOC2"/>
            <w:tabs>
              <w:tab w:val="right" w:leader="dot" w:pos="10456"/>
            </w:tabs>
            <w:rPr>
              <w:rFonts w:asciiTheme="minorHAnsi" w:eastAsiaTheme="minorEastAsia" w:hAnsiTheme="minorHAnsi"/>
              <w:noProof/>
              <w:sz w:val="22"/>
              <w:lang w:eastAsia="en-GB"/>
            </w:rPr>
          </w:pPr>
          <w:hyperlink w:anchor="_Toc110983853" w:history="1">
            <w:r w:rsidRPr="00B06268">
              <w:rPr>
                <w:rStyle w:val="Hyperlink"/>
                <w:rFonts w:eastAsia="Times New Roman"/>
                <w:noProof/>
              </w:rPr>
              <w:t>Data Protection Officer</w:t>
            </w:r>
            <w:r>
              <w:rPr>
                <w:noProof/>
                <w:webHidden/>
              </w:rPr>
              <w:tab/>
            </w:r>
            <w:r>
              <w:rPr>
                <w:noProof/>
                <w:webHidden/>
              </w:rPr>
              <w:fldChar w:fldCharType="begin"/>
            </w:r>
            <w:r>
              <w:rPr>
                <w:noProof/>
                <w:webHidden/>
              </w:rPr>
              <w:instrText xml:space="preserve"> PAGEREF _Toc110983853 \h </w:instrText>
            </w:r>
            <w:r>
              <w:rPr>
                <w:noProof/>
                <w:webHidden/>
              </w:rPr>
            </w:r>
            <w:r>
              <w:rPr>
                <w:noProof/>
                <w:webHidden/>
              </w:rPr>
              <w:fldChar w:fldCharType="separate"/>
            </w:r>
            <w:r>
              <w:rPr>
                <w:noProof/>
                <w:webHidden/>
              </w:rPr>
              <w:t>14</w:t>
            </w:r>
            <w:r>
              <w:rPr>
                <w:noProof/>
                <w:webHidden/>
              </w:rPr>
              <w:fldChar w:fldCharType="end"/>
            </w:r>
          </w:hyperlink>
        </w:p>
        <w:p w14:paraId="1D1F5B89" w14:textId="4830D798" w:rsidR="00143B08" w:rsidRDefault="00143B08">
          <w:pPr>
            <w:pStyle w:val="TOC2"/>
            <w:tabs>
              <w:tab w:val="right" w:leader="dot" w:pos="10456"/>
            </w:tabs>
            <w:rPr>
              <w:rFonts w:asciiTheme="minorHAnsi" w:eastAsiaTheme="minorEastAsia" w:hAnsiTheme="minorHAnsi"/>
              <w:noProof/>
              <w:sz w:val="22"/>
              <w:lang w:eastAsia="en-GB"/>
            </w:rPr>
          </w:pPr>
          <w:hyperlink w:anchor="_Toc110983854" w:history="1">
            <w:r w:rsidRPr="00B06268">
              <w:rPr>
                <w:rStyle w:val="Hyperlink"/>
                <w:rFonts w:eastAsia="Times New Roman"/>
                <w:noProof/>
              </w:rPr>
              <w:t>Resources</w:t>
            </w:r>
            <w:r>
              <w:rPr>
                <w:noProof/>
                <w:webHidden/>
              </w:rPr>
              <w:tab/>
            </w:r>
            <w:r>
              <w:rPr>
                <w:noProof/>
                <w:webHidden/>
              </w:rPr>
              <w:fldChar w:fldCharType="begin"/>
            </w:r>
            <w:r>
              <w:rPr>
                <w:noProof/>
                <w:webHidden/>
              </w:rPr>
              <w:instrText xml:space="preserve"> PAGEREF _Toc110983854 \h </w:instrText>
            </w:r>
            <w:r>
              <w:rPr>
                <w:noProof/>
                <w:webHidden/>
              </w:rPr>
            </w:r>
            <w:r>
              <w:rPr>
                <w:noProof/>
                <w:webHidden/>
              </w:rPr>
              <w:fldChar w:fldCharType="separate"/>
            </w:r>
            <w:r>
              <w:rPr>
                <w:noProof/>
                <w:webHidden/>
              </w:rPr>
              <w:t>14</w:t>
            </w:r>
            <w:r>
              <w:rPr>
                <w:noProof/>
                <w:webHidden/>
              </w:rPr>
              <w:fldChar w:fldCharType="end"/>
            </w:r>
          </w:hyperlink>
        </w:p>
        <w:p w14:paraId="57075E06" w14:textId="279A4266" w:rsidR="00143B08" w:rsidRDefault="00143B08">
          <w:pPr>
            <w:pStyle w:val="TOC2"/>
            <w:tabs>
              <w:tab w:val="right" w:leader="dot" w:pos="10456"/>
            </w:tabs>
            <w:rPr>
              <w:rFonts w:asciiTheme="minorHAnsi" w:eastAsiaTheme="minorEastAsia" w:hAnsiTheme="minorHAnsi"/>
              <w:noProof/>
              <w:sz w:val="22"/>
              <w:lang w:eastAsia="en-GB"/>
            </w:rPr>
          </w:pPr>
          <w:hyperlink w:anchor="_Toc110983855" w:history="1">
            <w:r w:rsidRPr="00B06268">
              <w:rPr>
                <w:rStyle w:val="Hyperlink"/>
                <w:rFonts w:eastAsia="Times New Roman"/>
                <w:noProof/>
              </w:rPr>
              <w:t>Scope</w:t>
            </w:r>
            <w:r>
              <w:rPr>
                <w:noProof/>
                <w:webHidden/>
              </w:rPr>
              <w:tab/>
            </w:r>
            <w:r>
              <w:rPr>
                <w:noProof/>
                <w:webHidden/>
              </w:rPr>
              <w:fldChar w:fldCharType="begin"/>
            </w:r>
            <w:r>
              <w:rPr>
                <w:noProof/>
                <w:webHidden/>
              </w:rPr>
              <w:instrText xml:space="preserve"> PAGEREF _Toc110983855 \h </w:instrText>
            </w:r>
            <w:r>
              <w:rPr>
                <w:noProof/>
                <w:webHidden/>
              </w:rPr>
            </w:r>
            <w:r>
              <w:rPr>
                <w:noProof/>
                <w:webHidden/>
              </w:rPr>
              <w:fldChar w:fldCharType="separate"/>
            </w:r>
            <w:r>
              <w:rPr>
                <w:noProof/>
                <w:webHidden/>
              </w:rPr>
              <w:t>14</w:t>
            </w:r>
            <w:r>
              <w:rPr>
                <w:noProof/>
                <w:webHidden/>
              </w:rPr>
              <w:fldChar w:fldCharType="end"/>
            </w:r>
          </w:hyperlink>
        </w:p>
        <w:p w14:paraId="50AF026A" w14:textId="76A35CAB" w:rsidR="00143B08" w:rsidRDefault="00143B08">
          <w:pPr>
            <w:pStyle w:val="TOC1"/>
            <w:tabs>
              <w:tab w:val="right" w:leader="dot" w:pos="10456"/>
            </w:tabs>
            <w:rPr>
              <w:rFonts w:asciiTheme="minorHAnsi" w:eastAsiaTheme="minorEastAsia" w:hAnsiTheme="minorHAnsi"/>
              <w:noProof/>
              <w:sz w:val="22"/>
              <w:lang w:eastAsia="en-GB"/>
            </w:rPr>
          </w:pPr>
          <w:hyperlink w:anchor="_Toc110983856" w:history="1">
            <w:r w:rsidRPr="00B06268">
              <w:rPr>
                <w:rStyle w:val="Hyperlink"/>
                <w:rFonts w:eastAsia="Times New Roman"/>
                <w:noProof/>
              </w:rPr>
              <w:t>Responsibilities:</w:t>
            </w:r>
            <w:r>
              <w:rPr>
                <w:noProof/>
                <w:webHidden/>
              </w:rPr>
              <w:tab/>
            </w:r>
            <w:r>
              <w:rPr>
                <w:noProof/>
                <w:webHidden/>
              </w:rPr>
              <w:fldChar w:fldCharType="begin"/>
            </w:r>
            <w:r>
              <w:rPr>
                <w:noProof/>
                <w:webHidden/>
              </w:rPr>
              <w:instrText xml:space="preserve"> PAGEREF _Toc110983856 \h </w:instrText>
            </w:r>
            <w:r>
              <w:rPr>
                <w:noProof/>
                <w:webHidden/>
              </w:rPr>
            </w:r>
            <w:r>
              <w:rPr>
                <w:noProof/>
                <w:webHidden/>
              </w:rPr>
              <w:fldChar w:fldCharType="separate"/>
            </w:r>
            <w:r>
              <w:rPr>
                <w:noProof/>
                <w:webHidden/>
              </w:rPr>
              <w:t>15</w:t>
            </w:r>
            <w:r>
              <w:rPr>
                <w:noProof/>
                <w:webHidden/>
              </w:rPr>
              <w:fldChar w:fldCharType="end"/>
            </w:r>
          </w:hyperlink>
        </w:p>
        <w:p w14:paraId="64FC8E79" w14:textId="0778130E" w:rsidR="00143B08" w:rsidRDefault="00143B08">
          <w:pPr>
            <w:pStyle w:val="TOC2"/>
            <w:tabs>
              <w:tab w:val="right" w:leader="dot" w:pos="10456"/>
            </w:tabs>
            <w:rPr>
              <w:rFonts w:asciiTheme="minorHAnsi" w:eastAsiaTheme="minorEastAsia" w:hAnsiTheme="minorHAnsi"/>
              <w:noProof/>
              <w:sz w:val="22"/>
              <w:lang w:eastAsia="en-GB"/>
            </w:rPr>
          </w:pPr>
          <w:hyperlink w:anchor="_Toc110983857" w:history="1">
            <w:r w:rsidRPr="00B06268">
              <w:rPr>
                <w:rStyle w:val="Hyperlink"/>
                <w:rFonts w:eastAsia="Times New Roman"/>
                <w:noProof/>
              </w:rPr>
              <w:t>Organisation (Chief Executive Officer)</w:t>
            </w:r>
            <w:r>
              <w:rPr>
                <w:noProof/>
                <w:webHidden/>
              </w:rPr>
              <w:tab/>
            </w:r>
            <w:r>
              <w:rPr>
                <w:noProof/>
                <w:webHidden/>
              </w:rPr>
              <w:fldChar w:fldCharType="begin"/>
            </w:r>
            <w:r>
              <w:rPr>
                <w:noProof/>
                <w:webHidden/>
              </w:rPr>
              <w:instrText xml:space="preserve"> PAGEREF _Toc110983857 \h </w:instrText>
            </w:r>
            <w:r>
              <w:rPr>
                <w:noProof/>
                <w:webHidden/>
              </w:rPr>
            </w:r>
            <w:r>
              <w:rPr>
                <w:noProof/>
                <w:webHidden/>
              </w:rPr>
              <w:fldChar w:fldCharType="separate"/>
            </w:r>
            <w:r>
              <w:rPr>
                <w:noProof/>
                <w:webHidden/>
              </w:rPr>
              <w:t>15</w:t>
            </w:r>
            <w:r>
              <w:rPr>
                <w:noProof/>
                <w:webHidden/>
              </w:rPr>
              <w:fldChar w:fldCharType="end"/>
            </w:r>
          </w:hyperlink>
        </w:p>
        <w:p w14:paraId="47F29C5C" w14:textId="055407E0" w:rsidR="00143B08" w:rsidRDefault="00143B08">
          <w:pPr>
            <w:pStyle w:val="TOC2"/>
            <w:tabs>
              <w:tab w:val="right" w:leader="dot" w:pos="10456"/>
            </w:tabs>
            <w:rPr>
              <w:rFonts w:asciiTheme="minorHAnsi" w:eastAsiaTheme="minorEastAsia" w:hAnsiTheme="minorHAnsi"/>
              <w:noProof/>
              <w:sz w:val="22"/>
              <w:lang w:eastAsia="en-GB"/>
            </w:rPr>
          </w:pPr>
          <w:hyperlink w:anchor="_Toc110983858" w:history="1">
            <w:r w:rsidRPr="00B06268">
              <w:rPr>
                <w:rStyle w:val="Hyperlink"/>
                <w:rFonts w:eastAsia="Times New Roman"/>
                <w:noProof/>
              </w:rPr>
              <w:t>SIRO</w:t>
            </w:r>
            <w:r>
              <w:rPr>
                <w:noProof/>
                <w:webHidden/>
              </w:rPr>
              <w:tab/>
            </w:r>
            <w:r>
              <w:rPr>
                <w:noProof/>
                <w:webHidden/>
              </w:rPr>
              <w:fldChar w:fldCharType="begin"/>
            </w:r>
            <w:r>
              <w:rPr>
                <w:noProof/>
                <w:webHidden/>
              </w:rPr>
              <w:instrText xml:space="preserve"> PAGEREF _Toc110983858 \h </w:instrText>
            </w:r>
            <w:r>
              <w:rPr>
                <w:noProof/>
                <w:webHidden/>
              </w:rPr>
            </w:r>
            <w:r>
              <w:rPr>
                <w:noProof/>
                <w:webHidden/>
              </w:rPr>
              <w:fldChar w:fldCharType="separate"/>
            </w:r>
            <w:r>
              <w:rPr>
                <w:noProof/>
                <w:webHidden/>
              </w:rPr>
              <w:t>15</w:t>
            </w:r>
            <w:r>
              <w:rPr>
                <w:noProof/>
                <w:webHidden/>
              </w:rPr>
              <w:fldChar w:fldCharType="end"/>
            </w:r>
          </w:hyperlink>
        </w:p>
        <w:p w14:paraId="41655E8C" w14:textId="4FCA5B72" w:rsidR="00143B08" w:rsidRDefault="00143B08">
          <w:pPr>
            <w:pStyle w:val="TOC2"/>
            <w:tabs>
              <w:tab w:val="right" w:leader="dot" w:pos="10456"/>
            </w:tabs>
            <w:rPr>
              <w:rFonts w:asciiTheme="minorHAnsi" w:eastAsiaTheme="minorEastAsia" w:hAnsiTheme="minorHAnsi"/>
              <w:noProof/>
              <w:sz w:val="22"/>
              <w:lang w:eastAsia="en-GB"/>
            </w:rPr>
          </w:pPr>
          <w:hyperlink w:anchor="_Toc110983859" w:history="1">
            <w:r w:rsidRPr="00B06268">
              <w:rPr>
                <w:rStyle w:val="Hyperlink"/>
                <w:rFonts w:eastAsia="Times New Roman"/>
                <w:noProof/>
              </w:rPr>
              <w:t>Caldicott Guardian</w:t>
            </w:r>
            <w:r>
              <w:rPr>
                <w:noProof/>
                <w:webHidden/>
              </w:rPr>
              <w:tab/>
            </w:r>
            <w:r>
              <w:rPr>
                <w:noProof/>
                <w:webHidden/>
              </w:rPr>
              <w:fldChar w:fldCharType="begin"/>
            </w:r>
            <w:r>
              <w:rPr>
                <w:noProof/>
                <w:webHidden/>
              </w:rPr>
              <w:instrText xml:space="preserve"> PAGEREF _Toc110983859 \h </w:instrText>
            </w:r>
            <w:r>
              <w:rPr>
                <w:noProof/>
                <w:webHidden/>
              </w:rPr>
            </w:r>
            <w:r>
              <w:rPr>
                <w:noProof/>
                <w:webHidden/>
              </w:rPr>
              <w:fldChar w:fldCharType="separate"/>
            </w:r>
            <w:r>
              <w:rPr>
                <w:noProof/>
                <w:webHidden/>
              </w:rPr>
              <w:t>15</w:t>
            </w:r>
            <w:r>
              <w:rPr>
                <w:noProof/>
                <w:webHidden/>
              </w:rPr>
              <w:fldChar w:fldCharType="end"/>
            </w:r>
          </w:hyperlink>
        </w:p>
        <w:p w14:paraId="68E8F4A1" w14:textId="778BED55" w:rsidR="00143B08" w:rsidRDefault="00143B08">
          <w:pPr>
            <w:pStyle w:val="TOC2"/>
            <w:tabs>
              <w:tab w:val="right" w:leader="dot" w:pos="10456"/>
            </w:tabs>
            <w:rPr>
              <w:rFonts w:asciiTheme="minorHAnsi" w:eastAsiaTheme="minorEastAsia" w:hAnsiTheme="minorHAnsi"/>
              <w:noProof/>
              <w:sz w:val="22"/>
              <w:lang w:eastAsia="en-GB"/>
            </w:rPr>
          </w:pPr>
          <w:hyperlink w:anchor="_Toc110983860" w:history="1">
            <w:r w:rsidRPr="00B06268">
              <w:rPr>
                <w:rStyle w:val="Hyperlink"/>
                <w:rFonts w:eastAsia="Times New Roman"/>
                <w:noProof/>
              </w:rPr>
              <w:t>Information Asset Owners</w:t>
            </w:r>
            <w:r>
              <w:rPr>
                <w:noProof/>
                <w:webHidden/>
              </w:rPr>
              <w:tab/>
            </w:r>
            <w:r>
              <w:rPr>
                <w:noProof/>
                <w:webHidden/>
              </w:rPr>
              <w:fldChar w:fldCharType="begin"/>
            </w:r>
            <w:r>
              <w:rPr>
                <w:noProof/>
                <w:webHidden/>
              </w:rPr>
              <w:instrText xml:space="preserve"> PAGEREF _Toc110983860 \h </w:instrText>
            </w:r>
            <w:r>
              <w:rPr>
                <w:noProof/>
                <w:webHidden/>
              </w:rPr>
            </w:r>
            <w:r>
              <w:rPr>
                <w:noProof/>
                <w:webHidden/>
              </w:rPr>
              <w:fldChar w:fldCharType="separate"/>
            </w:r>
            <w:r>
              <w:rPr>
                <w:noProof/>
                <w:webHidden/>
              </w:rPr>
              <w:t>15</w:t>
            </w:r>
            <w:r>
              <w:rPr>
                <w:noProof/>
                <w:webHidden/>
              </w:rPr>
              <w:fldChar w:fldCharType="end"/>
            </w:r>
          </w:hyperlink>
        </w:p>
        <w:p w14:paraId="4BFDA12D" w14:textId="046241C1" w:rsidR="00143B08" w:rsidRDefault="00143B08">
          <w:pPr>
            <w:pStyle w:val="TOC2"/>
            <w:tabs>
              <w:tab w:val="right" w:leader="dot" w:pos="10456"/>
            </w:tabs>
            <w:rPr>
              <w:rFonts w:asciiTheme="minorHAnsi" w:eastAsiaTheme="minorEastAsia" w:hAnsiTheme="minorHAnsi"/>
              <w:noProof/>
              <w:sz w:val="22"/>
              <w:lang w:eastAsia="en-GB"/>
            </w:rPr>
          </w:pPr>
          <w:hyperlink w:anchor="_Toc110983861" w:history="1">
            <w:r w:rsidRPr="00B06268">
              <w:rPr>
                <w:rStyle w:val="Hyperlink"/>
                <w:rFonts w:eastAsia="Times New Roman"/>
                <w:noProof/>
              </w:rPr>
              <w:t>Information Asset Administrator</w:t>
            </w:r>
            <w:r>
              <w:rPr>
                <w:noProof/>
                <w:webHidden/>
              </w:rPr>
              <w:tab/>
            </w:r>
            <w:r>
              <w:rPr>
                <w:noProof/>
                <w:webHidden/>
              </w:rPr>
              <w:fldChar w:fldCharType="begin"/>
            </w:r>
            <w:r>
              <w:rPr>
                <w:noProof/>
                <w:webHidden/>
              </w:rPr>
              <w:instrText xml:space="preserve"> PAGEREF _Toc110983861 \h </w:instrText>
            </w:r>
            <w:r>
              <w:rPr>
                <w:noProof/>
                <w:webHidden/>
              </w:rPr>
            </w:r>
            <w:r>
              <w:rPr>
                <w:noProof/>
                <w:webHidden/>
              </w:rPr>
              <w:fldChar w:fldCharType="separate"/>
            </w:r>
            <w:r>
              <w:rPr>
                <w:noProof/>
                <w:webHidden/>
              </w:rPr>
              <w:t>16</w:t>
            </w:r>
            <w:r>
              <w:rPr>
                <w:noProof/>
                <w:webHidden/>
              </w:rPr>
              <w:fldChar w:fldCharType="end"/>
            </w:r>
          </w:hyperlink>
        </w:p>
        <w:p w14:paraId="5C1D0946" w14:textId="138BEFAE" w:rsidR="00143B08" w:rsidRDefault="00143B08">
          <w:pPr>
            <w:pStyle w:val="TOC2"/>
            <w:tabs>
              <w:tab w:val="right" w:leader="dot" w:pos="10456"/>
            </w:tabs>
            <w:rPr>
              <w:rFonts w:asciiTheme="minorHAnsi" w:eastAsiaTheme="minorEastAsia" w:hAnsiTheme="minorHAnsi"/>
              <w:noProof/>
              <w:sz w:val="22"/>
              <w:lang w:eastAsia="en-GB"/>
            </w:rPr>
          </w:pPr>
          <w:hyperlink w:anchor="_Toc110983862" w:history="1">
            <w:r w:rsidRPr="00B06268">
              <w:rPr>
                <w:rStyle w:val="Hyperlink"/>
                <w:rFonts w:eastAsia="Times New Roman"/>
                <w:noProof/>
              </w:rPr>
              <w:t>Line Managers</w:t>
            </w:r>
            <w:r>
              <w:rPr>
                <w:noProof/>
                <w:webHidden/>
              </w:rPr>
              <w:tab/>
            </w:r>
            <w:r>
              <w:rPr>
                <w:noProof/>
                <w:webHidden/>
              </w:rPr>
              <w:fldChar w:fldCharType="begin"/>
            </w:r>
            <w:r>
              <w:rPr>
                <w:noProof/>
                <w:webHidden/>
              </w:rPr>
              <w:instrText xml:space="preserve"> PAGEREF _Toc110983862 \h </w:instrText>
            </w:r>
            <w:r>
              <w:rPr>
                <w:noProof/>
                <w:webHidden/>
              </w:rPr>
            </w:r>
            <w:r>
              <w:rPr>
                <w:noProof/>
                <w:webHidden/>
              </w:rPr>
              <w:fldChar w:fldCharType="separate"/>
            </w:r>
            <w:r>
              <w:rPr>
                <w:noProof/>
                <w:webHidden/>
              </w:rPr>
              <w:t>16</w:t>
            </w:r>
            <w:r>
              <w:rPr>
                <w:noProof/>
                <w:webHidden/>
              </w:rPr>
              <w:fldChar w:fldCharType="end"/>
            </w:r>
          </w:hyperlink>
        </w:p>
        <w:p w14:paraId="60F998AC" w14:textId="046EB140" w:rsidR="00143B08" w:rsidRDefault="00143B08">
          <w:pPr>
            <w:pStyle w:val="TOC2"/>
            <w:tabs>
              <w:tab w:val="right" w:leader="dot" w:pos="10456"/>
            </w:tabs>
            <w:rPr>
              <w:rFonts w:asciiTheme="minorHAnsi" w:eastAsiaTheme="minorEastAsia" w:hAnsiTheme="minorHAnsi"/>
              <w:noProof/>
              <w:sz w:val="22"/>
              <w:lang w:eastAsia="en-GB"/>
            </w:rPr>
          </w:pPr>
          <w:hyperlink w:anchor="_Toc110983863" w:history="1">
            <w:r w:rsidRPr="00B06268">
              <w:rPr>
                <w:rStyle w:val="Hyperlink"/>
                <w:rFonts w:eastAsia="Times New Roman"/>
                <w:noProof/>
              </w:rPr>
              <w:t>User</w:t>
            </w:r>
            <w:r>
              <w:rPr>
                <w:noProof/>
                <w:webHidden/>
              </w:rPr>
              <w:tab/>
            </w:r>
            <w:r>
              <w:rPr>
                <w:noProof/>
                <w:webHidden/>
              </w:rPr>
              <w:fldChar w:fldCharType="begin"/>
            </w:r>
            <w:r>
              <w:rPr>
                <w:noProof/>
                <w:webHidden/>
              </w:rPr>
              <w:instrText xml:space="preserve"> PAGEREF _Toc110983863 \h </w:instrText>
            </w:r>
            <w:r>
              <w:rPr>
                <w:noProof/>
                <w:webHidden/>
              </w:rPr>
            </w:r>
            <w:r>
              <w:rPr>
                <w:noProof/>
                <w:webHidden/>
              </w:rPr>
              <w:fldChar w:fldCharType="separate"/>
            </w:r>
            <w:r>
              <w:rPr>
                <w:noProof/>
                <w:webHidden/>
              </w:rPr>
              <w:t>16</w:t>
            </w:r>
            <w:r>
              <w:rPr>
                <w:noProof/>
                <w:webHidden/>
              </w:rPr>
              <w:fldChar w:fldCharType="end"/>
            </w:r>
          </w:hyperlink>
        </w:p>
        <w:p w14:paraId="6262DAF2" w14:textId="2613BF3E" w:rsidR="00143B08" w:rsidRDefault="00143B08">
          <w:pPr>
            <w:pStyle w:val="TOC2"/>
            <w:tabs>
              <w:tab w:val="right" w:leader="dot" w:pos="10456"/>
            </w:tabs>
            <w:rPr>
              <w:rFonts w:asciiTheme="minorHAnsi" w:eastAsiaTheme="minorEastAsia" w:hAnsiTheme="minorHAnsi"/>
              <w:noProof/>
              <w:sz w:val="22"/>
              <w:lang w:eastAsia="en-GB"/>
            </w:rPr>
          </w:pPr>
          <w:hyperlink w:anchor="_Toc110983864" w:history="1">
            <w:r w:rsidRPr="00B06268">
              <w:rPr>
                <w:rStyle w:val="Hyperlink"/>
                <w:rFonts w:eastAsia="Times New Roman"/>
                <w:noProof/>
              </w:rPr>
              <w:t>Audit Committee</w:t>
            </w:r>
            <w:r>
              <w:rPr>
                <w:noProof/>
                <w:webHidden/>
              </w:rPr>
              <w:tab/>
            </w:r>
            <w:r>
              <w:rPr>
                <w:noProof/>
                <w:webHidden/>
              </w:rPr>
              <w:fldChar w:fldCharType="begin"/>
            </w:r>
            <w:r>
              <w:rPr>
                <w:noProof/>
                <w:webHidden/>
              </w:rPr>
              <w:instrText xml:space="preserve"> PAGEREF _Toc110983864 \h </w:instrText>
            </w:r>
            <w:r>
              <w:rPr>
                <w:noProof/>
                <w:webHidden/>
              </w:rPr>
            </w:r>
            <w:r>
              <w:rPr>
                <w:noProof/>
                <w:webHidden/>
              </w:rPr>
              <w:fldChar w:fldCharType="separate"/>
            </w:r>
            <w:r>
              <w:rPr>
                <w:noProof/>
                <w:webHidden/>
              </w:rPr>
              <w:t>16</w:t>
            </w:r>
            <w:r>
              <w:rPr>
                <w:noProof/>
                <w:webHidden/>
              </w:rPr>
              <w:fldChar w:fldCharType="end"/>
            </w:r>
          </w:hyperlink>
        </w:p>
        <w:p w14:paraId="0576554D" w14:textId="636B3426" w:rsidR="00143B08" w:rsidRDefault="00143B08">
          <w:pPr>
            <w:pStyle w:val="TOC2"/>
            <w:tabs>
              <w:tab w:val="right" w:leader="dot" w:pos="10456"/>
            </w:tabs>
            <w:rPr>
              <w:rFonts w:asciiTheme="minorHAnsi" w:eastAsiaTheme="minorEastAsia" w:hAnsiTheme="minorHAnsi"/>
              <w:noProof/>
              <w:sz w:val="22"/>
              <w:lang w:eastAsia="en-GB"/>
            </w:rPr>
          </w:pPr>
          <w:hyperlink w:anchor="_Toc110983865" w:history="1">
            <w:r w:rsidRPr="00B06268">
              <w:rPr>
                <w:rStyle w:val="Hyperlink"/>
                <w:rFonts w:eastAsia="Times New Roman"/>
                <w:noProof/>
              </w:rPr>
              <w:t>Information Governance Team</w:t>
            </w:r>
            <w:r>
              <w:rPr>
                <w:noProof/>
                <w:webHidden/>
              </w:rPr>
              <w:tab/>
            </w:r>
            <w:r>
              <w:rPr>
                <w:noProof/>
                <w:webHidden/>
              </w:rPr>
              <w:fldChar w:fldCharType="begin"/>
            </w:r>
            <w:r>
              <w:rPr>
                <w:noProof/>
                <w:webHidden/>
              </w:rPr>
              <w:instrText xml:space="preserve"> PAGEREF _Toc110983865 \h </w:instrText>
            </w:r>
            <w:r>
              <w:rPr>
                <w:noProof/>
                <w:webHidden/>
              </w:rPr>
            </w:r>
            <w:r>
              <w:rPr>
                <w:noProof/>
                <w:webHidden/>
              </w:rPr>
              <w:fldChar w:fldCharType="separate"/>
            </w:r>
            <w:r>
              <w:rPr>
                <w:noProof/>
                <w:webHidden/>
              </w:rPr>
              <w:t>16</w:t>
            </w:r>
            <w:r>
              <w:rPr>
                <w:noProof/>
                <w:webHidden/>
              </w:rPr>
              <w:fldChar w:fldCharType="end"/>
            </w:r>
          </w:hyperlink>
        </w:p>
        <w:p w14:paraId="27B32738" w14:textId="091C5B41" w:rsidR="00143B08" w:rsidRDefault="00143B08">
          <w:pPr>
            <w:pStyle w:val="TOC1"/>
            <w:tabs>
              <w:tab w:val="right" w:leader="dot" w:pos="10456"/>
            </w:tabs>
            <w:rPr>
              <w:rFonts w:asciiTheme="minorHAnsi" w:eastAsiaTheme="minorEastAsia" w:hAnsiTheme="minorHAnsi"/>
              <w:noProof/>
              <w:sz w:val="22"/>
              <w:lang w:eastAsia="en-GB"/>
            </w:rPr>
          </w:pPr>
          <w:hyperlink w:anchor="_Toc110983866" w:history="1">
            <w:r w:rsidRPr="00B06268">
              <w:rPr>
                <w:rStyle w:val="Hyperlink"/>
                <w:rFonts w:eastAsia="Times New Roman"/>
                <w:noProof/>
              </w:rPr>
              <w:t>Information Governance Training</w:t>
            </w:r>
            <w:r>
              <w:rPr>
                <w:noProof/>
                <w:webHidden/>
              </w:rPr>
              <w:tab/>
            </w:r>
            <w:r>
              <w:rPr>
                <w:noProof/>
                <w:webHidden/>
              </w:rPr>
              <w:fldChar w:fldCharType="begin"/>
            </w:r>
            <w:r>
              <w:rPr>
                <w:noProof/>
                <w:webHidden/>
              </w:rPr>
              <w:instrText xml:space="preserve"> PAGEREF _Toc110983866 \h </w:instrText>
            </w:r>
            <w:r>
              <w:rPr>
                <w:noProof/>
                <w:webHidden/>
              </w:rPr>
            </w:r>
            <w:r>
              <w:rPr>
                <w:noProof/>
                <w:webHidden/>
              </w:rPr>
              <w:fldChar w:fldCharType="separate"/>
            </w:r>
            <w:r>
              <w:rPr>
                <w:noProof/>
                <w:webHidden/>
              </w:rPr>
              <w:t>16</w:t>
            </w:r>
            <w:r>
              <w:rPr>
                <w:noProof/>
                <w:webHidden/>
              </w:rPr>
              <w:fldChar w:fldCharType="end"/>
            </w:r>
          </w:hyperlink>
        </w:p>
        <w:p w14:paraId="1EF44452" w14:textId="330A4F19" w:rsidR="00143B08" w:rsidRDefault="00143B08">
          <w:pPr>
            <w:pStyle w:val="TOC1"/>
            <w:tabs>
              <w:tab w:val="right" w:leader="dot" w:pos="10456"/>
            </w:tabs>
            <w:rPr>
              <w:rFonts w:asciiTheme="minorHAnsi" w:eastAsiaTheme="minorEastAsia" w:hAnsiTheme="minorHAnsi"/>
              <w:noProof/>
              <w:sz w:val="22"/>
              <w:lang w:eastAsia="en-GB"/>
            </w:rPr>
          </w:pPr>
          <w:hyperlink w:anchor="_Toc110983867" w:history="1">
            <w:r w:rsidRPr="00B06268">
              <w:rPr>
                <w:rStyle w:val="Hyperlink"/>
                <w:rFonts w:eastAsia="Times New Roman"/>
                <w:noProof/>
              </w:rPr>
              <w:t>Data Security and Protection Toolkit</w:t>
            </w:r>
            <w:r>
              <w:rPr>
                <w:noProof/>
                <w:webHidden/>
              </w:rPr>
              <w:tab/>
            </w:r>
            <w:r>
              <w:rPr>
                <w:noProof/>
                <w:webHidden/>
              </w:rPr>
              <w:fldChar w:fldCharType="begin"/>
            </w:r>
            <w:r>
              <w:rPr>
                <w:noProof/>
                <w:webHidden/>
              </w:rPr>
              <w:instrText xml:space="preserve"> PAGEREF _Toc110983867 \h </w:instrText>
            </w:r>
            <w:r>
              <w:rPr>
                <w:noProof/>
                <w:webHidden/>
              </w:rPr>
            </w:r>
            <w:r>
              <w:rPr>
                <w:noProof/>
                <w:webHidden/>
              </w:rPr>
              <w:fldChar w:fldCharType="separate"/>
            </w:r>
            <w:r>
              <w:rPr>
                <w:noProof/>
                <w:webHidden/>
              </w:rPr>
              <w:t>16</w:t>
            </w:r>
            <w:r>
              <w:rPr>
                <w:noProof/>
                <w:webHidden/>
              </w:rPr>
              <w:fldChar w:fldCharType="end"/>
            </w:r>
          </w:hyperlink>
        </w:p>
        <w:p w14:paraId="1BEDC160" w14:textId="694C8E65" w:rsidR="00143B08" w:rsidRDefault="00143B08">
          <w:pPr>
            <w:pStyle w:val="TOC3"/>
            <w:tabs>
              <w:tab w:val="right" w:leader="dot" w:pos="10456"/>
            </w:tabs>
            <w:rPr>
              <w:rFonts w:asciiTheme="minorHAnsi" w:eastAsiaTheme="minorEastAsia" w:hAnsiTheme="minorHAnsi"/>
              <w:noProof/>
              <w:sz w:val="22"/>
              <w:lang w:eastAsia="en-GB"/>
            </w:rPr>
          </w:pPr>
          <w:hyperlink w:anchor="_Toc110983868" w:history="1">
            <w:r w:rsidRPr="00B06268">
              <w:rPr>
                <w:rStyle w:val="Hyperlink"/>
                <w:rFonts w:eastAsia="Times New Roman"/>
                <w:noProof/>
              </w:rPr>
              <w:t>Data Security and Protection Requirements – NHS Organisations</w:t>
            </w:r>
            <w:r>
              <w:rPr>
                <w:noProof/>
                <w:webHidden/>
              </w:rPr>
              <w:tab/>
            </w:r>
            <w:r>
              <w:rPr>
                <w:noProof/>
                <w:webHidden/>
              </w:rPr>
              <w:fldChar w:fldCharType="begin"/>
            </w:r>
            <w:r>
              <w:rPr>
                <w:noProof/>
                <w:webHidden/>
              </w:rPr>
              <w:instrText xml:space="preserve"> PAGEREF _Toc110983868 \h </w:instrText>
            </w:r>
            <w:r>
              <w:rPr>
                <w:noProof/>
                <w:webHidden/>
              </w:rPr>
            </w:r>
            <w:r>
              <w:rPr>
                <w:noProof/>
                <w:webHidden/>
              </w:rPr>
              <w:fldChar w:fldCharType="separate"/>
            </w:r>
            <w:r>
              <w:rPr>
                <w:noProof/>
                <w:webHidden/>
              </w:rPr>
              <w:t>17</w:t>
            </w:r>
            <w:r>
              <w:rPr>
                <w:noProof/>
                <w:webHidden/>
              </w:rPr>
              <w:fldChar w:fldCharType="end"/>
            </w:r>
          </w:hyperlink>
        </w:p>
        <w:p w14:paraId="0B205393" w14:textId="48345434" w:rsidR="00143B08" w:rsidRDefault="00143B08">
          <w:pPr>
            <w:pStyle w:val="TOC2"/>
            <w:tabs>
              <w:tab w:val="right" w:leader="dot" w:pos="10456"/>
            </w:tabs>
            <w:rPr>
              <w:rFonts w:asciiTheme="minorHAnsi" w:eastAsiaTheme="minorEastAsia" w:hAnsiTheme="minorHAnsi"/>
              <w:noProof/>
              <w:sz w:val="22"/>
              <w:lang w:eastAsia="en-GB"/>
            </w:rPr>
          </w:pPr>
          <w:hyperlink w:anchor="_Toc110983869" w:history="1">
            <w:r w:rsidRPr="00B06268">
              <w:rPr>
                <w:rStyle w:val="Hyperlink"/>
                <w:rFonts w:eastAsia="Times New Roman"/>
                <w:noProof/>
              </w:rPr>
              <w:t>Policy Review</w:t>
            </w:r>
            <w:r>
              <w:rPr>
                <w:noProof/>
                <w:webHidden/>
              </w:rPr>
              <w:tab/>
            </w:r>
            <w:r>
              <w:rPr>
                <w:noProof/>
                <w:webHidden/>
              </w:rPr>
              <w:fldChar w:fldCharType="begin"/>
            </w:r>
            <w:r>
              <w:rPr>
                <w:noProof/>
                <w:webHidden/>
              </w:rPr>
              <w:instrText xml:space="preserve"> PAGEREF _Toc110983869 \h </w:instrText>
            </w:r>
            <w:r>
              <w:rPr>
                <w:noProof/>
                <w:webHidden/>
              </w:rPr>
            </w:r>
            <w:r>
              <w:rPr>
                <w:noProof/>
                <w:webHidden/>
              </w:rPr>
              <w:fldChar w:fldCharType="separate"/>
            </w:r>
            <w:r>
              <w:rPr>
                <w:noProof/>
                <w:webHidden/>
              </w:rPr>
              <w:t>18</w:t>
            </w:r>
            <w:r>
              <w:rPr>
                <w:noProof/>
                <w:webHidden/>
              </w:rPr>
              <w:fldChar w:fldCharType="end"/>
            </w:r>
          </w:hyperlink>
        </w:p>
        <w:p w14:paraId="7232DDC1" w14:textId="726CA4B8" w:rsidR="00143B08" w:rsidRDefault="00143B08">
          <w:pPr>
            <w:pStyle w:val="TOC1"/>
            <w:tabs>
              <w:tab w:val="right" w:leader="dot" w:pos="10456"/>
            </w:tabs>
            <w:rPr>
              <w:rFonts w:asciiTheme="minorHAnsi" w:eastAsiaTheme="minorEastAsia" w:hAnsiTheme="minorHAnsi"/>
              <w:noProof/>
              <w:sz w:val="22"/>
              <w:lang w:eastAsia="en-GB"/>
            </w:rPr>
          </w:pPr>
          <w:hyperlink w:anchor="_Toc110983870" w:history="1">
            <w:r w:rsidRPr="00B06268">
              <w:rPr>
                <w:rStyle w:val="Hyperlink"/>
                <w:rFonts w:eastAsia="Times New Roman"/>
                <w:noProof/>
              </w:rPr>
              <w:t>Data Protection Policy</w:t>
            </w:r>
            <w:r>
              <w:rPr>
                <w:noProof/>
                <w:webHidden/>
              </w:rPr>
              <w:tab/>
            </w:r>
            <w:r>
              <w:rPr>
                <w:noProof/>
                <w:webHidden/>
              </w:rPr>
              <w:fldChar w:fldCharType="begin"/>
            </w:r>
            <w:r>
              <w:rPr>
                <w:noProof/>
                <w:webHidden/>
              </w:rPr>
              <w:instrText xml:space="preserve"> PAGEREF _Toc110983870 \h </w:instrText>
            </w:r>
            <w:r>
              <w:rPr>
                <w:noProof/>
                <w:webHidden/>
              </w:rPr>
            </w:r>
            <w:r>
              <w:rPr>
                <w:noProof/>
                <w:webHidden/>
              </w:rPr>
              <w:fldChar w:fldCharType="separate"/>
            </w:r>
            <w:r>
              <w:rPr>
                <w:noProof/>
                <w:webHidden/>
              </w:rPr>
              <w:t>19</w:t>
            </w:r>
            <w:r>
              <w:rPr>
                <w:noProof/>
                <w:webHidden/>
              </w:rPr>
              <w:fldChar w:fldCharType="end"/>
            </w:r>
          </w:hyperlink>
        </w:p>
        <w:p w14:paraId="24722D86" w14:textId="0902A478" w:rsidR="00143B08" w:rsidRDefault="00143B08">
          <w:pPr>
            <w:pStyle w:val="TOC2"/>
            <w:tabs>
              <w:tab w:val="right" w:leader="dot" w:pos="10456"/>
            </w:tabs>
            <w:rPr>
              <w:rFonts w:asciiTheme="minorHAnsi" w:eastAsiaTheme="minorEastAsia" w:hAnsiTheme="minorHAnsi"/>
              <w:noProof/>
              <w:sz w:val="22"/>
              <w:lang w:eastAsia="en-GB"/>
            </w:rPr>
          </w:pPr>
          <w:hyperlink w:anchor="_Toc110983871" w:history="1">
            <w:r w:rsidRPr="00B06268">
              <w:rPr>
                <w:rStyle w:val="Hyperlink"/>
                <w:rFonts w:eastAsia="Times New Roman"/>
                <w:noProof/>
              </w:rPr>
              <w:t>Introduction</w:t>
            </w:r>
            <w:r>
              <w:rPr>
                <w:noProof/>
                <w:webHidden/>
              </w:rPr>
              <w:tab/>
            </w:r>
            <w:r>
              <w:rPr>
                <w:noProof/>
                <w:webHidden/>
              </w:rPr>
              <w:fldChar w:fldCharType="begin"/>
            </w:r>
            <w:r>
              <w:rPr>
                <w:noProof/>
                <w:webHidden/>
              </w:rPr>
              <w:instrText xml:space="preserve"> PAGEREF _Toc110983871 \h </w:instrText>
            </w:r>
            <w:r>
              <w:rPr>
                <w:noProof/>
                <w:webHidden/>
              </w:rPr>
            </w:r>
            <w:r>
              <w:rPr>
                <w:noProof/>
                <w:webHidden/>
              </w:rPr>
              <w:fldChar w:fldCharType="separate"/>
            </w:r>
            <w:r>
              <w:rPr>
                <w:noProof/>
                <w:webHidden/>
              </w:rPr>
              <w:t>19</w:t>
            </w:r>
            <w:r>
              <w:rPr>
                <w:noProof/>
                <w:webHidden/>
              </w:rPr>
              <w:fldChar w:fldCharType="end"/>
            </w:r>
          </w:hyperlink>
        </w:p>
        <w:p w14:paraId="4B49439F" w14:textId="67732E7A" w:rsidR="00143B08" w:rsidRDefault="00143B08">
          <w:pPr>
            <w:pStyle w:val="TOC2"/>
            <w:tabs>
              <w:tab w:val="right" w:leader="dot" w:pos="10456"/>
            </w:tabs>
            <w:rPr>
              <w:rFonts w:asciiTheme="minorHAnsi" w:eastAsiaTheme="minorEastAsia" w:hAnsiTheme="minorHAnsi"/>
              <w:noProof/>
              <w:sz w:val="22"/>
              <w:lang w:eastAsia="en-GB"/>
            </w:rPr>
          </w:pPr>
          <w:hyperlink w:anchor="_Toc110983872" w:history="1">
            <w:r w:rsidRPr="00B06268">
              <w:rPr>
                <w:rStyle w:val="Hyperlink"/>
                <w:rFonts w:eastAsia="Times New Roman"/>
                <w:noProof/>
              </w:rPr>
              <w:t>Keeping data subjects informed</w:t>
            </w:r>
            <w:r>
              <w:rPr>
                <w:noProof/>
                <w:webHidden/>
              </w:rPr>
              <w:tab/>
            </w:r>
            <w:r>
              <w:rPr>
                <w:noProof/>
                <w:webHidden/>
              </w:rPr>
              <w:fldChar w:fldCharType="begin"/>
            </w:r>
            <w:r>
              <w:rPr>
                <w:noProof/>
                <w:webHidden/>
              </w:rPr>
              <w:instrText xml:space="preserve"> PAGEREF _Toc110983872 \h </w:instrText>
            </w:r>
            <w:r>
              <w:rPr>
                <w:noProof/>
                <w:webHidden/>
              </w:rPr>
            </w:r>
            <w:r>
              <w:rPr>
                <w:noProof/>
                <w:webHidden/>
              </w:rPr>
              <w:fldChar w:fldCharType="separate"/>
            </w:r>
            <w:r>
              <w:rPr>
                <w:noProof/>
                <w:webHidden/>
              </w:rPr>
              <w:t>19</w:t>
            </w:r>
            <w:r>
              <w:rPr>
                <w:noProof/>
                <w:webHidden/>
              </w:rPr>
              <w:fldChar w:fldCharType="end"/>
            </w:r>
          </w:hyperlink>
        </w:p>
        <w:p w14:paraId="54B411B6" w14:textId="57952CCD" w:rsidR="00143B08" w:rsidRDefault="00143B08">
          <w:pPr>
            <w:pStyle w:val="TOC2"/>
            <w:tabs>
              <w:tab w:val="right" w:leader="dot" w:pos="10456"/>
            </w:tabs>
            <w:rPr>
              <w:rFonts w:asciiTheme="minorHAnsi" w:eastAsiaTheme="minorEastAsia" w:hAnsiTheme="minorHAnsi"/>
              <w:noProof/>
              <w:sz w:val="22"/>
              <w:lang w:eastAsia="en-GB"/>
            </w:rPr>
          </w:pPr>
          <w:hyperlink w:anchor="_Toc110983873" w:history="1">
            <w:r w:rsidRPr="00B06268">
              <w:rPr>
                <w:rStyle w:val="Hyperlink"/>
                <w:rFonts w:eastAsia="Times New Roman"/>
                <w:noProof/>
              </w:rPr>
              <w:t>Data quality and reuse</w:t>
            </w:r>
            <w:r>
              <w:rPr>
                <w:noProof/>
                <w:webHidden/>
              </w:rPr>
              <w:tab/>
            </w:r>
            <w:r>
              <w:rPr>
                <w:noProof/>
                <w:webHidden/>
              </w:rPr>
              <w:fldChar w:fldCharType="begin"/>
            </w:r>
            <w:r>
              <w:rPr>
                <w:noProof/>
                <w:webHidden/>
              </w:rPr>
              <w:instrText xml:space="preserve"> PAGEREF _Toc110983873 \h </w:instrText>
            </w:r>
            <w:r>
              <w:rPr>
                <w:noProof/>
                <w:webHidden/>
              </w:rPr>
            </w:r>
            <w:r>
              <w:rPr>
                <w:noProof/>
                <w:webHidden/>
              </w:rPr>
              <w:fldChar w:fldCharType="separate"/>
            </w:r>
            <w:r>
              <w:rPr>
                <w:noProof/>
                <w:webHidden/>
              </w:rPr>
              <w:t>19</w:t>
            </w:r>
            <w:r>
              <w:rPr>
                <w:noProof/>
                <w:webHidden/>
              </w:rPr>
              <w:fldChar w:fldCharType="end"/>
            </w:r>
          </w:hyperlink>
        </w:p>
        <w:p w14:paraId="1B1862FD" w14:textId="0F28A28A" w:rsidR="00143B08" w:rsidRDefault="00143B08">
          <w:pPr>
            <w:pStyle w:val="TOC2"/>
            <w:tabs>
              <w:tab w:val="right" w:leader="dot" w:pos="10456"/>
            </w:tabs>
            <w:rPr>
              <w:rFonts w:asciiTheme="minorHAnsi" w:eastAsiaTheme="minorEastAsia" w:hAnsiTheme="minorHAnsi"/>
              <w:noProof/>
              <w:sz w:val="22"/>
              <w:lang w:eastAsia="en-GB"/>
            </w:rPr>
          </w:pPr>
          <w:hyperlink w:anchor="_Toc110983874" w:history="1">
            <w:r w:rsidRPr="00B06268">
              <w:rPr>
                <w:rStyle w:val="Hyperlink"/>
                <w:rFonts w:eastAsia="Times New Roman"/>
                <w:noProof/>
              </w:rPr>
              <w:t>Data Subjects’ rights</w:t>
            </w:r>
            <w:r>
              <w:rPr>
                <w:noProof/>
                <w:webHidden/>
              </w:rPr>
              <w:tab/>
            </w:r>
            <w:r>
              <w:rPr>
                <w:noProof/>
                <w:webHidden/>
              </w:rPr>
              <w:fldChar w:fldCharType="begin"/>
            </w:r>
            <w:r>
              <w:rPr>
                <w:noProof/>
                <w:webHidden/>
              </w:rPr>
              <w:instrText xml:space="preserve"> PAGEREF _Toc110983874 \h </w:instrText>
            </w:r>
            <w:r>
              <w:rPr>
                <w:noProof/>
                <w:webHidden/>
              </w:rPr>
            </w:r>
            <w:r>
              <w:rPr>
                <w:noProof/>
                <w:webHidden/>
              </w:rPr>
              <w:fldChar w:fldCharType="separate"/>
            </w:r>
            <w:r>
              <w:rPr>
                <w:noProof/>
                <w:webHidden/>
              </w:rPr>
              <w:t>19</w:t>
            </w:r>
            <w:r>
              <w:rPr>
                <w:noProof/>
                <w:webHidden/>
              </w:rPr>
              <w:fldChar w:fldCharType="end"/>
            </w:r>
          </w:hyperlink>
        </w:p>
        <w:p w14:paraId="119A3EA8" w14:textId="6DC67CBC" w:rsidR="00143B08" w:rsidRDefault="00143B08">
          <w:pPr>
            <w:pStyle w:val="TOC2"/>
            <w:tabs>
              <w:tab w:val="right" w:leader="dot" w:pos="10456"/>
            </w:tabs>
            <w:rPr>
              <w:rFonts w:asciiTheme="minorHAnsi" w:eastAsiaTheme="minorEastAsia" w:hAnsiTheme="minorHAnsi"/>
              <w:noProof/>
              <w:sz w:val="22"/>
              <w:lang w:eastAsia="en-GB"/>
            </w:rPr>
          </w:pPr>
          <w:hyperlink w:anchor="_Toc110983875" w:history="1">
            <w:r w:rsidRPr="00B06268">
              <w:rPr>
                <w:rStyle w:val="Hyperlink"/>
                <w:rFonts w:eastAsia="Times New Roman"/>
                <w:noProof/>
              </w:rPr>
              <w:t>Record of Processing Activities</w:t>
            </w:r>
            <w:r>
              <w:rPr>
                <w:noProof/>
                <w:webHidden/>
              </w:rPr>
              <w:tab/>
            </w:r>
            <w:r>
              <w:rPr>
                <w:noProof/>
                <w:webHidden/>
              </w:rPr>
              <w:fldChar w:fldCharType="begin"/>
            </w:r>
            <w:r>
              <w:rPr>
                <w:noProof/>
                <w:webHidden/>
              </w:rPr>
              <w:instrText xml:space="preserve"> PAGEREF _Toc110983875 \h </w:instrText>
            </w:r>
            <w:r>
              <w:rPr>
                <w:noProof/>
                <w:webHidden/>
              </w:rPr>
            </w:r>
            <w:r>
              <w:rPr>
                <w:noProof/>
                <w:webHidden/>
              </w:rPr>
              <w:fldChar w:fldCharType="separate"/>
            </w:r>
            <w:r>
              <w:rPr>
                <w:noProof/>
                <w:webHidden/>
              </w:rPr>
              <w:t>19</w:t>
            </w:r>
            <w:r>
              <w:rPr>
                <w:noProof/>
                <w:webHidden/>
              </w:rPr>
              <w:fldChar w:fldCharType="end"/>
            </w:r>
          </w:hyperlink>
        </w:p>
        <w:p w14:paraId="65627617" w14:textId="428BCDEF" w:rsidR="00143B08" w:rsidRDefault="00143B08">
          <w:pPr>
            <w:pStyle w:val="TOC2"/>
            <w:tabs>
              <w:tab w:val="right" w:leader="dot" w:pos="10456"/>
            </w:tabs>
            <w:rPr>
              <w:rFonts w:asciiTheme="minorHAnsi" w:eastAsiaTheme="minorEastAsia" w:hAnsiTheme="minorHAnsi"/>
              <w:noProof/>
              <w:sz w:val="22"/>
              <w:lang w:eastAsia="en-GB"/>
            </w:rPr>
          </w:pPr>
          <w:hyperlink w:anchor="_Toc110983876" w:history="1">
            <w:r w:rsidRPr="00B06268">
              <w:rPr>
                <w:rStyle w:val="Hyperlink"/>
                <w:rFonts w:eastAsia="Times New Roman"/>
                <w:noProof/>
              </w:rPr>
              <w:t>Security</w:t>
            </w:r>
            <w:r>
              <w:rPr>
                <w:noProof/>
                <w:webHidden/>
              </w:rPr>
              <w:tab/>
            </w:r>
            <w:r>
              <w:rPr>
                <w:noProof/>
                <w:webHidden/>
              </w:rPr>
              <w:fldChar w:fldCharType="begin"/>
            </w:r>
            <w:r>
              <w:rPr>
                <w:noProof/>
                <w:webHidden/>
              </w:rPr>
              <w:instrText xml:space="preserve"> PAGEREF _Toc110983876 \h </w:instrText>
            </w:r>
            <w:r>
              <w:rPr>
                <w:noProof/>
                <w:webHidden/>
              </w:rPr>
            </w:r>
            <w:r>
              <w:rPr>
                <w:noProof/>
                <w:webHidden/>
              </w:rPr>
              <w:fldChar w:fldCharType="separate"/>
            </w:r>
            <w:r>
              <w:rPr>
                <w:noProof/>
                <w:webHidden/>
              </w:rPr>
              <w:t>20</w:t>
            </w:r>
            <w:r>
              <w:rPr>
                <w:noProof/>
                <w:webHidden/>
              </w:rPr>
              <w:fldChar w:fldCharType="end"/>
            </w:r>
          </w:hyperlink>
        </w:p>
        <w:p w14:paraId="0D594001" w14:textId="2422DE75" w:rsidR="00143B08" w:rsidRDefault="00143B08">
          <w:pPr>
            <w:pStyle w:val="TOC1"/>
            <w:tabs>
              <w:tab w:val="right" w:leader="dot" w:pos="10456"/>
            </w:tabs>
            <w:rPr>
              <w:rFonts w:asciiTheme="minorHAnsi" w:eastAsiaTheme="minorEastAsia" w:hAnsiTheme="minorHAnsi"/>
              <w:noProof/>
              <w:sz w:val="22"/>
              <w:lang w:eastAsia="en-GB"/>
            </w:rPr>
          </w:pPr>
          <w:hyperlink w:anchor="_Toc110983877" w:history="1">
            <w:r w:rsidRPr="00B06268">
              <w:rPr>
                <w:rStyle w:val="Hyperlink"/>
                <w:rFonts w:eastAsia="Times New Roman"/>
                <w:noProof/>
              </w:rPr>
              <w:t>Data Quality Policy</w:t>
            </w:r>
            <w:r>
              <w:rPr>
                <w:noProof/>
                <w:webHidden/>
              </w:rPr>
              <w:tab/>
            </w:r>
            <w:r>
              <w:rPr>
                <w:noProof/>
                <w:webHidden/>
              </w:rPr>
              <w:fldChar w:fldCharType="begin"/>
            </w:r>
            <w:r>
              <w:rPr>
                <w:noProof/>
                <w:webHidden/>
              </w:rPr>
              <w:instrText xml:space="preserve"> PAGEREF _Toc110983877 \h </w:instrText>
            </w:r>
            <w:r>
              <w:rPr>
                <w:noProof/>
                <w:webHidden/>
              </w:rPr>
            </w:r>
            <w:r>
              <w:rPr>
                <w:noProof/>
                <w:webHidden/>
              </w:rPr>
              <w:fldChar w:fldCharType="separate"/>
            </w:r>
            <w:r>
              <w:rPr>
                <w:noProof/>
                <w:webHidden/>
              </w:rPr>
              <w:t>21</w:t>
            </w:r>
            <w:r>
              <w:rPr>
                <w:noProof/>
                <w:webHidden/>
              </w:rPr>
              <w:fldChar w:fldCharType="end"/>
            </w:r>
          </w:hyperlink>
        </w:p>
        <w:p w14:paraId="33F90C34" w14:textId="5143D653" w:rsidR="00143B08" w:rsidRDefault="00143B08">
          <w:pPr>
            <w:pStyle w:val="TOC2"/>
            <w:tabs>
              <w:tab w:val="right" w:leader="dot" w:pos="10456"/>
            </w:tabs>
            <w:rPr>
              <w:rFonts w:asciiTheme="minorHAnsi" w:eastAsiaTheme="minorEastAsia" w:hAnsiTheme="minorHAnsi"/>
              <w:noProof/>
              <w:sz w:val="22"/>
              <w:lang w:eastAsia="en-GB"/>
            </w:rPr>
          </w:pPr>
          <w:hyperlink w:anchor="_Toc110983878" w:history="1">
            <w:r w:rsidRPr="00B06268">
              <w:rPr>
                <w:rStyle w:val="Hyperlink"/>
                <w:rFonts w:eastAsia="Times New Roman"/>
                <w:noProof/>
              </w:rPr>
              <w:t>Introduction</w:t>
            </w:r>
            <w:r>
              <w:rPr>
                <w:noProof/>
                <w:webHidden/>
              </w:rPr>
              <w:tab/>
            </w:r>
            <w:r>
              <w:rPr>
                <w:noProof/>
                <w:webHidden/>
              </w:rPr>
              <w:fldChar w:fldCharType="begin"/>
            </w:r>
            <w:r>
              <w:rPr>
                <w:noProof/>
                <w:webHidden/>
              </w:rPr>
              <w:instrText xml:space="preserve"> PAGEREF _Toc110983878 \h </w:instrText>
            </w:r>
            <w:r>
              <w:rPr>
                <w:noProof/>
                <w:webHidden/>
              </w:rPr>
            </w:r>
            <w:r>
              <w:rPr>
                <w:noProof/>
                <w:webHidden/>
              </w:rPr>
              <w:fldChar w:fldCharType="separate"/>
            </w:r>
            <w:r>
              <w:rPr>
                <w:noProof/>
                <w:webHidden/>
              </w:rPr>
              <w:t>21</w:t>
            </w:r>
            <w:r>
              <w:rPr>
                <w:noProof/>
                <w:webHidden/>
              </w:rPr>
              <w:fldChar w:fldCharType="end"/>
            </w:r>
          </w:hyperlink>
        </w:p>
        <w:p w14:paraId="7455F650" w14:textId="0AE422FE" w:rsidR="00143B08" w:rsidRDefault="00143B08">
          <w:pPr>
            <w:pStyle w:val="TOC2"/>
            <w:tabs>
              <w:tab w:val="right" w:leader="dot" w:pos="10456"/>
            </w:tabs>
            <w:rPr>
              <w:rFonts w:asciiTheme="minorHAnsi" w:eastAsiaTheme="minorEastAsia" w:hAnsiTheme="minorHAnsi"/>
              <w:noProof/>
              <w:sz w:val="22"/>
              <w:lang w:eastAsia="en-GB"/>
            </w:rPr>
          </w:pPr>
          <w:hyperlink w:anchor="_Toc110983879" w:history="1">
            <w:r w:rsidRPr="00B06268">
              <w:rPr>
                <w:rStyle w:val="Hyperlink"/>
                <w:rFonts w:eastAsia="Times New Roman"/>
                <w:noProof/>
              </w:rPr>
              <w:t>Purpose</w:t>
            </w:r>
            <w:r>
              <w:rPr>
                <w:noProof/>
                <w:webHidden/>
              </w:rPr>
              <w:tab/>
            </w:r>
            <w:r>
              <w:rPr>
                <w:noProof/>
                <w:webHidden/>
              </w:rPr>
              <w:fldChar w:fldCharType="begin"/>
            </w:r>
            <w:r>
              <w:rPr>
                <w:noProof/>
                <w:webHidden/>
              </w:rPr>
              <w:instrText xml:space="preserve"> PAGEREF _Toc110983879 \h </w:instrText>
            </w:r>
            <w:r>
              <w:rPr>
                <w:noProof/>
                <w:webHidden/>
              </w:rPr>
            </w:r>
            <w:r>
              <w:rPr>
                <w:noProof/>
                <w:webHidden/>
              </w:rPr>
              <w:fldChar w:fldCharType="separate"/>
            </w:r>
            <w:r>
              <w:rPr>
                <w:noProof/>
                <w:webHidden/>
              </w:rPr>
              <w:t>21</w:t>
            </w:r>
            <w:r>
              <w:rPr>
                <w:noProof/>
                <w:webHidden/>
              </w:rPr>
              <w:fldChar w:fldCharType="end"/>
            </w:r>
          </w:hyperlink>
        </w:p>
        <w:p w14:paraId="20D74995" w14:textId="4F93D078" w:rsidR="00143B08" w:rsidRDefault="00143B08">
          <w:pPr>
            <w:pStyle w:val="TOC2"/>
            <w:tabs>
              <w:tab w:val="right" w:leader="dot" w:pos="10456"/>
            </w:tabs>
            <w:rPr>
              <w:rFonts w:asciiTheme="minorHAnsi" w:eastAsiaTheme="minorEastAsia" w:hAnsiTheme="minorHAnsi"/>
              <w:noProof/>
              <w:sz w:val="22"/>
              <w:lang w:eastAsia="en-GB"/>
            </w:rPr>
          </w:pPr>
          <w:hyperlink w:anchor="_Toc110983880" w:history="1">
            <w:r w:rsidRPr="00B06268">
              <w:rPr>
                <w:rStyle w:val="Hyperlink"/>
                <w:rFonts w:eastAsia="Times New Roman"/>
                <w:noProof/>
              </w:rPr>
              <w:t>Data Quality Standards</w:t>
            </w:r>
            <w:r>
              <w:rPr>
                <w:noProof/>
                <w:webHidden/>
              </w:rPr>
              <w:tab/>
            </w:r>
            <w:r>
              <w:rPr>
                <w:noProof/>
                <w:webHidden/>
              </w:rPr>
              <w:fldChar w:fldCharType="begin"/>
            </w:r>
            <w:r>
              <w:rPr>
                <w:noProof/>
                <w:webHidden/>
              </w:rPr>
              <w:instrText xml:space="preserve"> PAGEREF _Toc110983880 \h </w:instrText>
            </w:r>
            <w:r>
              <w:rPr>
                <w:noProof/>
                <w:webHidden/>
              </w:rPr>
            </w:r>
            <w:r>
              <w:rPr>
                <w:noProof/>
                <w:webHidden/>
              </w:rPr>
              <w:fldChar w:fldCharType="separate"/>
            </w:r>
            <w:r>
              <w:rPr>
                <w:noProof/>
                <w:webHidden/>
              </w:rPr>
              <w:t>22</w:t>
            </w:r>
            <w:r>
              <w:rPr>
                <w:noProof/>
                <w:webHidden/>
              </w:rPr>
              <w:fldChar w:fldCharType="end"/>
            </w:r>
          </w:hyperlink>
        </w:p>
        <w:p w14:paraId="7E2EAFF8" w14:textId="08209F63" w:rsidR="00143B08" w:rsidRDefault="00143B08">
          <w:pPr>
            <w:pStyle w:val="TOC3"/>
            <w:tabs>
              <w:tab w:val="right" w:leader="dot" w:pos="10456"/>
            </w:tabs>
            <w:rPr>
              <w:rFonts w:asciiTheme="minorHAnsi" w:eastAsiaTheme="minorEastAsia" w:hAnsiTheme="minorHAnsi"/>
              <w:noProof/>
              <w:sz w:val="22"/>
              <w:lang w:eastAsia="en-GB"/>
            </w:rPr>
          </w:pPr>
          <w:hyperlink w:anchor="_Toc110983881" w:history="1">
            <w:r w:rsidRPr="00B06268">
              <w:rPr>
                <w:rStyle w:val="Hyperlink"/>
                <w:rFonts w:eastAsia="Times New Roman"/>
                <w:noProof/>
              </w:rPr>
              <w:t>Accurate and up to date</w:t>
            </w:r>
            <w:r>
              <w:rPr>
                <w:noProof/>
                <w:webHidden/>
              </w:rPr>
              <w:tab/>
            </w:r>
            <w:r>
              <w:rPr>
                <w:noProof/>
                <w:webHidden/>
              </w:rPr>
              <w:fldChar w:fldCharType="begin"/>
            </w:r>
            <w:r>
              <w:rPr>
                <w:noProof/>
                <w:webHidden/>
              </w:rPr>
              <w:instrText xml:space="preserve"> PAGEREF _Toc110983881 \h </w:instrText>
            </w:r>
            <w:r>
              <w:rPr>
                <w:noProof/>
                <w:webHidden/>
              </w:rPr>
            </w:r>
            <w:r>
              <w:rPr>
                <w:noProof/>
                <w:webHidden/>
              </w:rPr>
              <w:fldChar w:fldCharType="separate"/>
            </w:r>
            <w:r>
              <w:rPr>
                <w:noProof/>
                <w:webHidden/>
              </w:rPr>
              <w:t>22</w:t>
            </w:r>
            <w:r>
              <w:rPr>
                <w:noProof/>
                <w:webHidden/>
              </w:rPr>
              <w:fldChar w:fldCharType="end"/>
            </w:r>
          </w:hyperlink>
        </w:p>
        <w:p w14:paraId="6021AAF0" w14:textId="517FE46C" w:rsidR="00143B08" w:rsidRDefault="00143B08">
          <w:pPr>
            <w:pStyle w:val="TOC3"/>
            <w:tabs>
              <w:tab w:val="right" w:leader="dot" w:pos="10456"/>
            </w:tabs>
            <w:rPr>
              <w:rFonts w:asciiTheme="minorHAnsi" w:eastAsiaTheme="minorEastAsia" w:hAnsiTheme="minorHAnsi"/>
              <w:noProof/>
              <w:sz w:val="22"/>
              <w:lang w:eastAsia="en-GB"/>
            </w:rPr>
          </w:pPr>
          <w:hyperlink w:anchor="_Toc110983882" w:history="1">
            <w:r w:rsidRPr="00B06268">
              <w:rPr>
                <w:rStyle w:val="Hyperlink"/>
                <w:rFonts w:eastAsia="Times New Roman"/>
                <w:noProof/>
              </w:rPr>
              <w:t>Valid</w:t>
            </w:r>
            <w:r>
              <w:rPr>
                <w:noProof/>
                <w:webHidden/>
              </w:rPr>
              <w:tab/>
            </w:r>
            <w:r>
              <w:rPr>
                <w:noProof/>
                <w:webHidden/>
              </w:rPr>
              <w:fldChar w:fldCharType="begin"/>
            </w:r>
            <w:r>
              <w:rPr>
                <w:noProof/>
                <w:webHidden/>
              </w:rPr>
              <w:instrText xml:space="preserve"> PAGEREF _Toc110983882 \h </w:instrText>
            </w:r>
            <w:r>
              <w:rPr>
                <w:noProof/>
                <w:webHidden/>
              </w:rPr>
            </w:r>
            <w:r>
              <w:rPr>
                <w:noProof/>
                <w:webHidden/>
              </w:rPr>
              <w:fldChar w:fldCharType="separate"/>
            </w:r>
            <w:r>
              <w:rPr>
                <w:noProof/>
                <w:webHidden/>
              </w:rPr>
              <w:t>22</w:t>
            </w:r>
            <w:r>
              <w:rPr>
                <w:noProof/>
                <w:webHidden/>
              </w:rPr>
              <w:fldChar w:fldCharType="end"/>
            </w:r>
          </w:hyperlink>
        </w:p>
        <w:p w14:paraId="06A79E1F" w14:textId="4014ACC9" w:rsidR="00143B08" w:rsidRDefault="00143B08">
          <w:pPr>
            <w:pStyle w:val="TOC3"/>
            <w:tabs>
              <w:tab w:val="right" w:leader="dot" w:pos="10456"/>
            </w:tabs>
            <w:rPr>
              <w:rFonts w:asciiTheme="minorHAnsi" w:eastAsiaTheme="minorEastAsia" w:hAnsiTheme="minorHAnsi"/>
              <w:noProof/>
              <w:sz w:val="22"/>
              <w:lang w:eastAsia="en-GB"/>
            </w:rPr>
          </w:pPr>
          <w:hyperlink w:anchor="_Toc110983883" w:history="1">
            <w:r w:rsidRPr="00B06268">
              <w:rPr>
                <w:rStyle w:val="Hyperlink"/>
                <w:rFonts w:eastAsia="Times New Roman"/>
                <w:noProof/>
              </w:rPr>
              <w:t>Complete</w:t>
            </w:r>
            <w:r>
              <w:rPr>
                <w:noProof/>
                <w:webHidden/>
              </w:rPr>
              <w:tab/>
            </w:r>
            <w:r>
              <w:rPr>
                <w:noProof/>
                <w:webHidden/>
              </w:rPr>
              <w:fldChar w:fldCharType="begin"/>
            </w:r>
            <w:r>
              <w:rPr>
                <w:noProof/>
                <w:webHidden/>
              </w:rPr>
              <w:instrText xml:space="preserve"> PAGEREF _Toc110983883 \h </w:instrText>
            </w:r>
            <w:r>
              <w:rPr>
                <w:noProof/>
                <w:webHidden/>
              </w:rPr>
            </w:r>
            <w:r>
              <w:rPr>
                <w:noProof/>
                <w:webHidden/>
              </w:rPr>
              <w:fldChar w:fldCharType="separate"/>
            </w:r>
            <w:r>
              <w:rPr>
                <w:noProof/>
                <w:webHidden/>
              </w:rPr>
              <w:t>22</w:t>
            </w:r>
            <w:r>
              <w:rPr>
                <w:noProof/>
                <w:webHidden/>
              </w:rPr>
              <w:fldChar w:fldCharType="end"/>
            </w:r>
          </w:hyperlink>
        </w:p>
        <w:p w14:paraId="6769B213" w14:textId="447A4B34" w:rsidR="00143B08" w:rsidRDefault="00143B08">
          <w:pPr>
            <w:pStyle w:val="TOC3"/>
            <w:tabs>
              <w:tab w:val="right" w:leader="dot" w:pos="10456"/>
            </w:tabs>
            <w:rPr>
              <w:rFonts w:asciiTheme="minorHAnsi" w:eastAsiaTheme="minorEastAsia" w:hAnsiTheme="minorHAnsi"/>
              <w:noProof/>
              <w:sz w:val="22"/>
              <w:lang w:eastAsia="en-GB"/>
            </w:rPr>
          </w:pPr>
          <w:hyperlink w:anchor="_Toc110983884" w:history="1">
            <w:r w:rsidRPr="00B06268">
              <w:rPr>
                <w:rStyle w:val="Hyperlink"/>
                <w:rFonts w:eastAsia="Times New Roman"/>
                <w:noProof/>
              </w:rPr>
              <w:t>Timely</w:t>
            </w:r>
            <w:r>
              <w:rPr>
                <w:noProof/>
                <w:webHidden/>
              </w:rPr>
              <w:tab/>
            </w:r>
            <w:r>
              <w:rPr>
                <w:noProof/>
                <w:webHidden/>
              </w:rPr>
              <w:fldChar w:fldCharType="begin"/>
            </w:r>
            <w:r>
              <w:rPr>
                <w:noProof/>
                <w:webHidden/>
              </w:rPr>
              <w:instrText xml:space="preserve"> PAGEREF _Toc110983884 \h </w:instrText>
            </w:r>
            <w:r>
              <w:rPr>
                <w:noProof/>
                <w:webHidden/>
              </w:rPr>
            </w:r>
            <w:r>
              <w:rPr>
                <w:noProof/>
                <w:webHidden/>
              </w:rPr>
              <w:fldChar w:fldCharType="separate"/>
            </w:r>
            <w:r>
              <w:rPr>
                <w:noProof/>
                <w:webHidden/>
              </w:rPr>
              <w:t>22</w:t>
            </w:r>
            <w:r>
              <w:rPr>
                <w:noProof/>
                <w:webHidden/>
              </w:rPr>
              <w:fldChar w:fldCharType="end"/>
            </w:r>
          </w:hyperlink>
        </w:p>
        <w:p w14:paraId="5CE16030" w14:textId="088DF5FE" w:rsidR="00143B08" w:rsidRDefault="00143B08">
          <w:pPr>
            <w:pStyle w:val="TOC3"/>
            <w:tabs>
              <w:tab w:val="right" w:leader="dot" w:pos="10456"/>
            </w:tabs>
            <w:rPr>
              <w:rFonts w:asciiTheme="minorHAnsi" w:eastAsiaTheme="minorEastAsia" w:hAnsiTheme="minorHAnsi"/>
              <w:noProof/>
              <w:sz w:val="22"/>
              <w:lang w:eastAsia="en-GB"/>
            </w:rPr>
          </w:pPr>
          <w:hyperlink w:anchor="_Toc110983885" w:history="1">
            <w:r w:rsidRPr="00B06268">
              <w:rPr>
                <w:rStyle w:val="Hyperlink"/>
                <w:rFonts w:eastAsia="Times New Roman"/>
                <w:noProof/>
              </w:rPr>
              <w:t>Defined and consistent</w:t>
            </w:r>
            <w:r>
              <w:rPr>
                <w:noProof/>
                <w:webHidden/>
              </w:rPr>
              <w:tab/>
            </w:r>
            <w:r>
              <w:rPr>
                <w:noProof/>
                <w:webHidden/>
              </w:rPr>
              <w:fldChar w:fldCharType="begin"/>
            </w:r>
            <w:r>
              <w:rPr>
                <w:noProof/>
                <w:webHidden/>
              </w:rPr>
              <w:instrText xml:space="preserve"> PAGEREF _Toc110983885 \h </w:instrText>
            </w:r>
            <w:r>
              <w:rPr>
                <w:noProof/>
                <w:webHidden/>
              </w:rPr>
            </w:r>
            <w:r>
              <w:rPr>
                <w:noProof/>
                <w:webHidden/>
              </w:rPr>
              <w:fldChar w:fldCharType="separate"/>
            </w:r>
            <w:r>
              <w:rPr>
                <w:noProof/>
                <w:webHidden/>
              </w:rPr>
              <w:t>23</w:t>
            </w:r>
            <w:r>
              <w:rPr>
                <w:noProof/>
                <w:webHidden/>
              </w:rPr>
              <w:fldChar w:fldCharType="end"/>
            </w:r>
          </w:hyperlink>
        </w:p>
        <w:p w14:paraId="4D33F0BF" w14:textId="0406F262" w:rsidR="00143B08" w:rsidRDefault="00143B08">
          <w:pPr>
            <w:pStyle w:val="TOC3"/>
            <w:tabs>
              <w:tab w:val="right" w:leader="dot" w:pos="10456"/>
            </w:tabs>
            <w:rPr>
              <w:rFonts w:asciiTheme="minorHAnsi" w:eastAsiaTheme="minorEastAsia" w:hAnsiTheme="minorHAnsi"/>
              <w:noProof/>
              <w:sz w:val="22"/>
              <w:lang w:eastAsia="en-GB"/>
            </w:rPr>
          </w:pPr>
          <w:hyperlink w:anchor="_Toc110983886" w:history="1">
            <w:r w:rsidRPr="00B06268">
              <w:rPr>
                <w:rStyle w:val="Hyperlink"/>
                <w:rFonts w:eastAsia="Times New Roman"/>
                <w:noProof/>
              </w:rPr>
              <w:t>Coverage</w:t>
            </w:r>
            <w:r>
              <w:rPr>
                <w:noProof/>
                <w:webHidden/>
              </w:rPr>
              <w:tab/>
            </w:r>
            <w:r>
              <w:rPr>
                <w:noProof/>
                <w:webHidden/>
              </w:rPr>
              <w:fldChar w:fldCharType="begin"/>
            </w:r>
            <w:r>
              <w:rPr>
                <w:noProof/>
                <w:webHidden/>
              </w:rPr>
              <w:instrText xml:space="preserve"> PAGEREF _Toc110983886 \h </w:instrText>
            </w:r>
            <w:r>
              <w:rPr>
                <w:noProof/>
                <w:webHidden/>
              </w:rPr>
            </w:r>
            <w:r>
              <w:rPr>
                <w:noProof/>
                <w:webHidden/>
              </w:rPr>
              <w:fldChar w:fldCharType="separate"/>
            </w:r>
            <w:r>
              <w:rPr>
                <w:noProof/>
                <w:webHidden/>
              </w:rPr>
              <w:t>23</w:t>
            </w:r>
            <w:r>
              <w:rPr>
                <w:noProof/>
                <w:webHidden/>
              </w:rPr>
              <w:fldChar w:fldCharType="end"/>
            </w:r>
          </w:hyperlink>
        </w:p>
        <w:p w14:paraId="5CA7AB06" w14:textId="1968702B" w:rsidR="00143B08" w:rsidRDefault="00143B08">
          <w:pPr>
            <w:pStyle w:val="TOC3"/>
            <w:tabs>
              <w:tab w:val="right" w:leader="dot" w:pos="10456"/>
            </w:tabs>
            <w:rPr>
              <w:rFonts w:asciiTheme="minorHAnsi" w:eastAsiaTheme="minorEastAsia" w:hAnsiTheme="minorHAnsi"/>
              <w:noProof/>
              <w:sz w:val="22"/>
              <w:lang w:eastAsia="en-GB"/>
            </w:rPr>
          </w:pPr>
          <w:hyperlink w:anchor="_Toc110983887" w:history="1">
            <w:r w:rsidRPr="00B06268">
              <w:rPr>
                <w:rStyle w:val="Hyperlink"/>
                <w:rFonts w:eastAsia="Times New Roman"/>
                <w:noProof/>
              </w:rPr>
              <w:t>Free from duplication and fragmentation</w:t>
            </w:r>
            <w:r>
              <w:rPr>
                <w:noProof/>
                <w:webHidden/>
              </w:rPr>
              <w:tab/>
            </w:r>
            <w:r>
              <w:rPr>
                <w:noProof/>
                <w:webHidden/>
              </w:rPr>
              <w:fldChar w:fldCharType="begin"/>
            </w:r>
            <w:r>
              <w:rPr>
                <w:noProof/>
                <w:webHidden/>
              </w:rPr>
              <w:instrText xml:space="preserve"> PAGEREF _Toc110983887 \h </w:instrText>
            </w:r>
            <w:r>
              <w:rPr>
                <w:noProof/>
                <w:webHidden/>
              </w:rPr>
            </w:r>
            <w:r>
              <w:rPr>
                <w:noProof/>
                <w:webHidden/>
              </w:rPr>
              <w:fldChar w:fldCharType="separate"/>
            </w:r>
            <w:r>
              <w:rPr>
                <w:noProof/>
                <w:webHidden/>
              </w:rPr>
              <w:t>23</w:t>
            </w:r>
            <w:r>
              <w:rPr>
                <w:noProof/>
                <w:webHidden/>
              </w:rPr>
              <w:fldChar w:fldCharType="end"/>
            </w:r>
          </w:hyperlink>
        </w:p>
        <w:p w14:paraId="2758E4A4" w14:textId="56B26710" w:rsidR="00143B08" w:rsidRDefault="00143B08">
          <w:pPr>
            <w:pStyle w:val="TOC3"/>
            <w:tabs>
              <w:tab w:val="right" w:leader="dot" w:pos="10456"/>
            </w:tabs>
            <w:rPr>
              <w:rFonts w:asciiTheme="minorHAnsi" w:eastAsiaTheme="minorEastAsia" w:hAnsiTheme="minorHAnsi"/>
              <w:noProof/>
              <w:sz w:val="22"/>
              <w:lang w:eastAsia="en-GB"/>
            </w:rPr>
          </w:pPr>
          <w:hyperlink w:anchor="_Toc110983888" w:history="1">
            <w:r w:rsidRPr="00B06268">
              <w:rPr>
                <w:rStyle w:val="Hyperlink"/>
                <w:rFonts w:eastAsia="Times New Roman"/>
                <w:noProof/>
              </w:rPr>
              <w:t>Security and confidentiality</w:t>
            </w:r>
            <w:r>
              <w:rPr>
                <w:noProof/>
                <w:webHidden/>
              </w:rPr>
              <w:tab/>
            </w:r>
            <w:r>
              <w:rPr>
                <w:noProof/>
                <w:webHidden/>
              </w:rPr>
              <w:fldChar w:fldCharType="begin"/>
            </w:r>
            <w:r>
              <w:rPr>
                <w:noProof/>
                <w:webHidden/>
              </w:rPr>
              <w:instrText xml:space="preserve"> PAGEREF _Toc110983888 \h </w:instrText>
            </w:r>
            <w:r>
              <w:rPr>
                <w:noProof/>
                <w:webHidden/>
              </w:rPr>
            </w:r>
            <w:r>
              <w:rPr>
                <w:noProof/>
                <w:webHidden/>
              </w:rPr>
              <w:fldChar w:fldCharType="separate"/>
            </w:r>
            <w:r>
              <w:rPr>
                <w:noProof/>
                <w:webHidden/>
              </w:rPr>
              <w:t>23</w:t>
            </w:r>
            <w:r>
              <w:rPr>
                <w:noProof/>
                <w:webHidden/>
              </w:rPr>
              <w:fldChar w:fldCharType="end"/>
            </w:r>
          </w:hyperlink>
        </w:p>
        <w:p w14:paraId="18482ACB" w14:textId="293685C1" w:rsidR="00143B08" w:rsidRDefault="00143B08">
          <w:pPr>
            <w:pStyle w:val="TOC3"/>
            <w:tabs>
              <w:tab w:val="right" w:leader="dot" w:pos="10456"/>
            </w:tabs>
            <w:rPr>
              <w:rFonts w:asciiTheme="minorHAnsi" w:eastAsiaTheme="minorEastAsia" w:hAnsiTheme="minorHAnsi"/>
              <w:noProof/>
              <w:sz w:val="22"/>
              <w:lang w:eastAsia="en-GB"/>
            </w:rPr>
          </w:pPr>
          <w:hyperlink w:anchor="_Toc110983889" w:history="1">
            <w:r w:rsidRPr="00B06268">
              <w:rPr>
                <w:rStyle w:val="Hyperlink"/>
                <w:rFonts w:eastAsia="Times New Roman"/>
                <w:noProof/>
              </w:rPr>
              <w:t>How Data Quality can be improved</w:t>
            </w:r>
            <w:r>
              <w:rPr>
                <w:noProof/>
                <w:webHidden/>
              </w:rPr>
              <w:tab/>
            </w:r>
            <w:r>
              <w:rPr>
                <w:noProof/>
                <w:webHidden/>
              </w:rPr>
              <w:fldChar w:fldCharType="begin"/>
            </w:r>
            <w:r>
              <w:rPr>
                <w:noProof/>
                <w:webHidden/>
              </w:rPr>
              <w:instrText xml:space="preserve"> PAGEREF _Toc110983889 \h </w:instrText>
            </w:r>
            <w:r>
              <w:rPr>
                <w:noProof/>
                <w:webHidden/>
              </w:rPr>
            </w:r>
            <w:r>
              <w:rPr>
                <w:noProof/>
                <w:webHidden/>
              </w:rPr>
              <w:fldChar w:fldCharType="separate"/>
            </w:r>
            <w:r>
              <w:rPr>
                <w:noProof/>
                <w:webHidden/>
              </w:rPr>
              <w:t>23</w:t>
            </w:r>
            <w:r>
              <w:rPr>
                <w:noProof/>
                <w:webHidden/>
              </w:rPr>
              <w:fldChar w:fldCharType="end"/>
            </w:r>
          </w:hyperlink>
        </w:p>
        <w:p w14:paraId="239E5E9A" w14:textId="147E9254" w:rsidR="00143B08" w:rsidRDefault="00143B08">
          <w:pPr>
            <w:pStyle w:val="TOC1"/>
            <w:tabs>
              <w:tab w:val="right" w:leader="dot" w:pos="10456"/>
            </w:tabs>
            <w:rPr>
              <w:rFonts w:asciiTheme="minorHAnsi" w:eastAsiaTheme="minorEastAsia" w:hAnsiTheme="minorHAnsi"/>
              <w:noProof/>
              <w:sz w:val="22"/>
              <w:lang w:eastAsia="en-GB"/>
            </w:rPr>
          </w:pPr>
          <w:hyperlink w:anchor="_Toc110983890" w:history="1">
            <w:r w:rsidRPr="00B06268">
              <w:rPr>
                <w:rStyle w:val="Hyperlink"/>
                <w:rFonts w:eastAsia="Times New Roman"/>
                <w:noProof/>
              </w:rPr>
              <w:t>Records Management Policy</w:t>
            </w:r>
            <w:r>
              <w:rPr>
                <w:noProof/>
                <w:webHidden/>
              </w:rPr>
              <w:tab/>
            </w:r>
            <w:r>
              <w:rPr>
                <w:noProof/>
                <w:webHidden/>
              </w:rPr>
              <w:fldChar w:fldCharType="begin"/>
            </w:r>
            <w:r>
              <w:rPr>
                <w:noProof/>
                <w:webHidden/>
              </w:rPr>
              <w:instrText xml:space="preserve"> PAGEREF _Toc110983890 \h </w:instrText>
            </w:r>
            <w:r>
              <w:rPr>
                <w:noProof/>
                <w:webHidden/>
              </w:rPr>
            </w:r>
            <w:r>
              <w:rPr>
                <w:noProof/>
                <w:webHidden/>
              </w:rPr>
              <w:fldChar w:fldCharType="separate"/>
            </w:r>
            <w:r>
              <w:rPr>
                <w:noProof/>
                <w:webHidden/>
              </w:rPr>
              <w:t>24</w:t>
            </w:r>
            <w:r>
              <w:rPr>
                <w:noProof/>
                <w:webHidden/>
              </w:rPr>
              <w:fldChar w:fldCharType="end"/>
            </w:r>
          </w:hyperlink>
        </w:p>
        <w:p w14:paraId="0D9FFDE9" w14:textId="409B698D" w:rsidR="00143B08" w:rsidRDefault="00143B08">
          <w:pPr>
            <w:pStyle w:val="TOC2"/>
            <w:tabs>
              <w:tab w:val="right" w:leader="dot" w:pos="10456"/>
            </w:tabs>
            <w:rPr>
              <w:rFonts w:asciiTheme="minorHAnsi" w:eastAsiaTheme="minorEastAsia" w:hAnsiTheme="minorHAnsi"/>
              <w:noProof/>
              <w:sz w:val="22"/>
              <w:lang w:eastAsia="en-GB"/>
            </w:rPr>
          </w:pPr>
          <w:hyperlink w:anchor="_Toc110983891" w:history="1">
            <w:r w:rsidRPr="00B06268">
              <w:rPr>
                <w:rStyle w:val="Hyperlink"/>
                <w:rFonts w:eastAsia="Times New Roman"/>
                <w:noProof/>
              </w:rPr>
              <w:t>Introduction</w:t>
            </w:r>
            <w:r>
              <w:rPr>
                <w:noProof/>
                <w:webHidden/>
              </w:rPr>
              <w:tab/>
            </w:r>
            <w:r>
              <w:rPr>
                <w:noProof/>
                <w:webHidden/>
              </w:rPr>
              <w:fldChar w:fldCharType="begin"/>
            </w:r>
            <w:r>
              <w:rPr>
                <w:noProof/>
                <w:webHidden/>
              </w:rPr>
              <w:instrText xml:space="preserve"> PAGEREF _Toc110983891 \h </w:instrText>
            </w:r>
            <w:r>
              <w:rPr>
                <w:noProof/>
                <w:webHidden/>
              </w:rPr>
            </w:r>
            <w:r>
              <w:rPr>
                <w:noProof/>
                <w:webHidden/>
              </w:rPr>
              <w:fldChar w:fldCharType="separate"/>
            </w:r>
            <w:r>
              <w:rPr>
                <w:noProof/>
                <w:webHidden/>
              </w:rPr>
              <w:t>24</w:t>
            </w:r>
            <w:r>
              <w:rPr>
                <w:noProof/>
                <w:webHidden/>
              </w:rPr>
              <w:fldChar w:fldCharType="end"/>
            </w:r>
          </w:hyperlink>
        </w:p>
        <w:p w14:paraId="4DDC7D74" w14:textId="12BCFB79" w:rsidR="00143B08" w:rsidRDefault="00143B08">
          <w:pPr>
            <w:pStyle w:val="TOC2"/>
            <w:tabs>
              <w:tab w:val="right" w:leader="dot" w:pos="10456"/>
            </w:tabs>
            <w:rPr>
              <w:rFonts w:asciiTheme="minorHAnsi" w:eastAsiaTheme="minorEastAsia" w:hAnsiTheme="minorHAnsi"/>
              <w:noProof/>
              <w:sz w:val="22"/>
              <w:lang w:eastAsia="en-GB"/>
            </w:rPr>
          </w:pPr>
          <w:hyperlink w:anchor="_Toc110983892" w:history="1">
            <w:r w:rsidRPr="00B06268">
              <w:rPr>
                <w:rStyle w:val="Hyperlink"/>
                <w:rFonts w:eastAsia="Times New Roman"/>
                <w:noProof/>
              </w:rPr>
              <w:t>Purpose and Scope</w:t>
            </w:r>
            <w:r>
              <w:rPr>
                <w:noProof/>
                <w:webHidden/>
              </w:rPr>
              <w:tab/>
            </w:r>
            <w:r>
              <w:rPr>
                <w:noProof/>
                <w:webHidden/>
              </w:rPr>
              <w:fldChar w:fldCharType="begin"/>
            </w:r>
            <w:r>
              <w:rPr>
                <w:noProof/>
                <w:webHidden/>
              </w:rPr>
              <w:instrText xml:space="preserve"> PAGEREF _Toc110983892 \h </w:instrText>
            </w:r>
            <w:r>
              <w:rPr>
                <w:noProof/>
                <w:webHidden/>
              </w:rPr>
            </w:r>
            <w:r>
              <w:rPr>
                <w:noProof/>
                <w:webHidden/>
              </w:rPr>
              <w:fldChar w:fldCharType="separate"/>
            </w:r>
            <w:r>
              <w:rPr>
                <w:noProof/>
                <w:webHidden/>
              </w:rPr>
              <w:t>24</w:t>
            </w:r>
            <w:r>
              <w:rPr>
                <w:noProof/>
                <w:webHidden/>
              </w:rPr>
              <w:fldChar w:fldCharType="end"/>
            </w:r>
          </w:hyperlink>
        </w:p>
        <w:p w14:paraId="1EC5B29E" w14:textId="01154A31" w:rsidR="00143B08" w:rsidRDefault="00143B08">
          <w:pPr>
            <w:pStyle w:val="TOC2"/>
            <w:tabs>
              <w:tab w:val="right" w:leader="dot" w:pos="10456"/>
            </w:tabs>
            <w:rPr>
              <w:rFonts w:asciiTheme="minorHAnsi" w:eastAsiaTheme="minorEastAsia" w:hAnsiTheme="minorHAnsi"/>
              <w:noProof/>
              <w:sz w:val="22"/>
              <w:lang w:eastAsia="en-GB"/>
            </w:rPr>
          </w:pPr>
          <w:hyperlink w:anchor="_Toc110983893" w:history="1">
            <w:r w:rsidRPr="00B06268">
              <w:rPr>
                <w:rStyle w:val="Hyperlink"/>
                <w:noProof/>
              </w:rPr>
              <w:t>Definitions</w:t>
            </w:r>
            <w:r>
              <w:rPr>
                <w:noProof/>
                <w:webHidden/>
              </w:rPr>
              <w:tab/>
            </w:r>
            <w:r>
              <w:rPr>
                <w:noProof/>
                <w:webHidden/>
              </w:rPr>
              <w:fldChar w:fldCharType="begin"/>
            </w:r>
            <w:r>
              <w:rPr>
                <w:noProof/>
                <w:webHidden/>
              </w:rPr>
              <w:instrText xml:space="preserve"> PAGEREF _Toc110983893 \h </w:instrText>
            </w:r>
            <w:r>
              <w:rPr>
                <w:noProof/>
                <w:webHidden/>
              </w:rPr>
            </w:r>
            <w:r>
              <w:rPr>
                <w:noProof/>
                <w:webHidden/>
              </w:rPr>
              <w:fldChar w:fldCharType="separate"/>
            </w:r>
            <w:r>
              <w:rPr>
                <w:noProof/>
                <w:webHidden/>
              </w:rPr>
              <w:t>24</w:t>
            </w:r>
            <w:r>
              <w:rPr>
                <w:noProof/>
                <w:webHidden/>
              </w:rPr>
              <w:fldChar w:fldCharType="end"/>
            </w:r>
          </w:hyperlink>
        </w:p>
        <w:p w14:paraId="21622B52" w14:textId="4A88A73D" w:rsidR="00143B08" w:rsidRDefault="00143B08">
          <w:pPr>
            <w:pStyle w:val="TOC3"/>
            <w:tabs>
              <w:tab w:val="right" w:leader="dot" w:pos="10456"/>
            </w:tabs>
            <w:rPr>
              <w:rFonts w:asciiTheme="minorHAnsi" w:eastAsiaTheme="minorEastAsia" w:hAnsiTheme="minorHAnsi"/>
              <w:noProof/>
              <w:sz w:val="22"/>
              <w:lang w:eastAsia="en-GB"/>
            </w:rPr>
          </w:pPr>
          <w:hyperlink w:anchor="_Toc110983894" w:history="1">
            <w:r w:rsidRPr="00B06268">
              <w:rPr>
                <w:rStyle w:val="Hyperlink"/>
                <w:rFonts w:cs="Arial"/>
                <w:bCs/>
                <w:noProof/>
              </w:rPr>
              <w:t>Health Records</w:t>
            </w:r>
            <w:r>
              <w:rPr>
                <w:noProof/>
                <w:webHidden/>
              </w:rPr>
              <w:tab/>
            </w:r>
            <w:r>
              <w:rPr>
                <w:noProof/>
                <w:webHidden/>
              </w:rPr>
              <w:fldChar w:fldCharType="begin"/>
            </w:r>
            <w:r>
              <w:rPr>
                <w:noProof/>
                <w:webHidden/>
              </w:rPr>
              <w:instrText xml:space="preserve"> PAGEREF _Toc110983894 \h </w:instrText>
            </w:r>
            <w:r>
              <w:rPr>
                <w:noProof/>
                <w:webHidden/>
              </w:rPr>
            </w:r>
            <w:r>
              <w:rPr>
                <w:noProof/>
                <w:webHidden/>
              </w:rPr>
              <w:fldChar w:fldCharType="separate"/>
            </w:r>
            <w:r>
              <w:rPr>
                <w:noProof/>
                <w:webHidden/>
              </w:rPr>
              <w:t>24</w:t>
            </w:r>
            <w:r>
              <w:rPr>
                <w:noProof/>
                <w:webHidden/>
              </w:rPr>
              <w:fldChar w:fldCharType="end"/>
            </w:r>
          </w:hyperlink>
        </w:p>
        <w:p w14:paraId="4E24AD0C" w14:textId="37825C4B" w:rsidR="00143B08" w:rsidRDefault="00143B08">
          <w:pPr>
            <w:pStyle w:val="TOC3"/>
            <w:tabs>
              <w:tab w:val="right" w:leader="dot" w:pos="10456"/>
            </w:tabs>
            <w:rPr>
              <w:rFonts w:asciiTheme="minorHAnsi" w:eastAsiaTheme="minorEastAsia" w:hAnsiTheme="minorHAnsi"/>
              <w:noProof/>
              <w:sz w:val="22"/>
              <w:lang w:eastAsia="en-GB"/>
            </w:rPr>
          </w:pPr>
          <w:hyperlink w:anchor="_Toc110983895" w:history="1">
            <w:r w:rsidRPr="00B06268">
              <w:rPr>
                <w:rStyle w:val="Hyperlink"/>
                <w:noProof/>
              </w:rPr>
              <w:t>Corporate Records:</w:t>
            </w:r>
            <w:r>
              <w:rPr>
                <w:noProof/>
                <w:webHidden/>
              </w:rPr>
              <w:tab/>
            </w:r>
            <w:r>
              <w:rPr>
                <w:noProof/>
                <w:webHidden/>
              </w:rPr>
              <w:fldChar w:fldCharType="begin"/>
            </w:r>
            <w:r>
              <w:rPr>
                <w:noProof/>
                <w:webHidden/>
              </w:rPr>
              <w:instrText xml:space="preserve"> PAGEREF _Toc110983895 \h </w:instrText>
            </w:r>
            <w:r>
              <w:rPr>
                <w:noProof/>
                <w:webHidden/>
              </w:rPr>
            </w:r>
            <w:r>
              <w:rPr>
                <w:noProof/>
                <w:webHidden/>
              </w:rPr>
              <w:fldChar w:fldCharType="separate"/>
            </w:r>
            <w:r>
              <w:rPr>
                <w:noProof/>
                <w:webHidden/>
              </w:rPr>
              <w:t>25</w:t>
            </w:r>
            <w:r>
              <w:rPr>
                <w:noProof/>
                <w:webHidden/>
              </w:rPr>
              <w:fldChar w:fldCharType="end"/>
            </w:r>
          </w:hyperlink>
        </w:p>
        <w:p w14:paraId="700F9167" w14:textId="255A620B" w:rsidR="00143B08" w:rsidRDefault="00143B08">
          <w:pPr>
            <w:pStyle w:val="TOC3"/>
            <w:tabs>
              <w:tab w:val="right" w:leader="dot" w:pos="10456"/>
            </w:tabs>
            <w:rPr>
              <w:rFonts w:asciiTheme="minorHAnsi" w:eastAsiaTheme="minorEastAsia" w:hAnsiTheme="minorHAnsi"/>
              <w:noProof/>
              <w:sz w:val="22"/>
              <w:lang w:eastAsia="en-GB"/>
            </w:rPr>
          </w:pPr>
          <w:hyperlink w:anchor="_Toc110983896" w:history="1">
            <w:r w:rsidRPr="00B06268">
              <w:rPr>
                <w:rStyle w:val="Hyperlink"/>
                <w:noProof/>
              </w:rPr>
              <w:t>Records Management:</w:t>
            </w:r>
            <w:r>
              <w:rPr>
                <w:noProof/>
                <w:webHidden/>
              </w:rPr>
              <w:tab/>
            </w:r>
            <w:r>
              <w:rPr>
                <w:noProof/>
                <w:webHidden/>
              </w:rPr>
              <w:fldChar w:fldCharType="begin"/>
            </w:r>
            <w:r>
              <w:rPr>
                <w:noProof/>
                <w:webHidden/>
              </w:rPr>
              <w:instrText xml:space="preserve"> PAGEREF _Toc110983896 \h </w:instrText>
            </w:r>
            <w:r>
              <w:rPr>
                <w:noProof/>
                <w:webHidden/>
              </w:rPr>
            </w:r>
            <w:r>
              <w:rPr>
                <w:noProof/>
                <w:webHidden/>
              </w:rPr>
              <w:fldChar w:fldCharType="separate"/>
            </w:r>
            <w:r>
              <w:rPr>
                <w:noProof/>
                <w:webHidden/>
              </w:rPr>
              <w:t>25</w:t>
            </w:r>
            <w:r>
              <w:rPr>
                <w:noProof/>
                <w:webHidden/>
              </w:rPr>
              <w:fldChar w:fldCharType="end"/>
            </w:r>
          </w:hyperlink>
        </w:p>
        <w:p w14:paraId="204A19C6" w14:textId="1D9B6ABD" w:rsidR="00143B08" w:rsidRDefault="00143B08">
          <w:pPr>
            <w:pStyle w:val="TOC3"/>
            <w:tabs>
              <w:tab w:val="right" w:leader="dot" w:pos="10456"/>
            </w:tabs>
            <w:rPr>
              <w:rFonts w:asciiTheme="minorHAnsi" w:eastAsiaTheme="minorEastAsia" w:hAnsiTheme="minorHAnsi"/>
              <w:noProof/>
              <w:sz w:val="22"/>
              <w:lang w:eastAsia="en-GB"/>
            </w:rPr>
          </w:pPr>
          <w:hyperlink w:anchor="_Toc110983897" w:history="1">
            <w:r w:rsidRPr="00B06268">
              <w:rPr>
                <w:rStyle w:val="Hyperlink"/>
                <w:noProof/>
              </w:rPr>
              <w:t>Records Lifecycle:</w:t>
            </w:r>
            <w:r>
              <w:rPr>
                <w:noProof/>
                <w:webHidden/>
              </w:rPr>
              <w:tab/>
            </w:r>
            <w:r>
              <w:rPr>
                <w:noProof/>
                <w:webHidden/>
              </w:rPr>
              <w:fldChar w:fldCharType="begin"/>
            </w:r>
            <w:r>
              <w:rPr>
                <w:noProof/>
                <w:webHidden/>
              </w:rPr>
              <w:instrText xml:space="preserve"> PAGEREF _Toc110983897 \h </w:instrText>
            </w:r>
            <w:r>
              <w:rPr>
                <w:noProof/>
                <w:webHidden/>
              </w:rPr>
            </w:r>
            <w:r>
              <w:rPr>
                <w:noProof/>
                <w:webHidden/>
              </w:rPr>
              <w:fldChar w:fldCharType="separate"/>
            </w:r>
            <w:r>
              <w:rPr>
                <w:noProof/>
                <w:webHidden/>
              </w:rPr>
              <w:t>25</w:t>
            </w:r>
            <w:r>
              <w:rPr>
                <w:noProof/>
                <w:webHidden/>
              </w:rPr>
              <w:fldChar w:fldCharType="end"/>
            </w:r>
          </w:hyperlink>
        </w:p>
        <w:p w14:paraId="55CB966C" w14:textId="49180F91" w:rsidR="00143B08" w:rsidRDefault="00143B08">
          <w:pPr>
            <w:pStyle w:val="TOC2"/>
            <w:tabs>
              <w:tab w:val="right" w:leader="dot" w:pos="10456"/>
            </w:tabs>
            <w:rPr>
              <w:rFonts w:asciiTheme="minorHAnsi" w:eastAsiaTheme="minorEastAsia" w:hAnsiTheme="minorHAnsi"/>
              <w:noProof/>
              <w:sz w:val="22"/>
              <w:lang w:eastAsia="en-GB"/>
            </w:rPr>
          </w:pPr>
          <w:hyperlink w:anchor="_Toc110983898" w:history="1">
            <w:r w:rsidRPr="00B06268">
              <w:rPr>
                <w:rStyle w:val="Hyperlink"/>
                <w:noProof/>
              </w:rPr>
              <w:t>Records Management</w:t>
            </w:r>
            <w:r>
              <w:rPr>
                <w:noProof/>
                <w:webHidden/>
              </w:rPr>
              <w:tab/>
            </w:r>
            <w:r>
              <w:rPr>
                <w:noProof/>
                <w:webHidden/>
              </w:rPr>
              <w:fldChar w:fldCharType="begin"/>
            </w:r>
            <w:r>
              <w:rPr>
                <w:noProof/>
                <w:webHidden/>
              </w:rPr>
              <w:instrText xml:space="preserve"> PAGEREF _Toc110983898 \h </w:instrText>
            </w:r>
            <w:r>
              <w:rPr>
                <w:noProof/>
                <w:webHidden/>
              </w:rPr>
            </w:r>
            <w:r>
              <w:rPr>
                <w:noProof/>
                <w:webHidden/>
              </w:rPr>
              <w:fldChar w:fldCharType="separate"/>
            </w:r>
            <w:r>
              <w:rPr>
                <w:noProof/>
                <w:webHidden/>
              </w:rPr>
              <w:t>25</w:t>
            </w:r>
            <w:r>
              <w:rPr>
                <w:noProof/>
                <w:webHidden/>
              </w:rPr>
              <w:fldChar w:fldCharType="end"/>
            </w:r>
          </w:hyperlink>
        </w:p>
        <w:p w14:paraId="7E5690BC" w14:textId="2C58B2E8" w:rsidR="00143B08" w:rsidRDefault="00143B08">
          <w:pPr>
            <w:pStyle w:val="TOC3"/>
            <w:tabs>
              <w:tab w:val="right" w:leader="dot" w:pos="10456"/>
            </w:tabs>
            <w:rPr>
              <w:rFonts w:asciiTheme="minorHAnsi" w:eastAsiaTheme="minorEastAsia" w:hAnsiTheme="minorHAnsi"/>
              <w:noProof/>
              <w:sz w:val="22"/>
              <w:lang w:eastAsia="en-GB"/>
            </w:rPr>
          </w:pPr>
          <w:hyperlink w:anchor="_Toc110983899" w:history="1">
            <w:r w:rsidRPr="00B06268">
              <w:rPr>
                <w:rStyle w:val="Hyperlink"/>
                <w:noProof/>
              </w:rPr>
              <w:t>Records Creation</w:t>
            </w:r>
            <w:r>
              <w:rPr>
                <w:noProof/>
                <w:webHidden/>
              </w:rPr>
              <w:tab/>
            </w:r>
            <w:r>
              <w:rPr>
                <w:noProof/>
                <w:webHidden/>
              </w:rPr>
              <w:fldChar w:fldCharType="begin"/>
            </w:r>
            <w:r>
              <w:rPr>
                <w:noProof/>
                <w:webHidden/>
              </w:rPr>
              <w:instrText xml:space="preserve"> PAGEREF _Toc110983899 \h </w:instrText>
            </w:r>
            <w:r>
              <w:rPr>
                <w:noProof/>
                <w:webHidden/>
              </w:rPr>
            </w:r>
            <w:r>
              <w:rPr>
                <w:noProof/>
                <w:webHidden/>
              </w:rPr>
              <w:fldChar w:fldCharType="separate"/>
            </w:r>
            <w:r>
              <w:rPr>
                <w:noProof/>
                <w:webHidden/>
              </w:rPr>
              <w:t>25</w:t>
            </w:r>
            <w:r>
              <w:rPr>
                <w:noProof/>
                <w:webHidden/>
              </w:rPr>
              <w:fldChar w:fldCharType="end"/>
            </w:r>
          </w:hyperlink>
        </w:p>
        <w:p w14:paraId="59FB84E4" w14:textId="5E060A39" w:rsidR="00143B08" w:rsidRDefault="00143B08">
          <w:pPr>
            <w:pStyle w:val="TOC3"/>
            <w:tabs>
              <w:tab w:val="right" w:leader="dot" w:pos="10456"/>
            </w:tabs>
            <w:rPr>
              <w:rFonts w:asciiTheme="minorHAnsi" w:eastAsiaTheme="minorEastAsia" w:hAnsiTheme="minorHAnsi"/>
              <w:noProof/>
              <w:sz w:val="22"/>
              <w:lang w:eastAsia="en-GB"/>
            </w:rPr>
          </w:pPr>
          <w:hyperlink w:anchor="_Toc110983900" w:history="1">
            <w:r w:rsidRPr="00B06268">
              <w:rPr>
                <w:rStyle w:val="Hyperlink"/>
                <w:noProof/>
              </w:rPr>
              <w:t>Records Use and Maintenance</w:t>
            </w:r>
            <w:r>
              <w:rPr>
                <w:noProof/>
                <w:webHidden/>
              </w:rPr>
              <w:tab/>
            </w:r>
            <w:r>
              <w:rPr>
                <w:noProof/>
                <w:webHidden/>
              </w:rPr>
              <w:fldChar w:fldCharType="begin"/>
            </w:r>
            <w:r>
              <w:rPr>
                <w:noProof/>
                <w:webHidden/>
              </w:rPr>
              <w:instrText xml:space="preserve"> PAGEREF _Toc110983900 \h </w:instrText>
            </w:r>
            <w:r>
              <w:rPr>
                <w:noProof/>
                <w:webHidden/>
              </w:rPr>
            </w:r>
            <w:r>
              <w:rPr>
                <w:noProof/>
                <w:webHidden/>
              </w:rPr>
              <w:fldChar w:fldCharType="separate"/>
            </w:r>
            <w:r>
              <w:rPr>
                <w:noProof/>
                <w:webHidden/>
              </w:rPr>
              <w:t>25</w:t>
            </w:r>
            <w:r>
              <w:rPr>
                <w:noProof/>
                <w:webHidden/>
              </w:rPr>
              <w:fldChar w:fldCharType="end"/>
            </w:r>
          </w:hyperlink>
        </w:p>
        <w:p w14:paraId="2125FDC4" w14:textId="2ED57E40" w:rsidR="00143B08" w:rsidRDefault="00143B08">
          <w:pPr>
            <w:pStyle w:val="TOC3"/>
            <w:tabs>
              <w:tab w:val="right" w:leader="dot" w:pos="10456"/>
            </w:tabs>
            <w:rPr>
              <w:rFonts w:asciiTheme="minorHAnsi" w:eastAsiaTheme="minorEastAsia" w:hAnsiTheme="minorHAnsi"/>
              <w:noProof/>
              <w:sz w:val="22"/>
              <w:lang w:eastAsia="en-GB"/>
            </w:rPr>
          </w:pPr>
          <w:hyperlink w:anchor="_Toc110983901" w:history="1">
            <w:r w:rsidRPr="00B06268">
              <w:rPr>
                <w:rStyle w:val="Hyperlink"/>
                <w:noProof/>
              </w:rPr>
              <w:t>Records Tracking</w:t>
            </w:r>
            <w:r>
              <w:rPr>
                <w:noProof/>
                <w:webHidden/>
              </w:rPr>
              <w:tab/>
            </w:r>
            <w:r>
              <w:rPr>
                <w:noProof/>
                <w:webHidden/>
              </w:rPr>
              <w:fldChar w:fldCharType="begin"/>
            </w:r>
            <w:r>
              <w:rPr>
                <w:noProof/>
                <w:webHidden/>
              </w:rPr>
              <w:instrText xml:space="preserve"> PAGEREF _Toc110983901 \h </w:instrText>
            </w:r>
            <w:r>
              <w:rPr>
                <w:noProof/>
                <w:webHidden/>
              </w:rPr>
            </w:r>
            <w:r>
              <w:rPr>
                <w:noProof/>
                <w:webHidden/>
              </w:rPr>
              <w:fldChar w:fldCharType="separate"/>
            </w:r>
            <w:r>
              <w:rPr>
                <w:noProof/>
                <w:webHidden/>
              </w:rPr>
              <w:t>25</w:t>
            </w:r>
            <w:r>
              <w:rPr>
                <w:noProof/>
                <w:webHidden/>
              </w:rPr>
              <w:fldChar w:fldCharType="end"/>
            </w:r>
          </w:hyperlink>
        </w:p>
        <w:p w14:paraId="49850100" w14:textId="36EDDE7B" w:rsidR="00143B08" w:rsidRDefault="00143B08">
          <w:pPr>
            <w:pStyle w:val="TOC3"/>
            <w:tabs>
              <w:tab w:val="right" w:leader="dot" w:pos="10456"/>
            </w:tabs>
            <w:rPr>
              <w:rFonts w:asciiTheme="minorHAnsi" w:eastAsiaTheme="minorEastAsia" w:hAnsiTheme="minorHAnsi"/>
              <w:noProof/>
              <w:sz w:val="22"/>
              <w:lang w:eastAsia="en-GB"/>
            </w:rPr>
          </w:pPr>
          <w:hyperlink w:anchor="_Toc110983902" w:history="1">
            <w:r w:rsidRPr="00B06268">
              <w:rPr>
                <w:rStyle w:val="Hyperlink"/>
                <w:noProof/>
              </w:rPr>
              <w:t>Records Transportation</w:t>
            </w:r>
            <w:r>
              <w:rPr>
                <w:noProof/>
                <w:webHidden/>
              </w:rPr>
              <w:tab/>
            </w:r>
            <w:r>
              <w:rPr>
                <w:noProof/>
                <w:webHidden/>
              </w:rPr>
              <w:fldChar w:fldCharType="begin"/>
            </w:r>
            <w:r>
              <w:rPr>
                <w:noProof/>
                <w:webHidden/>
              </w:rPr>
              <w:instrText xml:space="preserve"> PAGEREF _Toc110983902 \h </w:instrText>
            </w:r>
            <w:r>
              <w:rPr>
                <w:noProof/>
                <w:webHidden/>
              </w:rPr>
            </w:r>
            <w:r>
              <w:rPr>
                <w:noProof/>
                <w:webHidden/>
              </w:rPr>
              <w:fldChar w:fldCharType="separate"/>
            </w:r>
            <w:r>
              <w:rPr>
                <w:noProof/>
                <w:webHidden/>
              </w:rPr>
              <w:t>25</w:t>
            </w:r>
            <w:r>
              <w:rPr>
                <w:noProof/>
                <w:webHidden/>
              </w:rPr>
              <w:fldChar w:fldCharType="end"/>
            </w:r>
          </w:hyperlink>
        </w:p>
        <w:p w14:paraId="0E842AB4" w14:textId="76258249" w:rsidR="00143B08" w:rsidRDefault="00143B08">
          <w:pPr>
            <w:pStyle w:val="TOC3"/>
            <w:tabs>
              <w:tab w:val="right" w:leader="dot" w:pos="10456"/>
            </w:tabs>
            <w:rPr>
              <w:rFonts w:asciiTheme="minorHAnsi" w:eastAsiaTheme="minorEastAsia" w:hAnsiTheme="minorHAnsi"/>
              <w:noProof/>
              <w:sz w:val="22"/>
              <w:lang w:eastAsia="en-GB"/>
            </w:rPr>
          </w:pPr>
          <w:hyperlink w:anchor="_Toc110983903" w:history="1">
            <w:r w:rsidRPr="00B06268">
              <w:rPr>
                <w:rStyle w:val="Hyperlink"/>
                <w:noProof/>
              </w:rPr>
              <w:t>Records Storage</w:t>
            </w:r>
            <w:r>
              <w:rPr>
                <w:noProof/>
                <w:webHidden/>
              </w:rPr>
              <w:tab/>
            </w:r>
            <w:r>
              <w:rPr>
                <w:noProof/>
                <w:webHidden/>
              </w:rPr>
              <w:fldChar w:fldCharType="begin"/>
            </w:r>
            <w:r>
              <w:rPr>
                <w:noProof/>
                <w:webHidden/>
              </w:rPr>
              <w:instrText xml:space="preserve"> PAGEREF _Toc110983903 \h </w:instrText>
            </w:r>
            <w:r>
              <w:rPr>
                <w:noProof/>
                <w:webHidden/>
              </w:rPr>
            </w:r>
            <w:r>
              <w:rPr>
                <w:noProof/>
                <w:webHidden/>
              </w:rPr>
              <w:fldChar w:fldCharType="separate"/>
            </w:r>
            <w:r>
              <w:rPr>
                <w:noProof/>
                <w:webHidden/>
              </w:rPr>
              <w:t>25</w:t>
            </w:r>
            <w:r>
              <w:rPr>
                <w:noProof/>
                <w:webHidden/>
              </w:rPr>
              <w:fldChar w:fldCharType="end"/>
            </w:r>
          </w:hyperlink>
        </w:p>
        <w:p w14:paraId="7F66FCB9" w14:textId="5E0A13F5" w:rsidR="00143B08" w:rsidRDefault="00143B08">
          <w:pPr>
            <w:pStyle w:val="TOC3"/>
            <w:tabs>
              <w:tab w:val="right" w:leader="dot" w:pos="10456"/>
            </w:tabs>
            <w:rPr>
              <w:rFonts w:asciiTheme="minorHAnsi" w:eastAsiaTheme="minorEastAsia" w:hAnsiTheme="minorHAnsi"/>
              <w:noProof/>
              <w:sz w:val="22"/>
              <w:lang w:eastAsia="en-GB"/>
            </w:rPr>
          </w:pPr>
          <w:hyperlink w:anchor="_Toc110983904" w:history="1">
            <w:r w:rsidRPr="00B06268">
              <w:rPr>
                <w:rStyle w:val="Hyperlink"/>
                <w:noProof/>
              </w:rPr>
              <w:t>Retention</w:t>
            </w:r>
            <w:r>
              <w:rPr>
                <w:noProof/>
                <w:webHidden/>
              </w:rPr>
              <w:tab/>
            </w:r>
            <w:r>
              <w:rPr>
                <w:noProof/>
                <w:webHidden/>
              </w:rPr>
              <w:fldChar w:fldCharType="begin"/>
            </w:r>
            <w:r>
              <w:rPr>
                <w:noProof/>
                <w:webHidden/>
              </w:rPr>
              <w:instrText xml:space="preserve"> PAGEREF _Toc110983904 \h </w:instrText>
            </w:r>
            <w:r>
              <w:rPr>
                <w:noProof/>
                <w:webHidden/>
              </w:rPr>
            </w:r>
            <w:r>
              <w:rPr>
                <w:noProof/>
                <w:webHidden/>
              </w:rPr>
              <w:fldChar w:fldCharType="separate"/>
            </w:r>
            <w:r>
              <w:rPr>
                <w:noProof/>
                <w:webHidden/>
              </w:rPr>
              <w:t>26</w:t>
            </w:r>
            <w:r>
              <w:rPr>
                <w:noProof/>
                <w:webHidden/>
              </w:rPr>
              <w:fldChar w:fldCharType="end"/>
            </w:r>
          </w:hyperlink>
        </w:p>
        <w:p w14:paraId="2CFA5466" w14:textId="4C45DD2F" w:rsidR="00143B08" w:rsidRDefault="00143B08">
          <w:pPr>
            <w:pStyle w:val="TOC3"/>
            <w:tabs>
              <w:tab w:val="right" w:leader="dot" w:pos="10456"/>
            </w:tabs>
            <w:rPr>
              <w:rFonts w:asciiTheme="minorHAnsi" w:eastAsiaTheme="minorEastAsia" w:hAnsiTheme="minorHAnsi"/>
              <w:noProof/>
              <w:sz w:val="22"/>
              <w:lang w:eastAsia="en-GB"/>
            </w:rPr>
          </w:pPr>
          <w:hyperlink w:anchor="_Toc110983905" w:history="1">
            <w:r w:rsidRPr="00B06268">
              <w:rPr>
                <w:rStyle w:val="Hyperlink"/>
                <w:noProof/>
              </w:rPr>
              <w:t>Disposal and destruction of records</w:t>
            </w:r>
            <w:r>
              <w:rPr>
                <w:noProof/>
                <w:webHidden/>
              </w:rPr>
              <w:tab/>
            </w:r>
            <w:r>
              <w:rPr>
                <w:noProof/>
                <w:webHidden/>
              </w:rPr>
              <w:fldChar w:fldCharType="begin"/>
            </w:r>
            <w:r>
              <w:rPr>
                <w:noProof/>
                <w:webHidden/>
              </w:rPr>
              <w:instrText xml:space="preserve"> PAGEREF _Toc110983905 \h </w:instrText>
            </w:r>
            <w:r>
              <w:rPr>
                <w:noProof/>
                <w:webHidden/>
              </w:rPr>
            </w:r>
            <w:r>
              <w:rPr>
                <w:noProof/>
                <w:webHidden/>
              </w:rPr>
              <w:fldChar w:fldCharType="separate"/>
            </w:r>
            <w:r>
              <w:rPr>
                <w:noProof/>
                <w:webHidden/>
              </w:rPr>
              <w:t>26</w:t>
            </w:r>
            <w:r>
              <w:rPr>
                <w:noProof/>
                <w:webHidden/>
              </w:rPr>
              <w:fldChar w:fldCharType="end"/>
            </w:r>
          </w:hyperlink>
        </w:p>
        <w:p w14:paraId="1A848507" w14:textId="6ACAC51A" w:rsidR="00143B08" w:rsidRDefault="00143B08">
          <w:pPr>
            <w:pStyle w:val="TOC1"/>
            <w:tabs>
              <w:tab w:val="right" w:leader="dot" w:pos="10456"/>
            </w:tabs>
            <w:rPr>
              <w:rFonts w:asciiTheme="minorHAnsi" w:eastAsiaTheme="minorEastAsia" w:hAnsiTheme="minorHAnsi"/>
              <w:noProof/>
              <w:sz w:val="22"/>
              <w:lang w:eastAsia="en-GB"/>
            </w:rPr>
          </w:pPr>
          <w:hyperlink w:anchor="_Toc110983906" w:history="1">
            <w:r w:rsidRPr="00B06268">
              <w:rPr>
                <w:rStyle w:val="Hyperlink"/>
                <w:rFonts w:eastAsia="Times New Roman"/>
                <w:noProof/>
              </w:rPr>
              <w:t>Access to Information Policy</w:t>
            </w:r>
            <w:r>
              <w:rPr>
                <w:noProof/>
                <w:webHidden/>
              </w:rPr>
              <w:tab/>
            </w:r>
            <w:r>
              <w:rPr>
                <w:noProof/>
                <w:webHidden/>
              </w:rPr>
              <w:fldChar w:fldCharType="begin"/>
            </w:r>
            <w:r>
              <w:rPr>
                <w:noProof/>
                <w:webHidden/>
              </w:rPr>
              <w:instrText xml:space="preserve"> PAGEREF _Toc110983906 \h </w:instrText>
            </w:r>
            <w:r>
              <w:rPr>
                <w:noProof/>
                <w:webHidden/>
              </w:rPr>
            </w:r>
            <w:r>
              <w:rPr>
                <w:noProof/>
                <w:webHidden/>
              </w:rPr>
              <w:fldChar w:fldCharType="separate"/>
            </w:r>
            <w:r>
              <w:rPr>
                <w:noProof/>
                <w:webHidden/>
              </w:rPr>
              <w:t>27</w:t>
            </w:r>
            <w:r>
              <w:rPr>
                <w:noProof/>
                <w:webHidden/>
              </w:rPr>
              <w:fldChar w:fldCharType="end"/>
            </w:r>
          </w:hyperlink>
        </w:p>
        <w:p w14:paraId="68F02B51" w14:textId="3627DB6A" w:rsidR="00143B08" w:rsidRDefault="00143B08">
          <w:pPr>
            <w:pStyle w:val="TOC1"/>
            <w:tabs>
              <w:tab w:val="right" w:leader="dot" w:pos="10456"/>
            </w:tabs>
            <w:rPr>
              <w:rFonts w:asciiTheme="minorHAnsi" w:eastAsiaTheme="minorEastAsia" w:hAnsiTheme="minorHAnsi"/>
              <w:noProof/>
              <w:sz w:val="22"/>
              <w:lang w:eastAsia="en-GB"/>
            </w:rPr>
          </w:pPr>
          <w:hyperlink w:anchor="_Toc110983907" w:history="1">
            <w:r w:rsidRPr="00B06268">
              <w:rPr>
                <w:rStyle w:val="Hyperlink"/>
                <w:rFonts w:eastAsia="Times New Roman"/>
                <w:noProof/>
              </w:rPr>
              <w:t>(Subject Access Requests - SAR)</w:t>
            </w:r>
            <w:r>
              <w:rPr>
                <w:noProof/>
                <w:webHidden/>
              </w:rPr>
              <w:tab/>
            </w:r>
            <w:r>
              <w:rPr>
                <w:noProof/>
                <w:webHidden/>
              </w:rPr>
              <w:fldChar w:fldCharType="begin"/>
            </w:r>
            <w:r>
              <w:rPr>
                <w:noProof/>
                <w:webHidden/>
              </w:rPr>
              <w:instrText xml:space="preserve"> PAGEREF _Toc110983907 \h </w:instrText>
            </w:r>
            <w:r>
              <w:rPr>
                <w:noProof/>
                <w:webHidden/>
              </w:rPr>
            </w:r>
            <w:r>
              <w:rPr>
                <w:noProof/>
                <w:webHidden/>
              </w:rPr>
              <w:fldChar w:fldCharType="separate"/>
            </w:r>
            <w:r>
              <w:rPr>
                <w:noProof/>
                <w:webHidden/>
              </w:rPr>
              <w:t>27</w:t>
            </w:r>
            <w:r>
              <w:rPr>
                <w:noProof/>
                <w:webHidden/>
              </w:rPr>
              <w:fldChar w:fldCharType="end"/>
            </w:r>
          </w:hyperlink>
        </w:p>
        <w:p w14:paraId="60BAB118" w14:textId="1055F1A3" w:rsidR="00143B08" w:rsidRDefault="00143B08">
          <w:pPr>
            <w:pStyle w:val="TOC2"/>
            <w:tabs>
              <w:tab w:val="right" w:leader="dot" w:pos="10456"/>
            </w:tabs>
            <w:rPr>
              <w:rFonts w:asciiTheme="minorHAnsi" w:eastAsiaTheme="minorEastAsia" w:hAnsiTheme="minorHAnsi"/>
              <w:noProof/>
              <w:sz w:val="22"/>
              <w:lang w:eastAsia="en-GB"/>
            </w:rPr>
          </w:pPr>
          <w:hyperlink w:anchor="_Toc110983908" w:history="1">
            <w:r w:rsidRPr="00B06268">
              <w:rPr>
                <w:rStyle w:val="Hyperlink"/>
                <w:rFonts w:eastAsia="Times New Roman"/>
                <w:noProof/>
              </w:rPr>
              <w:t>Introduction</w:t>
            </w:r>
            <w:r>
              <w:rPr>
                <w:noProof/>
                <w:webHidden/>
              </w:rPr>
              <w:tab/>
            </w:r>
            <w:r>
              <w:rPr>
                <w:noProof/>
                <w:webHidden/>
              </w:rPr>
              <w:fldChar w:fldCharType="begin"/>
            </w:r>
            <w:r>
              <w:rPr>
                <w:noProof/>
                <w:webHidden/>
              </w:rPr>
              <w:instrText xml:space="preserve"> PAGEREF _Toc110983908 \h </w:instrText>
            </w:r>
            <w:r>
              <w:rPr>
                <w:noProof/>
                <w:webHidden/>
              </w:rPr>
            </w:r>
            <w:r>
              <w:rPr>
                <w:noProof/>
                <w:webHidden/>
              </w:rPr>
              <w:fldChar w:fldCharType="separate"/>
            </w:r>
            <w:r>
              <w:rPr>
                <w:noProof/>
                <w:webHidden/>
              </w:rPr>
              <w:t>27</w:t>
            </w:r>
            <w:r>
              <w:rPr>
                <w:noProof/>
                <w:webHidden/>
              </w:rPr>
              <w:fldChar w:fldCharType="end"/>
            </w:r>
          </w:hyperlink>
        </w:p>
        <w:p w14:paraId="7528CA6B" w14:textId="25B31661" w:rsidR="00143B08" w:rsidRDefault="00143B08">
          <w:pPr>
            <w:pStyle w:val="TOC2"/>
            <w:tabs>
              <w:tab w:val="right" w:leader="dot" w:pos="10456"/>
            </w:tabs>
            <w:rPr>
              <w:rFonts w:asciiTheme="minorHAnsi" w:eastAsiaTheme="minorEastAsia" w:hAnsiTheme="minorHAnsi"/>
              <w:noProof/>
              <w:sz w:val="22"/>
              <w:lang w:eastAsia="en-GB"/>
            </w:rPr>
          </w:pPr>
          <w:hyperlink w:anchor="_Toc110983909" w:history="1">
            <w:r w:rsidRPr="00B06268">
              <w:rPr>
                <w:rStyle w:val="Hyperlink"/>
                <w:rFonts w:eastAsia="Times New Roman"/>
                <w:noProof/>
              </w:rPr>
              <w:t>UK GDPR/DPA18 changes to SAR</w:t>
            </w:r>
            <w:r>
              <w:rPr>
                <w:noProof/>
                <w:webHidden/>
              </w:rPr>
              <w:tab/>
            </w:r>
            <w:r>
              <w:rPr>
                <w:noProof/>
                <w:webHidden/>
              </w:rPr>
              <w:fldChar w:fldCharType="begin"/>
            </w:r>
            <w:r>
              <w:rPr>
                <w:noProof/>
                <w:webHidden/>
              </w:rPr>
              <w:instrText xml:space="preserve"> PAGEREF _Toc110983909 \h </w:instrText>
            </w:r>
            <w:r>
              <w:rPr>
                <w:noProof/>
                <w:webHidden/>
              </w:rPr>
            </w:r>
            <w:r>
              <w:rPr>
                <w:noProof/>
                <w:webHidden/>
              </w:rPr>
              <w:fldChar w:fldCharType="separate"/>
            </w:r>
            <w:r>
              <w:rPr>
                <w:noProof/>
                <w:webHidden/>
              </w:rPr>
              <w:t>27</w:t>
            </w:r>
            <w:r>
              <w:rPr>
                <w:noProof/>
                <w:webHidden/>
              </w:rPr>
              <w:fldChar w:fldCharType="end"/>
            </w:r>
          </w:hyperlink>
        </w:p>
        <w:p w14:paraId="38EA6FDF" w14:textId="4E5B97CA" w:rsidR="00143B08" w:rsidRDefault="00143B08">
          <w:pPr>
            <w:pStyle w:val="TOC3"/>
            <w:tabs>
              <w:tab w:val="right" w:leader="dot" w:pos="10456"/>
            </w:tabs>
            <w:rPr>
              <w:rFonts w:asciiTheme="minorHAnsi" w:eastAsiaTheme="minorEastAsia" w:hAnsiTheme="minorHAnsi"/>
              <w:noProof/>
              <w:sz w:val="22"/>
              <w:lang w:eastAsia="en-GB"/>
            </w:rPr>
          </w:pPr>
          <w:hyperlink w:anchor="_Toc110983910" w:history="1">
            <w:r w:rsidRPr="00B06268">
              <w:rPr>
                <w:rStyle w:val="Hyperlink"/>
                <w:rFonts w:eastAsia="Times New Roman"/>
                <w:noProof/>
              </w:rPr>
              <w:t>Scope and Purpose</w:t>
            </w:r>
            <w:r>
              <w:rPr>
                <w:noProof/>
                <w:webHidden/>
              </w:rPr>
              <w:tab/>
            </w:r>
            <w:r>
              <w:rPr>
                <w:noProof/>
                <w:webHidden/>
              </w:rPr>
              <w:fldChar w:fldCharType="begin"/>
            </w:r>
            <w:r>
              <w:rPr>
                <w:noProof/>
                <w:webHidden/>
              </w:rPr>
              <w:instrText xml:space="preserve"> PAGEREF _Toc110983910 \h </w:instrText>
            </w:r>
            <w:r>
              <w:rPr>
                <w:noProof/>
                <w:webHidden/>
              </w:rPr>
            </w:r>
            <w:r>
              <w:rPr>
                <w:noProof/>
                <w:webHidden/>
              </w:rPr>
              <w:fldChar w:fldCharType="separate"/>
            </w:r>
            <w:r>
              <w:rPr>
                <w:noProof/>
                <w:webHidden/>
              </w:rPr>
              <w:t>27</w:t>
            </w:r>
            <w:r>
              <w:rPr>
                <w:noProof/>
                <w:webHidden/>
              </w:rPr>
              <w:fldChar w:fldCharType="end"/>
            </w:r>
          </w:hyperlink>
        </w:p>
        <w:p w14:paraId="14D28160" w14:textId="0CBC7687" w:rsidR="00143B08" w:rsidRDefault="00143B08">
          <w:pPr>
            <w:pStyle w:val="TOC2"/>
            <w:tabs>
              <w:tab w:val="right" w:leader="dot" w:pos="10456"/>
            </w:tabs>
            <w:rPr>
              <w:rFonts w:asciiTheme="minorHAnsi" w:eastAsiaTheme="minorEastAsia" w:hAnsiTheme="minorHAnsi"/>
              <w:noProof/>
              <w:sz w:val="22"/>
              <w:lang w:eastAsia="en-GB"/>
            </w:rPr>
          </w:pPr>
          <w:hyperlink w:anchor="_Toc110983911" w:history="1">
            <w:r w:rsidRPr="00B06268">
              <w:rPr>
                <w:rStyle w:val="Hyperlink"/>
                <w:rFonts w:eastAsia="Times New Roman"/>
                <w:noProof/>
              </w:rPr>
              <w:t>What is a SAR</w:t>
            </w:r>
            <w:r>
              <w:rPr>
                <w:noProof/>
                <w:webHidden/>
              </w:rPr>
              <w:tab/>
            </w:r>
            <w:r>
              <w:rPr>
                <w:noProof/>
                <w:webHidden/>
              </w:rPr>
              <w:fldChar w:fldCharType="begin"/>
            </w:r>
            <w:r>
              <w:rPr>
                <w:noProof/>
                <w:webHidden/>
              </w:rPr>
              <w:instrText xml:space="preserve"> PAGEREF _Toc110983911 \h </w:instrText>
            </w:r>
            <w:r>
              <w:rPr>
                <w:noProof/>
                <w:webHidden/>
              </w:rPr>
            </w:r>
            <w:r>
              <w:rPr>
                <w:noProof/>
                <w:webHidden/>
              </w:rPr>
              <w:fldChar w:fldCharType="separate"/>
            </w:r>
            <w:r>
              <w:rPr>
                <w:noProof/>
                <w:webHidden/>
              </w:rPr>
              <w:t>28</w:t>
            </w:r>
            <w:r>
              <w:rPr>
                <w:noProof/>
                <w:webHidden/>
              </w:rPr>
              <w:fldChar w:fldCharType="end"/>
            </w:r>
          </w:hyperlink>
        </w:p>
        <w:p w14:paraId="6AB9FEAA" w14:textId="41690F54" w:rsidR="00143B08" w:rsidRDefault="00143B08">
          <w:pPr>
            <w:pStyle w:val="TOC3"/>
            <w:tabs>
              <w:tab w:val="right" w:leader="dot" w:pos="10456"/>
            </w:tabs>
            <w:rPr>
              <w:rFonts w:asciiTheme="minorHAnsi" w:eastAsiaTheme="minorEastAsia" w:hAnsiTheme="minorHAnsi"/>
              <w:noProof/>
              <w:sz w:val="22"/>
              <w:lang w:eastAsia="en-GB"/>
            </w:rPr>
          </w:pPr>
          <w:hyperlink w:anchor="_Toc110983912" w:history="1">
            <w:r w:rsidRPr="00B06268">
              <w:rPr>
                <w:rStyle w:val="Hyperlink"/>
                <w:rFonts w:eastAsia="Times New Roman"/>
                <w:noProof/>
              </w:rPr>
              <w:t>Recognising a SAR</w:t>
            </w:r>
            <w:r>
              <w:rPr>
                <w:noProof/>
                <w:webHidden/>
              </w:rPr>
              <w:tab/>
            </w:r>
            <w:r>
              <w:rPr>
                <w:noProof/>
                <w:webHidden/>
              </w:rPr>
              <w:fldChar w:fldCharType="begin"/>
            </w:r>
            <w:r>
              <w:rPr>
                <w:noProof/>
                <w:webHidden/>
              </w:rPr>
              <w:instrText xml:space="preserve"> PAGEREF _Toc110983912 \h </w:instrText>
            </w:r>
            <w:r>
              <w:rPr>
                <w:noProof/>
                <w:webHidden/>
              </w:rPr>
            </w:r>
            <w:r>
              <w:rPr>
                <w:noProof/>
                <w:webHidden/>
              </w:rPr>
              <w:fldChar w:fldCharType="separate"/>
            </w:r>
            <w:r>
              <w:rPr>
                <w:noProof/>
                <w:webHidden/>
              </w:rPr>
              <w:t>28</w:t>
            </w:r>
            <w:r>
              <w:rPr>
                <w:noProof/>
                <w:webHidden/>
              </w:rPr>
              <w:fldChar w:fldCharType="end"/>
            </w:r>
          </w:hyperlink>
        </w:p>
        <w:p w14:paraId="7C6BA1D6" w14:textId="37FF2FB5" w:rsidR="00143B08" w:rsidRDefault="00143B08">
          <w:pPr>
            <w:pStyle w:val="TOC3"/>
            <w:tabs>
              <w:tab w:val="right" w:leader="dot" w:pos="10456"/>
            </w:tabs>
            <w:rPr>
              <w:rFonts w:asciiTheme="minorHAnsi" w:eastAsiaTheme="minorEastAsia" w:hAnsiTheme="minorHAnsi"/>
              <w:noProof/>
              <w:sz w:val="22"/>
              <w:lang w:eastAsia="en-GB"/>
            </w:rPr>
          </w:pPr>
          <w:hyperlink w:anchor="_Toc110983913" w:history="1">
            <w:r w:rsidRPr="00B06268">
              <w:rPr>
                <w:rStyle w:val="Hyperlink"/>
                <w:rFonts w:eastAsia="Times New Roman"/>
                <w:noProof/>
              </w:rPr>
              <w:t>Requests made about or on behalf of other individuals</w:t>
            </w:r>
            <w:r>
              <w:rPr>
                <w:noProof/>
                <w:webHidden/>
              </w:rPr>
              <w:tab/>
            </w:r>
            <w:r>
              <w:rPr>
                <w:noProof/>
                <w:webHidden/>
              </w:rPr>
              <w:fldChar w:fldCharType="begin"/>
            </w:r>
            <w:r>
              <w:rPr>
                <w:noProof/>
                <w:webHidden/>
              </w:rPr>
              <w:instrText xml:space="preserve"> PAGEREF _Toc110983913 \h </w:instrText>
            </w:r>
            <w:r>
              <w:rPr>
                <w:noProof/>
                <w:webHidden/>
              </w:rPr>
            </w:r>
            <w:r>
              <w:rPr>
                <w:noProof/>
                <w:webHidden/>
              </w:rPr>
              <w:fldChar w:fldCharType="separate"/>
            </w:r>
            <w:r>
              <w:rPr>
                <w:noProof/>
                <w:webHidden/>
              </w:rPr>
              <w:t>29</w:t>
            </w:r>
            <w:r>
              <w:rPr>
                <w:noProof/>
                <w:webHidden/>
              </w:rPr>
              <w:fldChar w:fldCharType="end"/>
            </w:r>
          </w:hyperlink>
        </w:p>
        <w:p w14:paraId="482C8607" w14:textId="79193843" w:rsidR="00143B08" w:rsidRDefault="00143B08">
          <w:pPr>
            <w:pStyle w:val="TOC3"/>
            <w:tabs>
              <w:tab w:val="right" w:leader="dot" w:pos="10456"/>
            </w:tabs>
            <w:rPr>
              <w:rFonts w:asciiTheme="minorHAnsi" w:eastAsiaTheme="minorEastAsia" w:hAnsiTheme="minorHAnsi"/>
              <w:noProof/>
              <w:sz w:val="22"/>
              <w:lang w:eastAsia="en-GB"/>
            </w:rPr>
          </w:pPr>
          <w:hyperlink w:anchor="_Toc110983914" w:history="1">
            <w:r w:rsidRPr="00B06268">
              <w:rPr>
                <w:rStyle w:val="Hyperlink"/>
                <w:rFonts w:eastAsia="Times New Roman"/>
                <w:noProof/>
              </w:rPr>
              <w:t>Requests on behalf of a child</w:t>
            </w:r>
            <w:r>
              <w:rPr>
                <w:noProof/>
                <w:webHidden/>
              </w:rPr>
              <w:tab/>
            </w:r>
            <w:r>
              <w:rPr>
                <w:noProof/>
                <w:webHidden/>
              </w:rPr>
              <w:fldChar w:fldCharType="begin"/>
            </w:r>
            <w:r>
              <w:rPr>
                <w:noProof/>
                <w:webHidden/>
              </w:rPr>
              <w:instrText xml:space="preserve"> PAGEREF _Toc110983914 \h </w:instrText>
            </w:r>
            <w:r>
              <w:rPr>
                <w:noProof/>
                <w:webHidden/>
              </w:rPr>
            </w:r>
            <w:r>
              <w:rPr>
                <w:noProof/>
                <w:webHidden/>
              </w:rPr>
              <w:fldChar w:fldCharType="separate"/>
            </w:r>
            <w:r>
              <w:rPr>
                <w:noProof/>
                <w:webHidden/>
              </w:rPr>
              <w:t>29</w:t>
            </w:r>
            <w:r>
              <w:rPr>
                <w:noProof/>
                <w:webHidden/>
              </w:rPr>
              <w:fldChar w:fldCharType="end"/>
            </w:r>
          </w:hyperlink>
        </w:p>
        <w:p w14:paraId="6F1E9AF9" w14:textId="46E194E1" w:rsidR="00143B08" w:rsidRDefault="00143B08">
          <w:pPr>
            <w:pStyle w:val="TOC3"/>
            <w:tabs>
              <w:tab w:val="right" w:leader="dot" w:pos="10456"/>
            </w:tabs>
            <w:rPr>
              <w:rFonts w:asciiTheme="minorHAnsi" w:eastAsiaTheme="minorEastAsia" w:hAnsiTheme="minorHAnsi"/>
              <w:noProof/>
              <w:sz w:val="22"/>
              <w:lang w:eastAsia="en-GB"/>
            </w:rPr>
          </w:pPr>
          <w:hyperlink w:anchor="_Toc110983915" w:history="1">
            <w:r w:rsidRPr="00B06268">
              <w:rPr>
                <w:rStyle w:val="Hyperlink"/>
                <w:rFonts w:eastAsia="Times New Roman"/>
                <w:noProof/>
              </w:rPr>
              <w:t>Requests for personal information – Police/HMRC</w:t>
            </w:r>
            <w:r>
              <w:rPr>
                <w:noProof/>
                <w:webHidden/>
              </w:rPr>
              <w:tab/>
            </w:r>
            <w:r>
              <w:rPr>
                <w:noProof/>
                <w:webHidden/>
              </w:rPr>
              <w:fldChar w:fldCharType="begin"/>
            </w:r>
            <w:r>
              <w:rPr>
                <w:noProof/>
                <w:webHidden/>
              </w:rPr>
              <w:instrText xml:space="preserve"> PAGEREF _Toc110983915 \h </w:instrText>
            </w:r>
            <w:r>
              <w:rPr>
                <w:noProof/>
                <w:webHidden/>
              </w:rPr>
            </w:r>
            <w:r>
              <w:rPr>
                <w:noProof/>
                <w:webHidden/>
              </w:rPr>
              <w:fldChar w:fldCharType="separate"/>
            </w:r>
            <w:r>
              <w:rPr>
                <w:noProof/>
                <w:webHidden/>
              </w:rPr>
              <w:t>30</w:t>
            </w:r>
            <w:r>
              <w:rPr>
                <w:noProof/>
                <w:webHidden/>
              </w:rPr>
              <w:fldChar w:fldCharType="end"/>
            </w:r>
          </w:hyperlink>
        </w:p>
        <w:p w14:paraId="042C39E6" w14:textId="264CBFC2" w:rsidR="00143B08" w:rsidRDefault="00143B08">
          <w:pPr>
            <w:pStyle w:val="TOC3"/>
            <w:tabs>
              <w:tab w:val="right" w:leader="dot" w:pos="10456"/>
            </w:tabs>
            <w:rPr>
              <w:rFonts w:asciiTheme="minorHAnsi" w:eastAsiaTheme="minorEastAsia" w:hAnsiTheme="minorHAnsi"/>
              <w:noProof/>
              <w:sz w:val="22"/>
              <w:lang w:eastAsia="en-GB"/>
            </w:rPr>
          </w:pPr>
          <w:hyperlink w:anchor="_Toc110983916" w:history="1">
            <w:r w:rsidRPr="00B06268">
              <w:rPr>
                <w:rStyle w:val="Hyperlink"/>
                <w:rFonts w:eastAsia="Times New Roman"/>
                <w:noProof/>
              </w:rPr>
              <w:t>Court Orders</w:t>
            </w:r>
            <w:r>
              <w:rPr>
                <w:noProof/>
                <w:webHidden/>
              </w:rPr>
              <w:tab/>
            </w:r>
            <w:r>
              <w:rPr>
                <w:noProof/>
                <w:webHidden/>
              </w:rPr>
              <w:fldChar w:fldCharType="begin"/>
            </w:r>
            <w:r>
              <w:rPr>
                <w:noProof/>
                <w:webHidden/>
              </w:rPr>
              <w:instrText xml:space="preserve"> PAGEREF _Toc110983916 \h </w:instrText>
            </w:r>
            <w:r>
              <w:rPr>
                <w:noProof/>
                <w:webHidden/>
              </w:rPr>
            </w:r>
            <w:r>
              <w:rPr>
                <w:noProof/>
                <w:webHidden/>
              </w:rPr>
              <w:fldChar w:fldCharType="separate"/>
            </w:r>
            <w:r>
              <w:rPr>
                <w:noProof/>
                <w:webHidden/>
              </w:rPr>
              <w:t>30</w:t>
            </w:r>
            <w:r>
              <w:rPr>
                <w:noProof/>
                <w:webHidden/>
              </w:rPr>
              <w:fldChar w:fldCharType="end"/>
            </w:r>
          </w:hyperlink>
        </w:p>
        <w:p w14:paraId="2FB5CE59" w14:textId="2BFFD5B6" w:rsidR="00143B08" w:rsidRDefault="00143B08">
          <w:pPr>
            <w:pStyle w:val="TOC2"/>
            <w:tabs>
              <w:tab w:val="right" w:leader="dot" w:pos="10456"/>
            </w:tabs>
            <w:rPr>
              <w:rFonts w:asciiTheme="minorHAnsi" w:eastAsiaTheme="minorEastAsia" w:hAnsiTheme="minorHAnsi"/>
              <w:noProof/>
              <w:sz w:val="22"/>
              <w:lang w:eastAsia="en-GB"/>
            </w:rPr>
          </w:pPr>
          <w:hyperlink w:anchor="_Toc110983917" w:history="1">
            <w:r w:rsidRPr="00B06268">
              <w:rPr>
                <w:rStyle w:val="Hyperlink"/>
                <w:noProof/>
              </w:rPr>
              <w:t>Subject Access Request Process</w:t>
            </w:r>
            <w:r>
              <w:rPr>
                <w:noProof/>
                <w:webHidden/>
              </w:rPr>
              <w:tab/>
            </w:r>
            <w:r>
              <w:rPr>
                <w:noProof/>
                <w:webHidden/>
              </w:rPr>
              <w:fldChar w:fldCharType="begin"/>
            </w:r>
            <w:r>
              <w:rPr>
                <w:noProof/>
                <w:webHidden/>
              </w:rPr>
              <w:instrText xml:space="preserve"> PAGEREF _Toc110983917 \h </w:instrText>
            </w:r>
            <w:r>
              <w:rPr>
                <w:noProof/>
                <w:webHidden/>
              </w:rPr>
            </w:r>
            <w:r>
              <w:rPr>
                <w:noProof/>
                <w:webHidden/>
              </w:rPr>
              <w:fldChar w:fldCharType="separate"/>
            </w:r>
            <w:r>
              <w:rPr>
                <w:noProof/>
                <w:webHidden/>
              </w:rPr>
              <w:t>30</w:t>
            </w:r>
            <w:r>
              <w:rPr>
                <w:noProof/>
                <w:webHidden/>
              </w:rPr>
              <w:fldChar w:fldCharType="end"/>
            </w:r>
          </w:hyperlink>
        </w:p>
        <w:p w14:paraId="6CBA0319" w14:textId="7DC9C307" w:rsidR="00143B08" w:rsidRDefault="00143B08">
          <w:pPr>
            <w:pStyle w:val="TOC3"/>
            <w:tabs>
              <w:tab w:val="right" w:leader="dot" w:pos="10456"/>
            </w:tabs>
            <w:rPr>
              <w:rFonts w:asciiTheme="minorHAnsi" w:eastAsiaTheme="minorEastAsia" w:hAnsiTheme="minorHAnsi"/>
              <w:noProof/>
              <w:sz w:val="22"/>
              <w:lang w:eastAsia="en-GB"/>
            </w:rPr>
          </w:pPr>
          <w:hyperlink w:anchor="_Toc110983918" w:history="1">
            <w:r w:rsidRPr="00B06268">
              <w:rPr>
                <w:rStyle w:val="Hyperlink"/>
                <w:rFonts w:eastAsia="Times New Roman"/>
                <w:noProof/>
              </w:rPr>
              <w:t>Responding to requests</w:t>
            </w:r>
            <w:r>
              <w:rPr>
                <w:noProof/>
                <w:webHidden/>
              </w:rPr>
              <w:tab/>
            </w:r>
            <w:r>
              <w:rPr>
                <w:noProof/>
                <w:webHidden/>
              </w:rPr>
              <w:fldChar w:fldCharType="begin"/>
            </w:r>
            <w:r>
              <w:rPr>
                <w:noProof/>
                <w:webHidden/>
              </w:rPr>
              <w:instrText xml:space="preserve"> PAGEREF _Toc110983918 \h </w:instrText>
            </w:r>
            <w:r>
              <w:rPr>
                <w:noProof/>
                <w:webHidden/>
              </w:rPr>
            </w:r>
            <w:r>
              <w:rPr>
                <w:noProof/>
                <w:webHidden/>
              </w:rPr>
              <w:fldChar w:fldCharType="separate"/>
            </w:r>
            <w:r>
              <w:rPr>
                <w:noProof/>
                <w:webHidden/>
              </w:rPr>
              <w:t>30</w:t>
            </w:r>
            <w:r>
              <w:rPr>
                <w:noProof/>
                <w:webHidden/>
              </w:rPr>
              <w:fldChar w:fldCharType="end"/>
            </w:r>
          </w:hyperlink>
        </w:p>
        <w:p w14:paraId="3715BCF6" w14:textId="2A1CA2EB" w:rsidR="00143B08" w:rsidRDefault="00143B08">
          <w:pPr>
            <w:pStyle w:val="TOC3"/>
            <w:tabs>
              <w:tab w:val="right" w:leader="dot" w:pos="10456"/>
            </w:tabs>
            <w:rPr>
              <w:rFonts w:asciiTheme="minorHAnsi" w:eastAsiaTheme="minorEastAsia" w:hAnsiTheme="minorHAnsi"/>
              <w:noProof/>
              <w:sz w:val="22"/>
              <w:lang w:eastAsia="en-GB"/>
            </w:rPr>
          </w:pPr>
          <w:hyperlink w:anchor="_Toc110983919" w:history="1">
            <w:r w:rsidRPr="00B06268">
              <w:rPr>
                <w:rStyle w:val="Hyperlink"/>
                <w:rFonts w:eastAsia="Times New Roman"/>
                <w:noProof/>
              </w:rPr>
              <w:t>Performance monitoring</w:t>
            </w:r>
            <w:r>
              <w:rPr>
                <w:noProof/>
                <w:webHidden/>
              </w:rPr>
              <w:tab/>
            </w:r>
            <w:r>
              <w:rPr>
                <w:noProof/>
                <w:webHidden/>
              </w:rPr>
              <w:fldChar w:fldCharType="begin"/>
            </w:r>
            <w:r>
              <w:rPr>
                <w:noProof/>
                <w:webHidden/>
              </w:rPr>
              <w:instrText xml:space="preserve"> PAGEREF _Toc110983919 \h </w:instrText>
            </w:r>
            <w:r>
              <w:rPr>
                <w:noProof/>
                <w:webHidden/>
              </w:rPr>
            </w:r>
            <w:r>
              <w:rPr>
                <w:noProof/>
                <w:webHidden/>
              </w:rPr>
              <w:fldChar w:fldCharType="separate"/>
            </w:r>
            <w:r>
              <w:rPr>
                <w:noProof/>
                <w:webHidden/>
              </w:rPr>
              <w:t>30</w:t>
            </w:r>
            <w:r>
              <w:rPr>
                <w:noProof/>
                <w:webHidden/>
              </w:rPr>
              <w:fldChar w:fldCharType="end"/>
            </w:r>
          </w:hyperlink>
        </w:p>
        <w:p w14:paraId="57FEEBFA" w14:textId="419C8532" w:rsidR="00143B08" w:rsidRDefault="00143B08">
          <w:pPr>
            <w:pStyle w:val="TOC1"/>
            <w:tabs>
              <w:tab w:val="right" w:leader="dot" w:pos="10456"/>
            </w:tabs>
            <w:rPr>
              <w:rFonts w:asciiTheme="minorHAnsi" w:eastAsiaTheme="minorEastAsia" w:hAnsiTheme="minorHAnsi"/>
              <w:noProof/>
              <w:sz w:val="22"/>
              <w:lang w:eastAsia="en-GB"/>
            </w:rPr>
          </w:pPr>
          <w:hyperlink w:anchor="_Toc110983920" w:history="1">
            <w:r w:rsidRPr="00B06268">
              <w:rPr>
                <w:rStyle w:val="Hyperlink"/>
                <w:rFonts w:eastAsia="Times New Roman"/>
                <w:noProof/>
              </w:rPr>
              <w:t>Freedom of Information (FOI) Policy</w:t>
            </w:r>
            <w:r>
              <w:rPr>
                <w:noProof/>
                <w:webHidden/>
              </w:rPr>
              <w:tab/>
            </w:r>
            <w:r>
              <w:rPr>
                <w:noProof/>
                <w:webHidden/>
              </w:rPr>
              <w:fldChar w:fldCharType="begin"/>
            </w:r>
            <w:r>
              <w:rPr>
                <w:noProof/>
                <w:webHidden/>
              </w:rPr>
              <w:instrText xml:space="preserve"> PAGEREF _Toc110983920 \h </w:instrText>
            </w:r>
            <w:r>
              <w:rPr>
                <w:noProof/>
                <w:webHidden/>
              </w:rPr>
            </w:r>
            <w:r>
              <w:rPr>
                <w:noProof/>
                <w:webHidden/>
              </w:rPr>
              <w:fldChar w:fldCharType="separate"/>
            </w:r>
            <w:r>
              <w:rPr>
                <w:noProof/>
                <w:webHidden/>
              </w:rPr>
              <w:t>31</w:t>
            </w:r>
            <w:r>
              <w:rPr>
                <w:noProof/>
                <w:webHidden/>
              </w:rPr>
              <w:fldChar w:fldCharType="end"/>
            </w:r>
          </w:hyperlink>
        </w:p>
        <w:p w14:paraId="69AFC204" w14:textId="65B361BF" w:rsidR="00143B08" w:rsidRDefault="00143B08">
          <w:pPr>
            <w:pStyle w:val="TOC2"/>
            <w:tabs>
              <w:tab w:val="right" w:leader="dot" w:pos="10456"/>
            </w:tabs>
            <w:rPr>
              <w:rFonts w:asciiTheme="minorHAnsi" w:eastAsiaTheme="minorEastAsia" w:hAnsiTheme="minorHAnsi"/>
              <w:noProof/>
              <w:sz w:val="22"/>
              <w:lang w:eastAsia="en-GB"/>
            </w:rPr>
          </w:pPr>
          <w:hyperlink w:anchor="_Toc110983921" w:history="1">
            <w:r w:rsidRPr="00B06268">
              <w:rPr>
                <w:rStyle w:val="Hyperlink"/>
                <w:rFonts w:eastAsia="Times New Roman"/>
                <w:noProof/>
              </w:rPr>
              <w:t>Introduction</w:t>
            </w:r>
            <w:r>
              <w:rPr>
                <w:noProof/>
                <w:webHidden/>
              </w:rPr>
              <w:tab/>
            </w:r>
            <w:r>
              <w:rPr>
                <w:noProof/>
                <w:webHidden/>
              </w:rPr>
              <w:fldChar w:fldCharType="begin"/>
            </w:r>
            <w:r>
              <w:rPr>
                <w:noProof/>
                <w:webHidden/>
              </w:rPr>
              <w:instrText xml:space="preserve"> PAGEREF _Toc110983921 \h </w:instrText>
            </w:r>
            <w:r>
              <w:rPr>
                <w:noProof/>
                <w:webHidden/>
              </w:rPr>
            </w:r>
            <w:r>
              <w:rPr>
                <w:noProof/>
                <w:webHidden/>
              </w:rPr>
              <w:fldChar w:fldCharType="separate"/>
            </w:r>
            <w:r>
              <w:rPr>
                <w:noProof/>
                <w:webHidden/>
              </w:rPr>
              <w:t>31</w:t>
            </w:r>
            <w:r>
              <w:rPr>
                <w:noProof/>
                <w:webHidden/>
              </w:rPr>
              <w:fldChar w:fldCharType="end"/>
            </w:r>
          </w:hyperlink>
        </w:p>
        <w:p w14:paraId="16B2F862" w14:textId="68C33A2E" w:rsidR="00143B08" w:rsidRDefault="00143B08">
          <w:pPr>
            <w:pStyle w:val="TOC3"/>
            <w:tabs>
              <w:tab w:val="right" w:leader="dot" w:pos="10456"/>
            </w:tabs>
            <w:rPr>
              <w:rFonts w:asciiTheme="minorHAnsi" w:eastAsiaTheme="minorEastAsia" w:hAnsiTheme="minorHAnsi"/>
              <w:noProof/>
              <w:sz w:val="22"/>
              <w:lang w:eastAsia="en-GB"/>
            </w:rPr>
          </w:pPr>
          <w:hyperlink w:anchor="_Toc110983922" w:history="1">
            <w:r w:rsidRPr="00B06268">
              <w:rPr>
                <w:rStyle w:val="Hyperlink"/>
                <w:rFonts w:eastAsia="Times New Roman"/>
                <w:noProof/>
              </w:rPr>
              <w:t>Exemptions</w:t>
            </w:r>
            <w:r>
              <w:rPr>
                <w:noProof/>
                <w:webHidden/>
              </w:rPr>
              <w:tab/>
            </w:r>
            <w:r>
              <w:rPr>
                <w:noProof/>
                <w:webHidden/>
              </w:rPr>
              <w:fldChar w:fldCharType="begin"/>
            </w:r>
            <w:r>
              <w:rPr>
                <w:noProof/>
                <w:webHidden/>
              </w:rPr>
              <w:instrText xml:space="preserve"> PAGEREF _Toc110983922 \h </w:instrText>
            </w:r>
            <w:r>
              <w:rPr>
                <w:noProof/>
                <w:webHidden/>
              </w:rPr>
            </w:r>
            <w:r>
              <w:rPr>
                <w:noProof/>
                <w:webHidden/>
              </w:rPr>
              <w:fldChar w:fldCharType="separate"/>
            </w:r>
            <w:r>
              <w:rPr>
                <w:noProof/>
                <w:webHidden/>
              </w:rPr>
              <w:t>31</w:t>
            </w:r>
            <w:r>
              <w:rPr>
                <w:noProof/>
                <w:webHidden/>
              </w:rPr>
              <w:fldChar w:fldCharType="end"/>
            </w:r>
          </w:hyperlink>
        </w:p>
        <w:p w14:paraId="6AEF94C7" w14:textId="1FBEDB64" w:rsidR="00143B08" w:rsidRDefault="00143B08">
          <w:pPr>
            <w:pStyle w:val="TOC3"/>
            <w:tabs>
              <w:tab w:val="right" w:leader="dot" w:pos="10456"/>
            </w:tabs>
            <w:rPr>
              <w:rFonts w:asciiTheme="minorHAnsi" w:eastAsiaTheme="minorEastAsia" w:hAnsiTheme="minorHAnsi"/>
              <w:noProof/>
              <w:sz w:val="22"/>
              <w:lang w:eastAsia="en-GB"/>
            </w:rPr>
          </w:pPr>
          <w:hyperlink w:anchor="_Toc110983923" w:history="1">
            <w:r w:rsidRPr="00B06268">
              <w:rPr>
                <w:rStyle w:val="Hyperlink"/>
                <w:rFonts w:eastAsia="Times New Roman"/>
                <w:noProof/>
              </w:rPr>
              <w:t>Refusal of requests</w:t>
            </w:r>
            <w:r>
              <w:rPr>
                <w:noProof/>
                <w:webHidden/>
              </w:rPr>
              <w:tab/>
            </w:r>
            <w:r>
              <w:rPr>
                <w:noProof/>
                <w:webHidden/>
              </w:rPr>
              <w:fldChar w:fldCharType="begin"/>
            </w:r>
            <w:r>
              <w:rPr>
                <w:noProof/>
                <w:webHidden/>
              </w:rPr>
              <w:instrText xml:space="preserve"> PAGEREF _Toc110983923 \h </w:instrText>
            </w:r>
            <w:r>
              <w:rPr>
                <w:noProof/>
                <w:webHidden/>
              </w:rPr>
            </w:r>
            <w:r>
              <w:rPr>
                <w:noProof/>
                <w:webHidden/>
              </w:rPr>
              <w:fldChar w:fldCharType="separate"/>
            </w:r>
            <w:r>
              <w:rPr>
                <w:noProof/>
                <w:webHidden/>
              </w:rPr>
              <w:t>31</w:t>
            </w:r>
            <w:r>
              <w:rPr>
                <w:noProof/>
                <w:webHidden/>
              </w:rPr>
              <w:fldChar w:fldCharType="end"/>
            </w:r>
          </w:hyperlink>
        </w:p>
        <w:p w14:paraId="042B7395" w14:textId="7FC6134D" w:rsidR="00143B08" w:rsidRDefault="00143B08">
          <w:pPr>
            <w:pStyle w:val="TOC3"/>
            <w:tabs>
              <w:tab w:val="right" w:leader="dot" w:pos="10456"/>
            </w:tabs>
            <w:rPr>
              <w:rFonts w:asciiTheme="minorHAnsi" w:eastAsiaTheme="minorEastAsia" w:hAnsiTheme="minorHAnsi"/>
              <w:noProof/>
              <w:sz w:val="22"/>
              <w:lang w:eastAsia="en-GB"/>
            </w:rPr>
          </w:pPr>
          <w:hyperlink w:anchor="_Toc110983924" w:history="1">
            <w:r w:rsidRPr="00B06268">
              <w:rPr>
                <w:rStyle w:val="Hyperlink"/>
                <w:rFonts w:eastAsia="Times New Roman"/>
                <w:noProof/>
              </w:rPr>
              <w:t>Release of employee names and details</w:t>
            </w:r>
            <w:r>
              <w:rPr>
                <w:noProof/>
                <w:webHidden/>
              </w:rPr>
              <w:tab/>
            </w:r>
            <w:r>
              <w:rPr>
                <w:noProof/>
                <w:webHidden/>
              </w:rPr>
              <w:fldChar w:fldCharType="begin"/>
            </w:r>
            <w:r>
              <w:rPr>
                <w:noProof/>
                <w:webHidden/>
              </w:rPr>
              <w:instrText xml:space="preserve"> PAGEREF _Toc110983924 \h </w:instrText>
            </w:r>
            <w:r>
              <w:rPr>
                <w:noProof/>
                <w:webHidden/>
              </w:rPr>
            </w:r>
            <w:r>
              <w:rPr>
                <w:noProof/>
                <w:webHidden/>
              </w:rPr>
              <w:fldChar w:fldCharType="separate"/>
            </w:r>
            <w:r>
              <w:rPr>
                <w:noProof/>
                <w:webHidden/>
              </w:rPr>
              <w:t>32</w:t>
            </w:r>
            <w:r>
              <w:rPr>
                <w:noProof/>
                <w:webHidden/>
              </w:rPr>
              <w:fldChar w:fldCharType="end"/>
            </w:r>
          </w:hyperlink>
        </w:p>
        <w:p w14:paraId="11FDD427" w14:textId="457F2D5C" w:rsidR="00143B08" w:rsidRDefault="00143B08">
          <w:pPr>
            <w:pStyle w:val="TOC3"/>
            <w:tabs>
              <w:tab w:val="right" w:leader="dot" w:pos="10456"/>
            </w:tabs>
            <w:rPr>
              <w:rFonts w:asciiTheme="minorHAnsi" w:eastAsiaTheme="minorEastAsia" w:hAnsiTheme="minorHAnsi"/>
              <w:noProof/>
              <w:sz w:val="22"/>
              <w:lang w:eastAsia="en-GB"/>
            </w:rPr>
          </w:pPr>
          <w:hyperlink w:anchor="_Toc110983925" w:history="1">
            <w:r w:rsidRPr="00B06268">
              <w:rPr>
                <w:rStyle w:val="Hyperlink"/>
                <w:rFonts w:eastAsia="Times New Roman"/>
                <w:noProof/>
              </w:rPr>
              <w:t>Time limits for compliance with requests</w:t>
            </w:r>
            <w:r>
              <w:rPr>
                <w:noProof/>
                <w:webHidden/>
              </w:rPr>
              <w:tab/>
            </w:r>
            <w:r>
              <w:rPr>
                <w:noProof/>
                <w:webHidden/>
              </w:rPr>
              <w:fldChar w:fldCharType="begin"/>
            </w:r>
            <w:r>
              <w:rPr>
                <w:noProof/>
                <w:webHidden/>
              </w:rPr>
              <w:instrText xml:space="preserve"> PAGEREF _Toc110983925 \h </w:instrText>
            </w:r>
            <w:r>
              <w:rPr>
                <w:noProof/>
                <w:webHidden/>
              </w:rPr>
            </w:r>
            <w:r>
              <w:rPr>
                <w:noProof/>
                <w:webHidden/>
              </w:rPr>
              <w:fldChar w:fldCharType="separate"/>
            </w:r>
            <w:r>
              <w:rPr>
                <w:noProof/>
                <w:webHidden/>
              </w:rPr>
              <w:t>32</w:t>
            </w:r>
            <w:r>
              <w:rPr>
                <w:noProof/>
                <w:webHidden/>
              </w:rPr>
              <w:fldChar w:fldCharType="end"/>
            </w:r>
          </w:hyperlink>
        </w:p>
        <w:p w14:paraId="51C09869" w14:textId="0D20436A" w:rsidR="00143B08" w:rsidRDefault="00143B08">
          <w:pPr>
            <w:pStyle w:val="TOC3"/>
            <w:tabs>
              <w:tab w:val="right" w:leader="dot" w:pos="10456"/>
            </w:tabs>
            <w:rPr>
              <w:rFonts w:asciiTheme="minorHAnsi" w:eastAsiaTheme="minorEastAsia" w:hAnsiTheme="minorHAnsi"/>
              <w:noProof/>
              <w:sz w:val="22"/>
              <w:lang w:eastAsia="en-GB"/>
            </w:rPr>
          </w:pPr>
          <w:hyperlink w:anchor="_Toc110983926" w:history="1">
            <w:r w:rsidRPr="00B06268">
              <w:rPr>
                <w:rStyle w:val="Hyperlink"/>
                <w:rFonts w:eastAsia="Times New Roman"/>
                <w:noProof/>
              </w:rPr>
              <w:t>What to do if you receive a request for information</w:t>
            </w:r>
            <w:r>
              <w:rPr>
                <w:noProof/>
                <w:webHidden/>
              </w:rPr>
              <w:tab/>
            </w:r>
            <w:r>
              <w:rPr>
                <w:noProof/>
                <w:webHidden/>
              </w:rPr>
              <w:fldChar w:fldCharType="begin"/>
            </w:r>
            <w:r>
              <w:rPr>
                <w:noProof/>
                <w:webHidden/>
              </w:rPr>
              <w:instrText xml:space="preserve"> PAGEREF _Toc110983926 \h </w:instrText>
            </w:r>
            <w:r>
              <w:rPr>
                <w:noProof/>
                <w:webHidden/>
              </w:rPr>
            </w:r>
            <w:r>
              <w:rPr>
                <w:noProof/>
                <w:webHidden/>
              </w:rPr>
              <w:fldChar w:fldCharType="separate"/>
            </w:r>
            <w:r>
              <w:rPr>
                <w:noProof/>
                <w:webHidden/>
              </w:rPr>
              <w:t>32</w:t>
            </w:r>
            <w:r>
              <w:rPr>
                <w:noProof/>
                <w:webHidden/>
              </w:rPr>
              <w:fldChar w:fldCharType="end"/>
            </w:r>
          </w:hyperlink>
        </w:p>
        <w:p w14:paraId="64A3CF7B" w14:textId="64D35DC8" w:rsidR="00143B08" w:rsidRDefault="00143B08">
          <w:pPr>
            <w:pStyle w:val="TOC3"/>
            <w:tabs>
              <w:tab w:val="right" w:leader="dot" w:pos="10456"/>
            </w:tabs>
            <w:rPr>
              <w:rFonts w:asciiTheme="minorHAnsi" w:eastAsiaTheme="minorEastAsia" w:hAnsiTheme="minorHAnsi"/>
              <w:noProof/>
              <w:sz w:val="22"/>
              <w:lang w:eastAsia="en-GB"/>
            </w:rPr>
          </w:pPr>
          <w:hyperlink w:anchor="_Toc110983927" w:history="1">
            <w:r w:rsidRPr="00B06268">
              <w:rPr>
                <w:rStyle w:val="Hyperlink"/>
                <w:noProof/>
              </w:rPr>
              <w:t>MLCSU.FOIteam@nhs.net</w:t>
            </w:r>
            <w:r>
              <w:rPr>
                <w:noProof/>
                <w:webHidden/>
              </w:rPr>
              <w:tab/>
            </w:r>
            <w:r>
              <w:rPr>
                <w:noProof/>
                <w:webHidden/>
              </w:rPr>
              <w:fldChar w:fldCharType="begin"/>
            </w:r>
            <w:r>
              <w:rPr>
                <w:noProof/>
                <w:webHidden/>
              </w:rPr>
              <w:instrText xml:space="preserve"> PAGEREF _Toc110983927 \h </w:instrText>
            </w:r>
            <w:r>
              <w:rPr>
                <w:noProof/>
                <w:webHidden/>
              </w:rPr>
            </w:r>
            <w:r>
              <w:rPr>
                <w:noProof/>
                <w:webHidden/>
              </w:rPr>
              <w:fldChar w:fldCharType="separate"/>
            </w:r>
            <w:r>
              <w:rPr>
                <w:noProof/>
                <w:webHidden/>
              </w:rPr>
              <w:t>32</w:t>
            </w:r>
            <w:r>
              <w:rPr>
                <w:noProof/>
                <w:webHidden/>
              </w:rPr>
              <w:fldChar w:fldCharType="end"/>
            </w:r>
          </w:hyperlink>
        </w:p>
        <w:p w14:paraId="7B5B8BA1" w14:textId="3B993ADA" w:rsidR="00143B08" w:rsidRDefault="00143B08">
          <w:pPr>
            <w:pStyle w:val="TOC3"/>
            <w:tabs>
              <w:tab w:val="right" w:leader="dot" w:pos="10456"/>
            </w:tabs>
            <w:rPr>
              <w:rFonts w:asciiTheme="minorHAnsi" w:eastAsiaTheme="minorEastAsia" w:hAnsiTheme="minorHAnsi"/>
              <w:noProof/>
              <w:sz w:val="22"/>
              <w:lang w:eastAsia="en-GB"/>
            </w:rPr>
          </w:pPr>
          <w:hyperlink w:anchor="_Toc110983928" w:history="1">
            <w:r w:rsidRPr="00B06268">
              <w:rPr>
                <w:rStyle w:val="Hyperlink"/>
                <w:rFonts w:eastAsia="Times New Roman"/>
                <w:noProof/>
              </w:rPr>
              <w:t>Monitoring and Evaluation</w:t>
            </w:r>
            <w:r>
              <w:rPr>
                <w:noProof/>
                <w:webHidden/>
              </w:rPr>
              <w:tab/>
            </w:r>
            <w:r>
              <w:rPr>
                <w:noProof/>
                <w:webHidden/>
              </w:rPr>
              <w:fldChar w:fldCharType="begin"/>
            </w:r>
            <w:r>
              <w:rPr>
                <w:noProof/>
                <w:webHidden/>
              </w:rPr>
              <w:instrText xml:space="preserve"> PAGEREF _Toc110983928 \h </w:instrText>
            </w:r>
            <w:r>
              <w:rPr>
                <w:noProof/>
                <w:webHidden/>
              </w:rPr>
            </w:r>
            <w:r>
              <w:rPr>
                <w:noProof/>
                <w:webHidden/>
              </w:rPr>
              <w:fldChar w:fldCharType="separate"/>
            </w:r>
            <w:r>
              <w:rPr>
                <w:noProof/>
                <w:webHidden/>
              </w:rPr>
              <w:t>32</w:t>
            </w:r>
            <w:r>
              <w:rPr>
                <w:noProof/>
                <w:webHidden/>
              </w:rPr>
              <w:fldChar w:fldCharType="end"/>
            </w:r>
          </w:hyperlink>
        </w:p>
        <w:p w14:paraId="0208998D" w14:textId="33BEA694" w:rsidR="00143B08" w:rsidRDefault="00143B08">
          <w:pPr>
            <w:pStyle w:val="TOC1"/>
            <w:tabs>
              <w:tab w:val="right" w:leader="dot" w:pos="10456"/>
            </w:tabs>
            <w:rPr>
              <w:rFonts w:asciiTheme="minorHAnsi" w:eastAsiaTheme="minorEastAsia" w:hAnsiTheme="minorHAnsi"/>
              <w:noProof/>
              <w:sz w:val="22"/>
              <w:lang w:eastAsia="en-GB"/>
            </w:rPr>
          </w:pPr>
          <w:hyperlink w:anchor="_Toc110983929" w:history="1">
            <w:r w:rsidRPr="00B06268">
              <w:rPr>
                <w:rStyle w:val="Hyperlink"/>
                <w:rFonts w:eastAsia="Times New Roman"/>
                <w:noProof/>
              </w:rPr>
              <w:t>Network and IT Security Policies</w:t>
            </w:r>
            <w:r>
              <w:rPr>
                <w:noProof/>
                <w:webHidden/>
              </w:rPr>
              <w:tab/>
            </w:r>
            <w:r>
              <w:rPr>
                <w:noProof/>
                <w:webHidden/>
              </w:rPr>
              <w:fldChar w:fldCharType="begin"/>
            </w:r>
            <w:r>
              <w:rPr>
                <w:noProof/>
                <w:webHidden/>
              </w:rPr>
              <w:instrText xml:space="preserve"> PAGEREF _Toc110983929 \h </w:instrText>
            </w:r>
            <w:r>
              <w:rPr>
                <w:noProof/>
                <w:webHidden/>
              </w:rPr>
            </w:r>
            <w:r>
              <w:rPr>
                <w:noProof/>
                <w:webHidden/>
              </w:rPr>
              <w:fldChar w:fldCharType="separate"/>
            </w:r>
            <w:r>
              <w:rPr>
                <w:noProof/>
                <w:webHidden/>
              </w:rPr>
              <w:t>33</w:t>
            </w:r>
            <w:r>
              <w:rPr>
                <w:noProof/>
                <w:webHidden/>
              </w:rPr>
              <w:fldChar w:fldCharType="end"/>
            </w:r>
          </w:hyperlink>
        </w:p>
        <w:p w14:paraId="1EF765A8" w14:textId="273A96BA" w:rsidR="00143B08" w:rsidRDefault="00143B08">
          <w:pPr>
            <w:pStyle w:val="TOC2"/>
            <w:tabs>
              <w:tab w:val="right" w:leader="dot" w:pos="10456"/>
            </w:tabs>
            <w:rPr>
              <w:rFonts w:asciiTheme="minorHAnsi" w:eastAsiaTheme="minorEastAsia" w:hAnsiTheme="minorHAnsi"/>
              <w:noProof/>
              <w:sz w:val="22"/>
              <w:lang w:eastAsia="en-GB"/>
            </w:rPr>
          </w:pPr>
          <w:hyperlink w:anchor="_Toc110983930" w:history="1">
            <w:r w:rsidRPr="00B06268">
              <w:rPr>
                <w:rStyle w:val="Hyperlink"/>
                <w:rFonts w:eastAsia="Times New Roman"/>
                <w:noProof/>
              </w:rPr>
              <w:t>IT Provider policies</w:t>
            </w:r>
            <w:r>
              <w:rPr>
                <w:noProof/>
                <w:webHidden/>
              </w:rPr>
              <w:tab/>
            </w:r>
            <w:r>
              <w:rPr>
                <w:noProof/>
                <w:webHidden/>
              </w:rPr>
              <w:fldChar w:fldCharType="begin"/>
            </w:r>
            <w:r>
              <w:rPr>
                <w:noProof/>
                <w:webHidden/>
              </w:rPr>
              <w:instrText xml:space="preserve"> PAGEREF _Toc110983930 \h </w:instrText>
            </w:r>
            <w:r>
              <w:rPr>
                <w:noProof/>
                <w:webHidden/>
              </w:rPr>
            </w:r>
            <w:r>
              <w:rPr>
                <w:noProof/>
                <w:webHidden/>
              </w:rPr>
              <w:fldChar w:fldCharType="separate"/>
            </w:r>
            <w:r>
              <w:rPr>
                <w:noProof/>
                <w:webHidden/>
              </w:rPr>
              <w:t>33</w:t>
            </w:r>
            <w:r>
              <w:rPr>
                <w:noProof/>
                <w:webHidden/>
              </w:rPr>
              <w:fldChar w:fldCharType="end"/>
            </w:r>
          </w:hyperlink>
        </w:p>
        <w:p w14:paraId="140390B0" w14:textId="0D9B2B65" w:rsidR="00143B08" w:rsidRDefault="00143B08">
          <w:pPr>
            <w:pStyle w:val="TOC2"/>
            <w:tabs>
              <w:tab w:val="right" w:leader="dot" w:pos="10456"/>
            </w:tabs>
            <w:rPr>
              <w:rFonts w:asciiTheme="minorHAnsi" w:eastAsiaTheme="minorEastAsia" w:hAnsiTheme="minorHAnsi"/>
              <w:noProof/>
              <w:sz w:val="22"/>
              <w:lang w:eastAsia="en-GB"/>
            </w:rPr>
          </w:pPr>
          <w:hyperlink w:anchor="_Toc110983931" w:history="1">
            <w:r w:rsidRPr="00B06268">
              <w:rPr>
                <w:rStyle w:val="Hyperlink"/>
                <w:rFonts w:eastAsia="Times New Roman"/>
                <w:noProof/>
              </w:rPr>
              <w:t>Registration Authority Policy and Procedure</w:t>
            </w:r>
            <w:r>
              <w:rPr>
                <w:noProof/>
                <w:webHidden/>
              </w:rPr>
              <w:tab/>
            </w:r>
            <w:r>
              <w:rPr>
                <w:noProof/>
                <w:webHidden/>
              </w:rPr>
              <w:fldChar w:fldCharType="begin"/>
            </w:r>
            <w:r>
              <w:rPr>
                <w:noProof/>
                <w:webHidden/>
              </w:rPr>
              <w:instrText xml:space="preserve"> PAGEREF _Toc110983931 \h </w:instrText>
            </w:r>
            <w:r>
              <w:rPr>
                <w:noProof/>
                <w:webHidden/>
              </w:rPr>
            </w:r>
            <w:r>
              <w:rPr>
                <w:noProof/>
                <w:webHidden/>
              </w:rPr>
              <w:fldChar w:fldCharType="separate"/>
            </w:r>
            <w:r>
              <w:rPr>
                <w:noProof/>
                <w:webHidden/>
              </w:rPr>
              <w:t>33</w:t>
            </w:r>
            <w:r>
              <w:rPr>
                <w:noProof/>
                <w:webHidden/>
              </w:rPr>
              <w:fldChar w:fldCharType="end"/>
            </w:r>
          </w:hyperlink>
        </w:p>
        <w:p w14:paraId="67D27252" w14:textId="16F5CAA7" w:rsidR="00143B08" w:rsidRDefault="00143B08">
          <w:pPr>
            <w:pStyle w:val="TOC1"/>
            <w:tabs>
              <w:tab w:val="right" w:leader="dot" w:pos="10456"/>
            </w:tabs>
            <w:rPr>
              <w:rFonts w:asciiTheme="minorHAnsi" w:eastAsiaTheme="minorEastAsia" w:hAnsiTheme="minorHAnsi"/>
              <w:noProof/>
              <w:sz w:val="22"/>
              <w:lang w:eastAsia="en-GB"/>
            </w:rPr>
          </w:pPr>
          <w:hyperlink w:anchor="_Toc110983932" w:history="1">
            <w:r w:rsidRPr="00B06268">
              <w:rPr>
                <w:rStyle w:val="Hyperlink"/>
                <w:noProof/>
              </w:rPr>
              <w:t>Appendix A</w:t>
            </w:r>
            <w:r>
              <w:rPr>
                <w:noProof/>
                <w:webHidden/>
              </w:rPr>
              <w:tab/>
            </w:r>
            <w:r>
              <w:rPr>
                <w:noProof/>
                <w:webHidden/>
              </w:rPr>
              <w:fldChar w:fldCharType="begin"/>
            </w:r>
            <w:r>
              <w:rPr>
                <w:noProof/>
                <w:webHidden/>
              </w:rPr>
              <w:instrText xml:space="preserve"> PAGEREF _Toc110983932 \h </w:instrText>
            </w:r>
            <w:r>
              <w:rPr>
                <w:noProof/>
                <w:webHidden/>
              </w:rPr>
            </w:r>
            <w:r>
              <w:rPr>
                <w:noProof/>
                <w:webHidden/>
              </w:rPr>
              <w:fldChar w:fldCharType="separate"/>
            </w:r>
            <w:r>
              <w:rPr>
                <w:noProof/>
                <w:webHidden/>
              </w:rPr>
              <w:t>34</w:t>
            </w:r>
            <w:r>
              <w:rPr>
                <w:noProof/>
                <w:webHidden/>
              </w:rPr>
              <w:fldChar w:fldCharType="end"/>
            </w:r>
          </w:hyperlink>
        </w:p>
        <w:p w14:paraId="0F78B172" w14:textId="128DD7D8" w:rsidR="00143B08" w:rsidRDefault="00143B08">
          <w:pPr>
            <w:pStyle w:val="TOC2"/>
            <w:tabs>
              <w:tab w:val="right" w:leader="dot" w:pos="10456"/>
            </w:tabs>
            <w:rPr>
              <w:rFonts w:asciiTheme="minorHAnsi" w:eastAsiaTheme="minorEastAsia" w:hAnsiTheme="minorHAnsi"/>
              <w:noProof/>
              <w:sz w:val="22"/>
              <w:lang w:eastAsia="en-GB"/>
            </w:rPr>
          </w:pPr>
          <w:hyperlink w:anchor="_Toc110983933" w:history="1">
            <w:r w:rsidRPr="00B06268">
              <w:rPr>
                <w:rStyle w:val="Hyperlink"/>
                <w:rFonts w:eastAsia="Arial"/>
                <w:noProof/>
              </w:rPr>
              <w:t>Information Governance Management Framework –</w:t>
            </w:r>
            <w:r>
              <w:rPr>
                <w:noProof/>
                <w:webHidden/>
              </w:rPr>
              <w:tab/>
            </w:r>
            <w:r>
              <w:rPr>
                <w:noProof/>
                <w:webHidden/>
              </w:rPr>
              <w:fldChar w:fldCharType="begin"/>
            </w:r>
            <w:r>
              <w:rPr>
                <w:noProof/>
                <w:webHidden/>
              </w:rPr>
              <w:instrText xml:space="preserve"> PAGEREF _Toc110983933 \h </w:instrText>
            </w:r>
            <w:r>
              <w:rPr>
                <w:noProof/>
                <w:webHidden/>
              </w:rPr>
            </w:r>
            <w:r>
              <w:rPr>
                <w:noProof/>
                <w:webHidden/>
              </w:rPr>
              <w:fldChar w:fldCharType="separate"/>
            </w:r>
            <w:r>
              <w:rPr>
                <w:noProof/>
                <w:webHidden/>
              </w:rPr>
              <w:t>34</w:t>
            </w:r>
            <w:r>
              <w:rPr>
                <w:noProof/>
                <w:webHidden/>
              </w:rPr>
              <w:fldChar w:fldCharType="end"/>
            </w:r>
          </w:hyperlink>
        </w:p>
        <w:p w14:paraId="2839610E" w14:textId="243C2D58" w:rsidR="00F078D2" w:rsidRDefault="00F078D2">
          <w:r>
            <w:rPr>
              <w:b/>
              <w:bCs/>
              <w:noProof/>
            </w:rPr>
            <w:fldChar w:fldCharType="end"/>
          </w:r>
        </w:p>
      </w:sdtContent>
    </w:sdt>
    <w:p w14:paraId="761454B7" w14:textId="5117B228" w:rsidR="00F078D2" w:rsidRDefault="00F078D2">
      <w:pPr>
        <w:rPr>
          <w:rFonts w:cs="Arial"/>
          <w:szCs w:val="24"/>
        </w:rPr>
      </w:pPr>
    </w:p>
    <w:p w14:paraId="151A7F87" w14:textId="349B0D19" w:rsidR="00F078D2" w:rsidRDefault="00F078D2">
      <w:pPr>
        <w:rPr>
          <w:rFonts w:cs="Arial"/>
          <w:szCs w:val="24"/>
        </w:rPr>
      </w:pPr>
      <w:r>
        <w:rPr>
          <w:rFonts w:cs="Arial"/>
          <w:szCs w:val="24"/>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3998"/>
        <w:gridCol w:w="5879"/>
      </w:tblGrid>
      <w:tr w:rsidR="00F078D2" w:rsidRPr="00F078D2" w14:paraId="33023071" w14:textId="77777777" w:rsidTr="009802BB">
        <w:trPr>
          <w:jc w:val="center"/>
        </w:trPr>
        <w:tc>
          <w:tcPr>
            <w:tcW w:w="9877" w:type="dxa"/>
            <w:gridSpan w:val="2"/>
            <w:tcBorders>
              <w:top w:val="single" w:sz="4" w:space="0" w:color="auto"/>
              <w:left w:val="single" w:sz="4" w:space="0" w:color="auto"/>
              <w:bottom w:val="single" w:sz="4" w:space="0" w:color="auto"/>
              <w:right w:val="single" w:sz="4" w:space="0" w:color="auto"/>
            </w:tcBorders>
            <w:hideMark/>
          </w:tcPr>
          <w:p w14:paraId="2EACB756" w14:textId="77777777" w:rsidR="00F078D2" w:rsidRPr="00F078D2" w:rsidRDefault="00F078D2" w:rsidP="00F078D2">
            <w:pPr>
              <w:pStyle w:val="Heading1"/>
              <w:rPr>
                <w:rFonts w:eastAsia="Times New Roman"/>
                <w:lang w:eastAsia="en-GB"/>
              </w:rPr>
            </w:pPr>
            <w:bookmarkStart w:id="0" w:name="_Toc516234697"/>
            <w:bookmarkStart w:id="1" w:name="_Toc30001312"/>
            <w:bookmarkStart w:id="2" w:name="_Toc109728414"/>
            <w:bookmarkStart w:id="3" w:name="_Toc110983842"/>
            <w:r w:rsidRPr="00F078D2">
              <w:rPr>
                <w:rFonts w:eastAsia="Times New Roman"/>
                <w:lang w:eastAsia="en-GB"/>
              </w:rPr>
              <w:lastRenderedPageBreak/>
              <w:t>Consultation and Ratification Schedule</w:t>
            </w:r>
            <w:bookmarkEnd w:id="0"/>
            <w:bookmarkEnd w:id="1"/>
            <w:bookmarkEnd w:id="2"/>
            <w:bookmarkEnd w:id="3"/>
            <w:r w:rsidRPr="00F078D2">
              <w:rPr>
                <w:rFonts w:eastAsia="Times New Roman"/>
                <w:lang w:eastAsia="en-GB"/>
              </w:rPr>
              <w:t xml:space="preserve"> </w:t>
            </w:r>
          </w:p>
        </w:tc>
      </w:tr>
      <w:tr w:rsidR="00F078D2" w:rsidRPr="00F078D2" w14:paraId="75EFC766" w14:textId="77777777" w:rsidTr="009802BB">
        <w:trPr>
          <w:jc w:val="center"/>
        </w:trPr>
        <w:tc>
          <w:tcPr>
            <w:tcW w:w="3998" w:type="dxa"/>
            <w:tcBorders>
              <w:top w:val="single" w:sz="4" w:space="0" w:color="auto"/>
              <w:left w:val="single" w:sz="4" w:space="0" w:color="auto"/>
              <w:bottom w:val="single" w:sz="4" w:space="0" w:color="auto"/>
              <w:right w:val="single" w:sz="4" w:space="0" w:color="auto"/>
            </w:tcBorders>
            <w:vAlign w:val="center"/>
            <w:hideMark/>
          </w:tcPr>
          <w:p w14:paraId="76091C7D" w14:textId="77777777" w:rsidR="00F078D2" w:rsidRPr="00F078D2" w:rsidRDefault="00F078D2" w:rsidP="00F078D2">
            <w:pPr>
              <w:spacing w:before="120" w:after="120" w:line="264" w:lineRule="auto"/>
              <w:rPr>
                <w:rFonts w:eastAsia="Times New Roman" w:cs="Times New Roman"/>
                <w:szCs w:val="24"/>
                <w:lang w:eastAsia="en-GB"/>
              </w:rPr>
            </w:pPr>
            <w:r w:rsidRPr="00F078D2">
              <w:rPr>
                <w:rFonts w:eastAsia="Times New Roman" w:cs="Times New Roman"/>
                <w:szCs w:val="24"/>
                <w:lang w:eastAsia="en-GB"/>
              </w:rPr>
              <w:t>Document Name:</w:t>
            </w:r>
          </w:p>
        </w:tc>
        <w:tc>
          <w:tcPr>
            <w:tcW w:w="5879" w:type="dxa"/>
            <w:tcBorders>
              <w:top w:val="single" w:sz="4" w:space="0" w:color="auto"/>
              <w:left w:val="single" w:sz="4" w:space="0" w:color="auto"/>
              <w:bottom w:val="single" w:sz="4" w:space="0" w:color="auto"/>
              <w:right w:val="single" w:sz="4" w:space="0" w:color="auto"/>
            </w:tcBorders>
            <w:hideMark/>
          </w:tcPr>
          <w:p w14:paraId="5696E583" w14:textId="77777777" w:rsidR="00F078D2" w:rsidRPr="00F078D2" w:rsidRDefault="00F078D2" w:rsidP="00F078D2">
            <w:pPr>
              <w:spacing w:before="120" w:after="120" w:line="264" w:lineRule="auto"/>
              <w:rPr>
                <w:rFonts w:eastAsia="Times New Roman" w:cs="Times New Roman"/>
                <w:szCs w:val="24"/>
                <w:lang w:eastAsia="en-GB"/>
              </w:rPr>
            </w:pPr>
            <w:r w:rsidRPr="00F078D2">
              <w:rPr>
                <w:rFonts w:eastAsia="Times New Roman" w:cs="Times New Roman"/>
                <w:szCs w:val="24"/>
                <w:lang w:eastAsia="en-GB"/>
              </w:rPr>
              <w:t>Information Governance &amp; Data Security and Protection Policies</w:t>
            </w:r>
          </w:p>
        </w:tc>
      </w:tr>
      <w:tr w:rsidR="00F078D2" w:rsidRPr="00F078D2" w14:paraId="4C92127C" w14:textId="77777777" w:rsidTr="009802BB">
        <w:trPr>
          <w:jc w:val="center"/>
        </w:trPr>
        <w:tc>
          <w:tcPr>
            <w:tcW w:w="3998" w:type="dxa"/>
            <w:tcBorders>
              <w:top w:val="single" w:sz="4" w:space="0" w:color="auto"/>
              <w:left w:val="single" w:sz="4" w:space="0" w:color="auto"/>
              <w:bottom w:val="single" w:sz="4" w:space="0" w:color="auto"/>
              <w:right w:val="single" w:sz="4" w:space="0" w:color="auto"/>
            </w:tcBorders>
            <w:vAlign w:val="center"/>
            <w:hideMark/>
          </w:tcPr>
          <w:p w14:paraId="0AC19B14" w14:textId="77777777" w:rsidR="00F078D2" w:rsidRPr="00F078D2" w:rsidRDefault="00F078D2" w:rsidP="00F078D2">
            <w:pPr>
              <w:spacing w:before="120" w:after="120" w:line="264" w:lineRule="auto"/>
              <w:rPr>
                <w:rFonts w:eastAsia="Times New Roman" w:cs="Times New Roman"/>
                <w:szCs w:val="24"/>
                <w:lang w:eastAsia="en-GB"/>
              </w:rPr>
            </w:pPr>
            <w:r w:rsidRPr="00F078D2">
              <w:rPr>
                <w:rFonts w:eastAsia="Times New Roman" w:cs="Times New Roman"/>
                <w:szCs w:val="24"/>
                <w:lang w:eastAsia="en-GB"/>
              </w:rPr>
              <w:t xml:space="preserve">Policy Number/Version: </w:t>
            </w:r>
          </w:p>
        </w:tc>
        <w:tc>
          <w:tcPr>
            <w:tcW w:w="5879" w:type="dxa"/>
            <w:tcBorders>
              <w:top w:val="single" w:sz="4" w:space="0" w:color="auto"/>
              <w:left w:val="single" w:sz="4" w:space="0" w:color="auto"/>
              <w:bottom w:val="single" w:sz="4" w:space="0" w:color="auto"/>
              <w:right w:val="single" w:sz="4" w:space="0" w:color="auto"/>
            </w:tcBorders>
            <w:hideMark/>
          </w:tcPr>
          <w:p w14:paraId="40670E08" w14:textId="7E8838EE" w:rsidR="00F078D2" w:rsidRPr="00F078D2" w:rsidRDefault="00DC1A64" w:rsidP="00F078D2">
            <w:pPr>
              <w:spacing w:before="120" w:after="120" w:line="264" w:lineRule="auto"/>
              <w:rPr>
                <w:rFonts w:eastAsia="Times New Roman" w:cs="Times New Roman"/>
                <w:szCs w:val="24"/>
                <w:highlight w:val="yellow"/>
                <w:lang w:eastAsia="en-GB"/>
              </w:rPr>
            </w:pPr>
            <w:r w:rsidRPr="00DC1A64">
              <w:rPr>
                <w:rFonts w:eastAsia="Times New Roman" w:cs="Times New Roman"/>
                <w:szCs w:val="24"/>
                <w:lang w:eastAsia="en-GB"/>
              </w:rPr>
              <w:t>1.0</w:t>
            </w:r>
          </w:p>
        </w:tc>
      </w:tr>
      <w:tr w:rsidR="00F078D2" w:rsidRPr="00F078D2" w14:paraId="4BEA2554" w14:textId="77777777" w:rsidTr="009802BB">
        <w:trPr>
          <w:jc w:val="center"/>
        </w:trPr>
        <w:tc>
          <w:tcPr>
            <w:tcW w:w="3998" w:type="dxa"/>
            <w:tcBorders>
              <w:top w:val="single" w:sz="4" w:space="0" w:color="auto"/>
              <w:left w:val="single" w:sz="4" w:space="0" w:color="auto"/>
              <w:bottom w:val="single" w:sz="4" w:space="0" w:color="auto"/>
              <w:right w:val="single" w:sz="4" w:space="0" w:color="auto"/>
            </w:tcBorders>
            <w:vAlign w:val="center"/>
            <w:hideMark/>
          </w:tcPr>
          <w:p w14:paraId="1ADC0720" w14:textId="77777777" w:rsidR="00F078D2" w:rsidRPr="00F078D2" w:rsidRDefault="00F078D2" w:rsidP="00F078D2">
            <w:pPr>
              <w:spacing w:before="120" w:after="120" w:line="264" w:lineRule="auto"/>
              <w:rPr>
                <w:rFonts w:eastAsia="Times New Roman" w:cs="Times New Roman"/>
                <w:szCs w:val="24"/>
                <w:lang w:eastAsia="en-GB"/>
              </w:rPr>
            </w:pPr>
            <w:r w:rsidRPr="00F078D2">
              <w:rPr>
                <w:rFonts w:eastAsia="Times New Roman" w:cs="Times New Roman"/>
                <w:szCs w:val="24"/>
                <w:lang w:eastAsia="en-GB"/>
              </w:rPr>
              <w:t>Name of originator/author:</w:t>
            </w:r>
          </w:p>
        </w:tc>
        <w:tc>
          <w:tcPr>
            <w:tcW w:w="5879" w:type="dxa"/>
            <w:tcBorders>
              <w:top w:val="single" w:sz="4" w:space="0" w:color="auto"/>
              <w:left w:val="single" w:sz="4" w:space="0" w:color="auto"/>
              <w:bottom w:val="single" w:sz="4" w:space="0" w:color="auto"/>
              <w:right w:val="single" w:sz="4" w:space="0" w:color="auto"/>
            </w:tcBorders>
            <w:hideMark/>
          </w:tcPr>
          <w:p w14:paraId="060A1592" w14:textId="77777777" w:rsidR="00F078D2" w:rsidRPr="00F078D2" w:rsidRDefault="00F078D2" w:rsidP="00F078D2">
            <w:pPr>
              <w:spacing w:before="120" w:after="120" w:line="264" w:lineRule="auto"/>
              <w:rPr>
                <w:rFonts w:eastAsia="Times New Roman" w:cs="Times New Roman"/>
                <w:szCs w:val="24"/>
                <w:lang w:eastAsia="en-GB"/>
              </w:rPr>
            </w:pPr>
            <w:r w:rsidRPr="00F078D2">
              <w:rPr>
                <w:rFonts w:eastAsia="Times New Roman" w:cs="Times New Roman"/>
                <w:szCs w:val="24"/>
                <w:lang w:eastAsia="en-GB"/>
              </w:rPr>
              <w:t>Midlands &amp; Lancashire CSU Information Governance Team</w:t>
            </w:r>
          </w:p>
        </w:tc>
      </w:tr>
      <w:tr w:rsidR="00F078D2" w:rsidRPr="00F078D2" w14:paraId="4EF7BB74" w14:textId="77777777" w:rsidTr="009802BB">
        <w:trPr>
          <w:jc w:val="center"/>
        </w:trPr>
        <w:tc>
          <w:tcPr>
            <w:tcW w:w="3998" w:type="dxa"/>
            <w:tcBorders>
              <w:top w:val="single" w:sz="4" w:space="0" w:color="auto"/>
              <w:left w:val="single" w:sz="4" w:space="0" w:color="auto"/>
              <w:bottom w:val="single" w:sz="4" w:space="0" w:color="auto"/>
              <w:right w:val="single" w:sz="4" w:space="0" w:color="auto"/>
            </w:tcBorders>
            <w:vAlign w:val="center"/>
            <w:hideMark/>
          </w:tcPr>
          <w:p w14:paraId="70A6F68F" w14:textId="77777777" w:rsidR="00F078D2" w:rsidRPr="00F078D2" w:rsidRDefault="00F078D2" w:rsidP="00F078D2">
            <w:pPr>
              <w:spacing w:before="120" w:after="120" w:line="264" w:lineRule="auto"/>
              <w:rPr>
                <w:rFonts w:eastAsia="Times New Roman" w:cs="Times New Roman"/>
                <w:szCs w:val="24"/>
                <w:lang w:eastAsia="en-GB"/>
              </w:rPr>
            </w:pPr>
            <w:r w:rsidRPr="00F078D2">
              <w:rPr>
                <w:rFonts w:eastAsia="Times New Roman" w:cs="Times New Roman"/>
                <w:szCs w:val="24"/>
                <w:lang w:eastAsia="en-GB"/>
              </w:rPr>
              <w:t>Ratified by:</w:t>
            </w:r>
          </w:p>
        </w:tc>
        <w:tc>
          <w:tcPr>
            <w:tcW w:w="5879" w:type="dxa"/>
            <w:tcBorders>
              <w:top w:val="single" w:sz="4" w:space="0" w:color="auto"/>
              <w:left w:val="single" w:sz="4" w:space="0" w:color="auto"/>
              <w:bottom w:val="single" w:sz="4" w:space="0" w:color="auto"/>
              <w:right w:val="single" w:sz="4" w:space="0" w:color="auto"/>
            </w:tcBorders>
            <w:shd w:val="clear" w:color="auto" w:fill="auto"/>
            <w:hideMark/>
          </w:tcPr>
          <w:p w14:paraId="504DAD21" w14:textId="3DCC97B3" w:rsidR="00F078D2" w:rsidRPr="00A6583D" w:rsidRDefault="00DC1A64" w:rsidP="00F078D2">
            <w:pPr>
              <w:spacing w:before="120" w:after="120" w:line="264" w:lineRule="auto"/>
              <w:rPr>
                <w:rFonts w:eastAsia="Times New Roman" w:cs="Times New Roman"/>
                <w:szCs w:val="24"/>
                <w:lang w:eastAsia="en-GB"/>
              </w:rPr>
            </w:pPr>
            <w:r w:rsidRPr="00A6583D">
              <w:rPr>
                <w:rFonts w:eastAsia="Times New Roman" w:cs="Times New Roman"/>
                <w:szCs w:val="24"/>
                <w:lang w:eastAsia="en-GB"/>
              </w:rPr>
              <w:t>Information Governance Committee</w:t>
            </w:r>
          </w:p>
        </w:tc>
      </w:tr>
      <w:tr w:rsidR="00F078D2" w:rsidRPr="00F078D2" w14:paraId="088BB0FB" w14:textId="77777777" w:rsidTr="009802BB">
        <w:trPr>
          <w:jc w:val="center"/>
        </w:trPr>
        <w:tc>
          <w:tcPr>
            <w:tcW w:w="3998" w:type="dxa"/>
            <w:tcBorders>
              <w:top w:val="single" w:sz="4" w:space="0" w:color="auto"/>
              <w:left w:val="single" w:sz="4" w:space="0" w:color="auto"/>
              <w:bottom w:val="single" w:sz="4" w:space="0" w:color="auto"/>
              <w:right w:val="single" w:sz="4" w:space="0" w:color="auto"/>
            </w:tcBorders>
            <w:vAlign w:val="center"/>
            <w:hideMark/>
          </w:tcPr>
          <w:p w14:paraId="10DF43A2" w14:textId="77777777" w:rsidR="00F078D2" w:rsidRPr="00F078D2" w:rsidRDefault="00F078D2" w:rsidP="00F078D2">
            <w:pPr>
              <w:spacing w:before="120" w:after="120" w:line="264" w:lineRule="auto"/>
              <w:rPr>
                <w:rFonts w:eastAsia="Times New Roman" w:cs="Times New Roman"/>
                <w:szCs w:val="24"/>
                <w:lang w:eastAsia="en-GB"/>
              </w:rPr>
            </w:pPr>
            <w:r w:rsidRPr="00F078D2">
              <w:rPr>
                <w:rFonts w:eastAsia="Times New Roman" w:cs="Times New Roman"/>
                <w:szCs w:val="24"/>
                <w:lang w:eastAsia="en-GB"/>
              </w:rPr>
              <w:t>Name of responsible committee:</w:t>
            </w:r>
          </w:p>
        </w:tc>
        <w:tc>
          <w:tcPr>
            <w:tcW w:w="5879" w:type="dxa"/>
            <w:tcBorders>
              <w:top w:val="single" w:sz="4" w:space="0" w:color="auto"/>
              <w:left w:val="single" w:sz="4" w:space="0" w:color="auto"/>
              <w:bottom w:val="single" w:sz="4" w:space="0" w:color="auto"/>
              <w:right w:val="single" w:sz="4" w:space="0" w:color="auto"/>
            </w:tcBorders>
            <w:hideMark/>
          </w:tcPr>
          <w:p w14:paraId="6032664E" w14:textId="31E898D0" w:rsidR="00F078D2" w:rsidRPr="00F078D2" w:rsidRDefault="00DC1A64" w:rsidP="00F078D2">
            <w:pPr>
              <w:spacing w:before="120" w:after="120" w:line="264" w:lineRule="auto"/>
              <w:rPr>
                <w:rFonts w:eastAsia="Times New Roman" w:cs="Times New Roman"/>
                <w:szCs w:val="24"/>
                <w:lang w:eastAsia="en-GB"/>
              </w:rPr>
            </w:pPr>
            <w:r>
              <w:rPr>
                <w:rFonts w:eastAsia="Times New Roman" w:cs="Times New Roman"/>
                <w:szCs w:val="24"/>
                <w:lang w:eastAsia="en-GB"/>
              </w:rPr>
              <w:t>Audit Committee</w:t>
            </w:r>
          </w:p>
        </w:tc>
      </w:tr>
      <w:tr w:rsidR="00F078D2" w:rsidRPr="00F078D2" w14:paraId="5C8D0F98" w14:textId="77777777" w:rsidTr="009802BB">
        <w:trPr>
          <w:jc w:val="center"/>
        </w:trPr>
        <w:tc>
          <w:tcPr>
            <w:tcW w:w="3998" w:type="dxa"/>
            <w:tcBorders>
              <w:top w:val="single" w:sz="4" w:space="0" w:color="auto"/>
              <w:left w:val="single" w:sz="4" w:space="0" w:color="auto"/>
              <w:bottom w:val="single" w:sz="4" w:space="0" w:color="auto"/>
              <w:right w:val="single" w:sz="4" w:space="0" w:color="auto"/>
            </w:tcBorders>
            <w:vAlign w:val="center"/>
            <w:hideMark/>
          </w:tcPr>
          <w:p w14:paraId="72113D36" w14:textId="77777777" w:rsidR="00F078D2" w:rsidRPr="00F078D2" w:rsidRDefault="00F078D2" w:rsidP="00F078D2">
            <w:pPr>
              <w:spacing w:before="120" w:after="120" w:line="264" w:lineRule="auto"/>
              <w:rPr>
                <w:rFonts w:eastAsia="Times New Roman" w:cs="Times New Roman"/>
                <w:szCs w:val="24"/>
                <w:lang w:eastAsia="en-GB"/>
              </w:rPr>
            </w:pPr>
            <w:r w:rsidRPr="00F078D2">
              <w:rPr>
                <w:rFonts w:eastAsia="Times New Roman" w:cs="Times New Roman"/>
                <w:szCs w:val="24"/>
                <w:lang w:eastAsia="en-GB"/>
              </w:rPr>
              <w:t>Date issued:</w:t>
            </w:r>
          </w:p>
        </w:tc>
        <w:tc>
          <w:tcPr>
            <w:tcW w:w="5879" w:type="dxa"/>
            <w:tcBorders>
              <w:top w:val="single" w:sz="4" w:space="0" w:color="auto"/>
              <w:left w:val="single" w:sz="4" w:space="0" w:color="auto"/>
              <w:bottom w:val="single" w:sz="4" w:space="0" w:color="auto"/>
              <w:right w:val="single" w:sz="4" w:space="0" w:color="auto"/>
            </w:tcBorders>
            <w:hideMark/>
          </w:tcPr>
          <w:p w14:paraId="1A662B05" w14:textId="312AF3B5" w:rsidR="00F078D2" w:rsidRPr="00F078D2" w:rsidRDefault="00DC1A64" w:rsidP="00F078D2">
            <w:pPr>
              <w:spacing w:before="120" w:after="120" w:line="264" w:lineRule="auto"/>
              <w:rPr>
                <w:rFonts w:eastAsia="Times New Roman" w:cs="Times New Roman"/>
                <w:szCs w:val="24"/>
                <w:lang w:eastAsia="en-GB"/>
              </w:rPr>
            </w:pPr>
            <w:r>
              <w:rPr>
                <w:rFonts w:eastAsia="Times New Roman" w:cs="Times New Roman"/>
                <w:szCs w:val="24"/>
                <w:lang w:eastAsia="en-GB"/>
              </w:rPr>
              <w:t>01/07/2022</w:t>
            </w:r>
          </w:p>
        </w:tc>
      </w:tr>
      <w:tr w:rsidR="00F078D2" w:rsidRPr="00F078D2" w14:paraId="7C4EE7C3" w14:textId="77777777" w:rsidTr="009802BB">
        <w:trPr>
          <w:jc w:val="center"/>
        </w:trPr>
        <w:tc>
          <w:tcPr>
            <w:tcW w:w="39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C1D93" w14:textId="77777777" w:rsidR="00F078D2" w:rsidRPr="00F078D2" w:rsidRDefault="00F078D2" w:rsidP="00F078D2">
            <w:pPr>
              <w:spacing w:before="120" w:after="120" w:line="264" w:lineRule="auto"/>
              <w:rPr>
                <w:rFonts w:eastAsia="Times New Roman" w:cs="Times New Roman"/>
                <w:szCs w:val="24"/>
                <w:highlight w:val="yellow"/>
                <w:lang w:eastAsia="en-GB"/>
              </w:rPr>
            </w:pPr>
            <w:r w:rsidRPr="00F078D2">
              <w:rPr>
                <w:rFonts w:eastAsia="Times New Roman" w:cs="Times New Roman"/>
                <w:szCs w:val="24"/>
                <w:lang w:eastAsia="en-GB"/>
              </w:rPr>
              <w:t>Review date:</w:t>
            </w:r>
          </w:p>
        </w:tc>
        <w:tc>
          <w:tcPr>
            <w:tcW w:w="5879" w:type="dxa"/>
            <w:tcBorders>
              <w:top w:val="single" w:sz="4" w:space="0" w:color="auto"/>
              <w:left w:val="single" w:sz="4" w:space="0" w:color="auto"/>
              <w:bottom w:val="single" w:sz="4" w:space="0" w:color="auto"/>
              <w:right w:val="single" w:sz="4" w:space="0" w:color="auto"/>
            </w:tcBorders>
            <w:hideMark/>
          </w:tcPr>
          <w:p w14:paraId="422764B2" w14:textId="2F7EFC9B" w:rsidR="00F078D2" w:rsidRPr="00F078D2" w:rsidRDefault="00A6583D" w:rsidP="00F078D2">
            <w:pPr>
              <w:spacing w:before="120" w:after="120" w:line="264" w:lineRule="auto"/>
              <w:rPr>
                <w:rFonts w:eastAsia="Times New Roman" w:cs="Times New Roman"/>
                <w:szCs w:val="24"/>
                <w:lang w:eastAsia="en-GB"/>
              </w:rPr>
            </w:pPr>
            <w:r>
              <w:rPr>
                <w:rFonts w:eastAsia="Times New Roman" w:cs="Times New Roman"/>
                <w:szCs w:val="24"/>
                <w:lang w:eastAsia="en-GB"/>
              </w:rPr>
              <w:t>30/06/2024</w:t>
            </w:r>
          </w:p>
        </w:tc>
      </w:tr>
      <w:tr w:rsidR="00F078D2" w:rsidRPr="00F078D2" w14:paraId="02BCCB2B" w14:textId="77777777" w:rsidTr="009802BB">
        <w:trPr>
          <w:jc w:val="center"/>
        </w:trPr>
        <w:tc>
          <w:tcPr>
            <w:tcW w:w="3998" w:type="dxa"/>
            <w:tcBorders>
              <w:top w:val="single" w:sz="4" w:space="0" w:color="auto"/>
              <w:left w:val="single" w:sz="4" w:space="0" w:color="auto"/>
              <w:bottom w:val="single" w:sz="4" w:space="0" w:color="auto"/>
              <w:right w:val="single" w:sz="4" w:space="0" w:color="auto"/>
            </w:tcBorders>
            <w:vAlign w:val="center"/>
            <w:hideMark/>
          </w:tcPr>
          <w:p w14:paraId="7A1E21A4" w14:textId="77777777" w:rsidR="00F078D2" w:rsidRPr="00F078D2" w:rsidRDefault="00F078D2" w:rsidP="00F078D2">
            <w:pPr>
              <w:spacing w:before="120" w:after="120" w:line="264" w:lineRule="auto"/>
              <w:rPr>
                <w:rFonts w:eastAsia="Times New Roman" w:cs="Times New Roman"/>
                <w:szCs w:val="24"/>
                <w:lang w:eastAsia="en-GB"/>
              </w:rPr>
            </w:pPr>
            <w:r w:rsidRPr="00F078D2">
              <w:rPr>
                <w:rFonts w:eastAsia="Times New Roman" w:cs="Times New Roman"/>
                <w:szCs w:val="24"/>
                <w:lang w:eastAsia="en-GB"/>
              </w:rPr>
              <w:t>Date of first issue:</w:t>
            </w:r>
          </w:p>
        </w:tc>
        <w:tc>
          <w:tcPr>
            <w:tcW w:w="5879" w:type="dxa"/>
            <w:tcBorders>
              <w:top w:val="single" w:sz="4" w:space="0" w:color="auto"/>
              <w:left w:val="single" w:sz="4" w:space="0" w:color="auto"/>
              <w:bottom w:val="single" w:sz="4" w:space="0" w:color="auto"/>
              <w:right w:val="single" w:sz="4" w:space="0" w:color="auto"/>
            </w:tcBorders>
            <w:hideMark/>
          </w:tcPr>
          <w:p w14:paraId="4A859BF4" w14:textId="0418BBB5" w:rsidR="00F078D2" w:rsidRPr="00F078D2" w:rsidRDefault="00A6583D" w:rsidP="009A2236">
            <w:pPr>
              <w:spacing w:before="120" w:after="120" w:line="264" w:lineRule="auto"/>
              <w:rPr>
                <w:rFonts w:eastAsia="Times New Roman" w:cs="Times New Roman"/>
                <w:szCs w:val="24"/>
                <w:lang w:eastAsia="en-GB"/>
              </w:rPr>
            </w:pPr>
            <w:r>
              <w:rPr>
                <w:rFonts w:eastAsia="Times New Roman" w:cs="Times New Roman"/>
                <w:szCs w:val="24"/>
                <w:lang w:eastAsia="en-GB"/>
              </w:rPr>
              <w:t>01/07/2022</w:t>
            </w:r>
          </w:p>
        </w:tc>
      </w:tr>
      <w:tr w:rsidR="00F078D2" w:rsidRPr="00F078D2" w14:paraId="037FF9DD" w14:textId="77777777" w:rsidTr="009802BB">
        <w:trPr>
          <w:jc w:val="center"/>
        </w:trPr>
        <w:tc>
          <w:tcPr>
            <w:tcW w:w="3998" w:type="dxa"/>
            <w:tcBorders>
              <w:top w:val="single" w:sz="4" w:space="0" w:color="auto"/>
              <w:left w:val="single" w:sz="4" w:space="0" w:color="auto"/>
              <w:bottom w:val="single" w:sz="4" w:space="0" w:color="auto"/>
              <w:right w:val="single" w:sz="4" w:space="0" w:color="auto"/>
            </w:tcBorders>
            <w:vAlign w:val="center"/>
            <w:hideMark/>
          </w:tcPr>
          <w:p w14:paraId="1FCAD6D6" w14:textId="77777777" w:rsidR="00F078D2" w:rsidRPr="00F078D2" w:rsidRDefault="00F078D2" w:rsidP="00F078D2">
            <w:pPr>
              <w:spacing w:before="120" w:after="120" w:line="264" w:lineRule="auto"/>
              <w:rPr>
                <w:rFonts w:eastAsia="Times New Roman" w:cs="Times New Roman"/>
                <w:szCs w:val="24"/>
                <w:lang w:eastAsia="en-GB"/>
              </w:rPr>
            </w:pPr>
            <w:r w:rsidRPr="00F078D2">
              <w:rPr>
                <w:rFonts w:eastAsia="Times New Roman" w:cs="Times New Roman"/>
                <w:szCs w:val="24"/>
                <w:lang w:eastAsia="en-GB"/>
              </w:rPr>
              <w:t>Target audience:</w:t>
            </w:r>
          </w:p>
        </w:tc>
        <w:tc>
          <w:tcPr>
            <w:tcW w:w="5879" w:type="dxa"/>
            <w:tcBorders>
              <w:top w:val="single" w:sz="4" w:space="0" w:color="auto"/>
              <w:left w:val="single" w:sz="4" w:space="0" w:color="auto"/>
              <w:bottom w:val="single" w:sz="4" w:space="0" w:color="auto"/>
              <w:right w:val="single" w:sz="4" w:space="0" w:color="auto"/>
            </w:tcBorders>
            <w:hideMark/>
          </w:tcPr>
          <w:p w14:paraId="43A09BA6" w14:textId="5E86DC90" w:rsidR="00F078D2" w:rsidRPr="00F078D2" w:rsidRDefault="00F078D2" w:rsidP="00F078D2">
            <w:pPr>
              <w:spacing w:before="120" w:after="120" w:line="264" w:lineRule="auto"/>
              <w:rPr>
                <w:rFonts w:eastAsia="Times New Roman" w:cs="Times New Roman"/>
                <w:sz w:val="18"/>
                <w:szCs w:val="18"/>
                <w:lang w:eastAsia="en-GB"/>
              </w:rPr>
            </w:pPr>
            <w:r w:rsidRPr="00F078D2">
              <w:rPr>
                <w:rFonts w:eastAsia="Times New Roman" w:cs="Times New Roman"/>
                <w:szCs w:val="24"/>
                <w:lang w:eastAsia="en-GB"/>
              </w:rPr>
              <w:t xml:space="preserve">All staff, including temporary staff and contractors, working for or on behalf </w:t>
            </w:r>
            <w:r w:rsidRPr="00F078D2">
              <w:rPr>
                <w:rFonts w:eastAsia="Times New Roman" w:cs="Times New Roman"/>
                <w:szCs w:val="20"/>
                <w:lang w:eastAsia="en-GB"/>
              </w:rPr>
              <w:t xml:space="preserve">of </w:t>
            </w:r>
            <w:r w:rsidR="00A6583D">
              <w:rPr>
                <w:rFonts w:eastAsia="Times New Roman" w:cs="Times New Roman"/>
                <w:szCs w:val="20"/>
                <w:lang w:eastAsia="en-GB"/>
              </w:rPr>
              <w:t xml:space="preserve">Shropshire, Telford and Wrekin </w:t>
            </w:r>
            <w:r w:rsidRPr="00F078D2">
              <w:rPr>
                <w:rFonts w:eastAsia="Times New Roman" w:cs="Times New Roman"/>
                <w:szCs w:val="20"/>
                <w:lang w:eastAsia="en-GB"/>
              </w:rPr>
              <w:t>ICB</w:t>
            </w:r>
          </w:p>
        </w:tc>
      </w:tr>
      <w:tr w:rsidR="00F078D2" w:rsidRPr="00F078D2" w14:paraId="667E09A1" w14:textId="77777777" w:rsidTr="009802BB">
        <w:trPr>
          <w:jc w:val="center"/>
        </w:trPr>
        <w:tc>
          <w:tcPr>
            <w:tcW w:w="3998" w:type="dxa"/>
            <w:tcBorders>
              <w:top w:val="single" w:sz="4" w:space="0" w:color="auto"/>
              <w:left w:val="single" w:sz="4" w:space="0" w:color="auto"/>
              <w:bottom w:val="single" w:sz="4" w:space="0" w:color="auto"/>
              <w:right w:val="single" w:sz="4" w:space="0" w:color="auto"/>
            </w:tcBorders>
            <w:vAlign w:val="center"/>
            <w:hideMark/>
          </w:tcPr>
          <w:p w14:paraId="5FA13C7E" w14:textId="77777777" w:rsidR="00F078D2" w:rsidRPr="00F078D2" w:rsidRDefault="00F078D2" w:rsidP="00F078D2">
            <w:pPr>
              <w:spacing w:before="120" w:after="120" w:line="264" w:lineRule="auto"/>
              <w:rPr>
                <w:rFonts w:eastAsia="Times New Roman" w:cs="Times New Roman"/>
                <w:szCs w:val="24"/>
                <w:lang w:eastAsia="en-GB"/>
              </w:rPr>
            </w:pPr>
            <w:r w:rsidRPr="00F078D2">
              <w:rPr>
                <w:rFonts w:eastAsia="Times New Roman" w:cs="Times New Roman"/>
                <w:szCs w:val="24"/>
                <w:lang w:eastAsia="en-GB"/>
              </w:rPr>
              <w:t>Purpose:</w:t>
            </w:r>
          </w:p>
        </w:tc>
        <w:tc>
          <w:tcPr>
            <w:tcW w:w="5879" w:type="dxa"/>
            <w:tcBorders>
              <w:top w:val="single" w:sz="4" w:space="0" w:color="auto"/>
              <w:left w:val="single" w:sz="4" w:space="0" w:color="auto"/>
              <w:bottom w:val="single" w:sz="4" w:space="0" w:color="auto"/>
              <w:right w:val="single" w:sz="4" w:space="0" w:color="auto"/>
            </w:tcBorders>
          </w:tcPr>
          <w:p w14:paraId="479AAA3B" w14:textId="77777777" w:rsidR="00F078D2" w:rsidRPr="00F078D2" w:rsidRDefault="00F078D2" w:rsidP="00F078D2">
            <w:pPr>
              <w:spacing w:before="120" w:after="120" w:line="264" w:lineRule="auto"/>
              <w:rPr>
                <w:rFonts w:eastAsia="Arial" w:cs="Times New Roman"/>
                <w:szCs w:val="24"/>
                <w:lang w:eastAsia="en-GB"/>
              </w:rPr>
            </w:pPr>
            <w:r w:rsidRPr="00F078D2">
              <w:rPr>
                <w:rFonts w:eastAsia="Arial" w:cs="Times New Roman"/>
                <w:szCs w:val="24"/>
                <w:lang w:eastAsia="en-GB"/>
              </w:rPr>
              <w:t>To set out the policy for Information Governance.</w:t>
            </w:r>
          </w:p>
          <w:p w14:paraId="138167F6" w14:textId="77777777" w:rsidR="00F078D2" w:rsidRPr="00F078D2" w:rsidRDefault="00F078D2" w:rsidP="00F078D2">
            <w:pPr>
              <w:spacing w:before="120" w:after="120" w:line="264" w:lineRule="auto"/>
              <w:rPr>
                <w:rFonts w:eastAsia="Arial" w:cs="Times New Roman"/>
                <w:szCs w:val="24"/>
                <w:lang w:eastAsia="en-GB"/>
              </w:rPr>
            </w:pPr>
            <w:r w:rsidRPr="00F078D2">
              <w:rPr>
                <w:rFonts w:eastAsia="Arial" w:cs="Times New Roman"/>
                <w:szCs w:val="24"/>
                <w:lang w:eastAsia="en-GB"/>
              </w:rPr>
              <w:t>To detail all staff responsibilities for Information Governance and the possible consequences of not following the guidance.</w:t>
            </w:r>
          </w:p>
        </w:tc>
      </w:tr>
      <w:tr w:rsidR="00F078D2" w:rsidRPr="00F078D2" w14:paraId="55458C20" w14:textId="77777777" w:rsidTr="009802BB">
        <w:trPr>
          <w:jc w:val="center"/>
        </w:trPr>
        <w:tc>
          <w:tcPr>
            <w:tcW w:w="3998" w:type="dxa"/>
            <w:tcBorders>
              <w:top w:val="single" w:sz="4" w:space="0" w:color="auto"/>
              <w:left w:val="single" w:sz="4" w:space="0" w:color="auto"/>
              <w:bottom w:val="single" w:sz="4" w:space="0" w:color="auto"/>
              <w:right w:val="single" w:sz="4" w:space="0" w:color="auto"/>
            </w:tcBorders>
            <w:vAlign w:val="center"/>
            <w:hideMark/>
          </w:tcPr>
          <w:p w14:paraId="0C444759" w14:textId="77777777" w:rsidR="00F078D2" w:rsidRPr="00F078D2" w:rsidRDefault="00F078D2" w:rsidP="00F078D2">
            <w:pPr>
              <w:spacing w:before="120" w:after="120" w:line="264" w:lineRule="auto"/>
              <w:rPr>
                <w:rFonts w:eastAsia="Times New Roman" w:cs="Times New Roman"/>
                <w:szCs w:val="24"/>
                <w:lang w:eastAsia="en-GB"/>
              </w:rPr>
            </w:pPr>
            <w:r w:rsidRPr="00F078D2">
              <w:rPr>
                <w:rFonts w:eastAsia="Times New Roman" w:cs="Times New Roman"/>
                <w:szCs w:val="24"/>
                <w:lang w:eastAsia="en-GB"/>
              </w:rPr>
              <w:t>Action required:</w:t>
            </w:r>
          </w:p>
        </w:tc>
        <w:tc>
          <w:tcPr>
            <w:tcW w:w="5879" w:type="dxa"/>
            <w:tcBorders>
              <w:top w:val="single" w:sz="4" w:space="0" w:color="auto"/>
              <w:left w:val="single" w:sz="4" w:space="0" w:color="auto"/>
              <w:bottom w:val="single" w:sz="4" w:space="0" w:color="auto"/>
              <w:right w:val="single" w:sz="4" w:space="0" w:color="auto"/>
            </w:tcBorders>
            <w:hideMark/>
          </w:tcPr>
          <w:p w14:paraId="3271DD5A" w14:textId="4D9841D6" w:rsidR="00F078D2" w:rsidRPr="00F078D2" w:rsidRDefault="00A6583D" w:rsidP="00F078D2">
            <w:pPr>
              <w:spacing w:before="120" w:after="120" w:line="264" w:lineRule="auto"/>
              <w:rPr>
                <w:rFonts w:eastAsia="Times New Roman" w:cs="Times New Roman"/>
                <w:szCs w:val="24"/>
                <w:lang w:eastAsia="en-GB"/>
              </w:rPr>
            </w:pPr>
            <w:r>
              <w:rPr>
                <w:rFonts w:eastAsia="Times New Roman" w:cs="Times New Roman"/>
                <w:szCs w:val="24"/>
                <w:lang w:eastAsia="en-GB"/>
              </w:rPr>
              <w:t>To read</w:t>
            </w:r>
          </w:p>
        </w:tc>
      </w:tr>
      <w:tr w:rsidR="00F078D2" w:rsidRPr="00F078D2" w14:paraId="1A41C7FA" w14:textId="77777777" w:rsidTr="009802BB">
        <w:trPr>
          <w:jc w:val="center"/>
        </w:trPr>
        <w:tc>
          <w:tcPr>
            <w:tcW w:w="3998" w:type="dxa"/>
            <w:tcBorders>
              <w:top w:val="single" w:sz="4" w:space="0" w:color="auto"/>
              <w:left w:val="single" w:sz="4" w:space="0" w:color="auto"/>
              <w:bottom w:val="single" w:sz="4" w:space="0" w:color="auto"/>
              <w:right w:val="single" w:sz="4" w:space="0" w:color="auto"/>
            </w:tcBorders>
            <w:vAlign w:val="center"/>
            <w:hideMark/>
          </w:tcPr>
          <w:p w14:paraId="681D9DEF" w14:textId="77777777" w:rsidR="00F078D2" w:rsidRPr="00F078D2" w:rsidRDefault="00F078D2" w:rsidP="00F078D2">
            <w:pPr>
              <w:spacing w:before="120" w:after="120" w:line="264" w:lineRule="auto"/>
              <w:rPr>
                <w:rFonts w:eastAsia="Times New Roman" w:cs="Times New Roman"/>
                <w:szCs w:val="24"/>
                <w:lang w:eastAsia="en-GB"/>
              </w:rPr>
            </w:pPr>
            <w:r w:rsidRPr="00F078D2">
              <w:rPr>
                <w:rFonts w:eastAsia="Times New Roman" w:cs="Times New Roman"/>
                <w:szCs w:val="24"/>
                <w:lang w:eastAsia="en-GB"/>
              </w:rPr>
              <w:t xml:space="preserve">Cross Reference: </w:t>
            </w:r>
          </w:p>
        </w:tc>
        <w:tc>
          <w:tcPr>
            <w:tcW w:w="5879" w:type="dxa"/>
            <w:tcBorders>
              <w:top w:val="single" w:sz="4" w:space="0" w:color="auto"/>
              <w:left w:val="single" w:sz="4" w:space="0" w:color="auto"/>
              <w:bottom w:val="single" w:sz="4" w:space="0" w:color="auto"/>
              <w:right w:val="single" w:sz="4" w:space="0" w:color="auto"/>
            </w:tcBorders>
            <w:hideMark/>
          </w:tcPr>
          <w:p w14:paraId="5340D2C2" w14:textId="77777777" w:rsidR="00F078D2" w:rsidRPr="00F078D2" w:rsidRDefault="00F078D2" w:rsidP="00F078D2">
            <w:pPr>
              <w:spacing w:before="120" w:after="120" w:line="264" w:lineRule="auto"/>
              <w:rPr>
                <w:rFonts w:eastAsia="Times New Roman" w:cs="Times New Roman"/>
                <w:szCs w:val="24"/>
                <w:lang w:eastAsia="en-GB"/>
              </w:rPr>
            </w:pPr>
            <w:r w:rsidRPr="00F078D2">
              <w:rPr>
                <w:rFonts w:eastAsia="Times New Roman" w:cs="Times New Roman"/>
                <w:szCs w:val="24"/>
                <w:lang w:eastAsia="en-GB"/>
              </w:rPr>
              <w:t>Information Governance Handbook</w:t>
            </w:r>
          </w:p>
          <w:p w14:paraId="78E23CC2" w14:textId="77777777" w:rsidR="00F078D2" w:rsidRPr="00F078D2" w:rsidRDefault="00F078D2" w:rsidP="00F078D2">
            <w:pPr>
              <w:spacing w:before="120" w:after="120" w:line="264" w:lineRule="auto"/>
              <w:rPr>
                <w:rFonts w:eastAsia="Times New Roman" w:cs="Times New Roman"/>
                <w:szCs w:val="24"/>
                <w:lang w:eastAsia="en-GB"/>
              </w:rPr>
            </w:pPr>
            <w:r w:rsidRPr="00F078D2">
              <w:rPr>
                <w:rFonts w:eastAsia="Times New Roman" w:cs="Times New Roman"/>
                <w:szCs w:val="24"/>
                <w:lang w:eastAsia="en-GB"/>
              </w:rPr>
              <w:t>Information Governance Staff Code of Conduct</w:t>
            </w:r>
          </w:p>
        </w:tc>
      </w:tr>
      <w:tr w:rsidR="00F078D2" w:rsidRPr="00F078D2" w14:paraId="19859790" w14:textId="77777777" w:rsidTr="009802BB">
        <w:trPr>
          <w:jc w:val="center"/>
        </w:trPr>
        <w:tc>
          <w:tcPr>
            <w:tcW w:w="3998" w:type="dxa"/>
            <w:tcBorders>
              <w:top w:val="single" w:sz="4" w:space="0" w:color="auto"/>
              <w:left w:val="single" w:sz="4" w:space="0" w:color="auto"/>
              <w:bottom w:val="single" w:sz="4" w:space="0" w:color="auto"/>
              <w:right w:val="single" w:sz="4" w:space="0" w:color="auto"/>
            </w:tcBorders>
            <w:vAlign w:val="center"/>
            <w:hideMark/>
          </w:tcPr>
          <w:p w14:paraId="68A19211" w14:textId="77777777" w:rsidR="00F078D2" w:rsidRPr="00F078D2" w:rsidRDefault="00F078D2" w:rsidP="00F078D2">
            <w:pPr>
              <w:spacing w:before="120" w:after="120" w:line="264" w:lineRule="auto"/>
              <w:rPr>
                <w:rFonts w:eastAsia="Times New Roman" w:cs="Times New Roman"/>
                <w:szCs w:val="24"/>
                <w:lang w:eastAsia="en-GB"/>
              </w:rPr>
            </w:pPr>
            <w:r w:rsidRPr="00F078D2">
              <w:rPr>
                <w:rFonts w:eastAsia="Times New Roman" w:cs="Times New Roman"/>
                <w:szCs w:val="24"/>
                <w:lang w:eastAsia="en-GB"/>
              </w:rPr>
              <w:t>Contact Details (for further information)</w:t>
            </w:r>
          </w:p>
        </w:tc>
        <w:tc>
          <w:tcPr>
            <w:tcW w:w="5879" w:type="dxa"/>
            <w:tcBorders>
              <w:top w:val="single" w:sz="4" w:space="0" w:color="auto"/>
              <w:left w:val="single" w:sz="4" w:space="0" w:color="auto"/>
              <w:bottom w:val="single" w:sz="4" w:space="0" w:color="auto"/>
              <w:right w:val="single" w:sz="4" w:space="0" w:color="auto"/>
            </w:tcBorders>
            <w:hideMark/>
          </w:tcPr>
          <w:p w14:paraId="196D849F" w14:textId="77777777" w:rsidR="00F078D2" w:rsidRPr="00F078D2" w:rsidRDefault="00F078D2" w:rsidP="00F078D2">
            <w:pPr>
              <w:spacing w:before="120" w:after="120" w:line="264" w:lineRule="auto"/>
              <w:rPr>
                <w:rFonts w:eastAsia="Times New Roman" w:cs="Times New Roman"/>
                <w:szCs w:val="24"/>
                <w:lang w:eastAsia="en-GB"/>
              </w:rPr>
            </w:pPr>
            <w:r w:rsidRPr="00F078D2">
              <w:rPr>
                <w:rFonts w:eastAsia="Times New Roman" w:cs="Times New Roman"/>
                <w:szCs w:val="24"/>
                <w:lang w:eastAsia="en-GB"/>
              </w:rPr>
              <w:t xml:space="preserve">Midlands and Lancashire CSU Information Governance </w:t>
            </w:r>
            <w:r w:rsidRPr="00F078D2">
              <w:rPr>
                <w:rFonts w:eastAsia="Times New Roman" w:cs="Arial"/>
                <w:szCs w:val="24"/>
                <w:lang w:eastAsia="en-GB"/>
              </w:rPr>
              <w:t xml:space="preserve">Team </w:t>
            </w:r>
            <w:hyperlink r:id="rId10" w:history="1">
              <w:r w:rsidRPr="00F078D2">
                <w:rPr>
                  <w:rFonts w:eastAsia="Times New Roman" w:cs="Arial"/>
                  <w:color w:val="0000FF"/>
                  <w:szCs w:val="24"/>
                  <w:u w:val="single"/>
                  <w:lang w:eastAsia="en-GB"/>
                </w:rPr>
                <w:t>mlcsu.ig@nhs.net</w:t>
              </w:r>
            </w:hyperlink>
            <w:r w:rsidRPr="00F078D2">
              <w:rPr>
                <w:rFonts w:eastAsia="Times New Roman" w:cs="Times New Roman"/>
                <w:szCs w:val="24"/>
                <w:lang w:eastAsia="en-GB"/>
              </w:rPr>
              <w:t xml:space="preserve"> / 01782 872648</w:t>
            </w:r>
          </w:p>
        </w:tc>
      </w:tr>
      <w:tr w:rsidR="00F078D2" w:rsidRPr="00F078D2" w14:paraId="6319B370" w14:textId="77777777" w:rsidTr="009802BB">
        <w:trPr>
          <w:trHeight w:val="269"/>
          <w:jc w:val="center"/>
        </w:trPr>
        <w:tc>
          <w:tcPr>
            <w:tcW w:w="9877" w:type="dxa"/>
            <w:gridSpan w:val="2"/>
            <w:tcBorders>
              <w:top w:val="nil"/>
              <w:left w:val="nil"/>
              <w:bottom w:val="nil"/>
              <w:right w:val="nil"/>
            </w:tcBorders>
          </w:tcPr>
          <w:p w14:paraId="351433F3" w14:textId="77777777" w:rsidR="00F078D2" w:rsidRPr="00F078D2" w:rsidRDefault="00F078D2" w:rsidP="00F078D2">
            <w:pPr>
              <w:pStyle w:val="Heading2"/>
              <w:rPr>
                <w:rFonts w:eastAsia="Times New Roman"/>
              </w:rPr>
            </w:pPr>
            <w:bookmarkStart w:id="4" w:name="_Toc109728415"/>
            <w:bookmarkStart w:id="5" w:name="_Toc110983843"/>
            <w:r w:rsidRPr="00F078D2">
              <w:rPr>
                <w:rFonts w:eastAsia="Times New Roman"/>
              </w:rPr>
              <w:t>Document Status</w:t>
            </w:r>
            <w:bookmarkEnd w:id="4"/>
            <w:bookmarkEnd w:id="5"/>
          </w:p>
        </w:tc>
      </w:tr>
      <w:tr w:rsidR="00F078D2" w:rsidRPr="00F078D2" w14:paraId="49D6DB3C" w14:textId="77777777" w:rsidTr="00F078D2">
        <w:trPr>
          <w:trHeight w:val="269"/>
          <w:jc w:val="center"/>
        </w:trPr>
        <w:tc>
          <w:tcPr>
            <w:tcW w:w="9877" w:type="dxa"/>
            <w:gridSpan w:val="2"/>
            <w:tcBorders>
              <w:top w:val="nil"/>
              <w:left w:val="nil"/>
              <w:bottom w:val="nil"/>
              <w:right w:val="nil"/>
            </w:tcBorders>
            <w:shd w:val="clear" w:color="auto" w:fill="FFFFFF"/>
          </w:tcPr>
          <w:p w14:paraId="6C05B86F" w14:textId="0274D4DA"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 xml:space="preserve">This is a controlled document.  Whilst this document may be printed, the electronic version posted on </w:t>
            </w:r>
            <w:r w:rsidR="00A6583D">
              <w:rPr>
                <w:rFonts w:eastAsia="Arial" w:cs="Times New Roman"/>
                <w:szCs w:val="24"/>
              </w:rPr>
              <w:t xml:space="preserve">Shropshire, Telford and Wrekin </w:t>
            </w:r>
            <w:r w:rsidRPr="00F078D2">
              <w:rPr>
                <w:rFonts w:eastAsia="Arial" w:cs="Times New Roman"/>
                <w:szCs w:val="24"/>
              </w:rPr>
              <w:t>ICBs internet site is the controlled copy. Any printed copies of this document are not controlled.</w:t>
            </w:r>
          </w:p>
          <w:p w14:paraId="2BE4A330" w14:textId="3FD53269" w:rsidR="00F078D2" w:rsidRDefault="00F078D2" w:rsidP="00F078D2">
            <w:pPr>
              <w:spacing w:before="120" w:after="120" w:line="264" w:lineRule="auto"/>
              <w:rPr>
                <w:rFonts w:eastAsia="Arial" w:cs="Times New Roman"/>
                <w:szCs w:val="24"/>
              </w:rPr>
            </w:pPr>
            <w:r w:rsidRPr="00F078D2">
              <w:rPr>
                <w:rFonts w:eastAsia="Arial" w:cs="Times New Roman"/>
                <w:szCs w:val="24"/>
              </w:rPr>
              <w:t>As a controlled document, this document should not be saved onto local or network drives but should always be accessed from the internet.</w:t>
            </w:r>
          </w:p>
          <w:p w14:paraId="70FBC8E6" w14:textId="77777777" w:rsidR="004C787F" w:rsidRDefault="004C787F" w:rsidP="00F078D2">
            <w:pPr>
              <w:spacing w:before="120" w:after="120" w:line="264" w:lineRule="auto"/>
              <w:rPr>
                <w:rFonts w:eastAsia="Arial" w:cs="Times New Roman"/>
                <w:szCs w:val="24"/>
              </w:rPr>
            </w:pPr>
          </w:p>
          <w:p w14:paraId="5850A3CC" w14:textId="77777777" w:rsidR="00F078D2" w:rsidRPr="00F078D2" w:rsidRDefault="00F078D2" w:rsidP="004C787F">
            <w:pPr>
              <w:pStyle w:val="Heading2"/>
              <w:rPr>
                <w:rFonts w:eastAsia="Times New Roman"/>
                <w:lang w:eastAsia="en-GB"/>
              </w:rPr>
            </w:pPr>
            <w:bookmarkStart w:id="6" w:name="_Toc468285149"/>
            <w:bookmarkStart w:id="7" w:name="_Toc492541663"/>
            <w:bookmarkStart w:id="8" w:name="VersionControl"/>
            <w:bookmarkStart w:id="9" w:name="_Toc109728416"/>
            <w:bookmarkStart w:id="10" w:name="_Toc110983844"/>
            <w:r w:rsidRPr="00F078D2">
              <w:rPr>
                <w:rFonts w:eastAsia="Times New Roman"/>
                <w:lang w:eastAsia="en-GB"/>
              </w:rPr>
              <w:lastRenderedPageBreak/>
              <w:t>Version Control</w:t>
            </w:r>
            <w:bookmarkEnd w:id="6"/>
            <w:bookmarkEnd w:id="7"/>
            <w:bookmarkEnd w:id="8"/>
            <w:bookmarkEnd w:id="9"/>
            <w:bookmarkEnd w:id="10"/>
          </w:p>
          <w:tbl>
            <w:tblPr>
              <w:tblW w:w="950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88"/>
              <w:gridCol w:w="1451"/>
              <w:gridCol w:w="1520"/>
              <w:gridCol w:w="5150"/>
            </w:tblGrid>
            <w:tr w:rsidR="00F078D2" w:rsidRPr="00F078D2" w14:paraId="67524387" w14:textId="77777777" w:rsidTr="00F078D2">
              <w:trPr>
                <w:trHeight w:val="541"/>
              </w:trPr>
              <w:tc>
                <w:tcPr>
                  <w:tcW w:w="9509" w:type="dxa"/>
                  <w:gridSpan w:val="4"/>
                  <w:tcBorders>
                    <w:top w:val="double" w:sz="6" w:space="0" w:color="auto"/>
                    <w:left w:val="double" w:sz="6" w:space="0" w:color="auto"/>
                    <w:bottom w:val="single" w:sz="6" w:space="0" w:color="auto"/>
                    <w:right w:val="double" w:sz="6" w:space="0" w:color="auto"/>
                  </w:tcBorders>
                  <w:shd w:val="clear" w:color="auto" w:fill="auto"/>
                  <w:vAlign w:val="center"/>
                  <w:hideMark/>
                </w:tcPr>
                <w:p w14:paraId="28A89B15" w14:textId="77777777" w:rsidR="00F078D2" w:rsidRPr="00F078D2" w:rsidRDefault="00F078D2" w:rsidP="00F078D2">
                  <w:pPr>
                    <w:spacing w:before="120" w:after="120" w:line="264" w:lineRule="auto"/>
                    <w:rPr>
                      <w:rFonts w:eastAsia="Arial" w:cs="Times New Roman"/>
                      <w:szCs w:val="24"/>
                      <w:lang w:eastAsia="en-GB"/>
                    </w:rPr>
                  </w:pPr>
                  <w:bookmarkStart w:id="11" w:name="_Toc492541646"/>
                  <w:r w:rsidRPr="00F078D2">
                    <w:rPr>
                      <w:rFonts w:eastAsia="Arial" w:cs="Times New Roman"/>
                      <w:szCs w:val="24"/>
                      <w:lang w:eastAsia="en-GB"/>
                    </w:rPr>
                    <w:t>Policy Name:</w:t>
                  </w:r>
                  <w:bookmarkEnd w:id="11"/>
                  <w:r w:rsidRPr="00F078D2">
                    <w:rPr>
                      <w:rFonts w:eastAsia="Arial" w:cs="Times New Roman"/>
                      <w:szCs w:val="24"/>
                      <w:lang w:eastAsia="en-GB"/>
                    </w:rPr>
                    <w:t xml:space="preserve"> Information Governance &amp; Data Security and Protection Policies</w:t>
                  </w:r>
                </w:p>
              </w:tc>
            </w:tr>
            <w:tr w:rsidR="00F078D2" w:rsidRPr="00F078D2" w14:paraId="796C91C1" w14:textId="77777777" w:rsidTr="00F078D2">
              <w:trPr>
                <w:trHeight w:val="264"/>
              </w:trPr>
              <w:tc>
                <w:tcPr>
                  <w:tcW w:w="1388" w:type="dxa"/>
                  <w:tcBorders>
                    <w:top w:val="double" w:sz="6" w:space="0" w:color="auto"/>
                    <w:left w:val="double" w:sz="6" w:space="0" w:color="auto"/>
                    <w:bottom w:val="double" w:sz="6" w:space="0" w:color="auto"/>
                    <w:right w:val="single" w:sz="6" w:space="0" w:color="auto"/>
                  </w:tcBorders>
                  <w:shd w:val="clear" w:color="auto" w:fill="auto"/>
                  <w:vAlign w:val="center"/>
                  <w:hideMark/>
                </w:tcPr>
                <w:p w14:paraId="59F57625" w14:textId="4233C5F2" w:rsidR="00F078D2" w:rsidRPr="00F078D2" w:rsidRDefault="00F078D2" w:rsidP="00F078D2">
                  <w:pPr>
                    <w:spacing w:before="120" w:after="120" w:line="264" w:lineRule="auto"/>
                    <w:rPr>
                      <w:rFonts w:eastAsia="Arial" w:cs="Times New Roman"/>
                      <w:szCs w:val="24"/>
                      <w:lang w:eastAsia="en-GB"/>
                    </w:rPr>
                  </w:pPr>
                  <w:bookmarkStart w:id="12" w:name="_Toc492541647"/>
                  <w:r w:rsidRPr="00F078D2">
                    <w:rPr>
                      <w:rFonts w:eastAsia="Arial" w:cs="Times New Roman"/>
                      <w:szCs w:val="24"/>
                      <w:lang w:eastAsia="en-GB"/>
                    </w:rPr>
                    <w:t>Version </w:t>
                  </w:r>
                  <w:bookmarkEnd w:id="12"/>
                </w:p>
              </w:tc>
              <w:tc>
                <w:tcPr>
                  <w:tcW w:w="1451" w:type="dxa"/>
                  <w:tcBorders>
                    <w:top w:val="double" w:sz="6" w:space="0" w:color="auto"/>
                    <w:left w:val="single" w:sz="6" w:space="0" w:color="auto"/>
                    <w:bottom w:val="double" w:sz="6" w:space="0" w:color="auto"/>
                    <w:right w:val="single" w:sz="6" w:space="0" w:color="auto"/>
                  </w:tcBorders>
                  <w:shd w:val="clear" w:color="auto" w:fill="auto"/>
                  <w:vAlign w:val="center"/>
                  <w:hideMark/>
                </w:tcPr>
                <w:p w14:paraId="38C25D0E" w14:textId="77777777" w:rsidR="00F078D2" w:rsidRPr="00F078D2" w:rsidRDefault="00F078D2" w:rsidP="00F078D2">
                  <w:pPr>
                    <w:spacing w:before="120" w:after="120" w:line="264" w:lineRule="auto"/>
                    <w:rPr>
                      <w:rFonts w:eastAsia="Arial" w:cs="Times New Roman"/>
                      <w:szCs w:val="24"/>
                      <w:lang w:eastAsia="en-GB"/>
                    </w:rPr>
                  </w:pPr>
                  <w:bookmarkStart w:id="13" w:name="_Toc492541648"/>
                  <w:r w:rsidRPr="00F078D2">
                    <w:rPr>
                      <w:rFonts w:eastAsia="Arial" w:cs="Times New Roman"/>
                      <w:szCs w:val="24"/>
                      <w:lang w:eastAsia="en-GB"/>
                    </w:rPr>
                    <w:t>Valid From </w:t>
                  </w:r>
                  <w:bookmarkEnd w:id="13"/>
                </w:p>
              </w:tc>
              <w:tc>
                <w:tcPr>
                  <w:tcW w:w="1520" w:type="dxa"/>
                  <w:tcBorders>
                    <w:top w:val="double" w:sz="6" w:space="0" w:color="auto"/>
                    <w:left w:val="single" w:sz="6" w:space="0" w:color="auto"/>
                    <w:bottom w:val="double" w:sz="6" w:space="0" w:color="auto"/>
                    <w:right w:val="single" w:sz="6" w:space="0" w:color="auto"/>
                  </w:tcBorders>
                  <w:shd w:val="clear" w:color="auto" w:fill="auto"/>
                  <w:vAlign w:val="center"/>
                  <w:hideMark/>
                </w:tcPr>
                <w:p w14:paraId="1378C658" w14:textId="77777777" w:rsidR="00F078D2" w:rsidRPr="00F078D2" w:rsidRDefault="00F078D2" w:rsidP="00F078D2">
                  <w:pPr>
                    <w:spacing w:before="120" w:after="120" w:line="264" w:lineRule="auto"/>
                    <w:rPr>
                      <w:rFonts w:eastAsia="Arial" w:cs="Times New Roman"/>
                      <w:szCs w:val="24"/>
                      <w:lang w:eastAsia="en-GB"/>
                    </w:rPr>
                  </w:pPr>
                  <w:bookmarkStart w:id="14" w:name="_Toc492541649"/>
                  <w:r w:rsidRPr="00F078D2">
                    <w:rPr>
                      <w:rFonts w:eastAsia="Arial" w:cs="Times New Roman"/>
                      <w:szCs w:val="24"/>
                      <w:lang w:eastAsia="en-GB"/>
                    </w:rPr>
                    <w:t>Valid To </w:t>
                  </w:r>
                  <w:bookmarkEnd w:id="14"/>
                </w:p>
              </w:tc>
              <w:tc>
                <w:tcPr>
                  <w:tcW w:w="5150" w:type="dxa"/>
                  <w:tcBorders>
                    <w:top w:val="double" w:sz="6" w:space="0" w:color="auto"/>
                    <w:left w:val="single" w:sz="6" w:space="0" w:color="auto"/>
                    <w:bottom w:val="double" w:sz="6" w:space="0" w:color="auto"/>
                    <w:right w:val="double" w:sz="6" w:space="0" w:color="auto"/>
                  </w:tcBorders>
                  <w:shd w:val="clear" w:color="auto" w:fill="auto"/>
                  <w:vAlign w:val="center"/>
                  <w:hideMark/>
                </w:tcPr>
                <w:p w14:paraId="1B5DD2CC" w14:textId="77777777" w:rsidR="00F078D2" w:rsidRPr="00F078D2" w:rsidRDefault="00F078D2" w:rsidP="00F078D2">
                  <w:pPr>
                    <w:spacing w:before="120" w:after="120" w:line="264" w:lineRule="auto"/>
                    <w:rPr>
                      <w:rFonts w:eastAsia="Arial" w:cs="Times New Roman"/>
                      <w:szCs w:val="24"/>
                      <w:lang w:eastAsia="en-GB"/>
                    </w:rPr>
                  </w:pPr>
                  <w:bookmarkStart w:id="15" w:name="_Toc492541650"/>
                  <w:r w:rsidRPr="00F078D2">
                    <w:rPr>
                      <w:rFonts w:eastAsia="Arial" w:cs="Times New Roman"/>
                      <w:szCs w:val="24"/>
                      <w:lang w:eastAsia="en-GB"/>
                    </w:rPr>
                    <w:t>Document Path/Name </w:t>
                  </w:r>
                  <w:bookmarkEnd w:id="15"/>
                </w:p>
              </w:tc>
            </w:tr>
            <w:tr w:rsidR="00F078D2" w:rsidRPr="00F078D2" w14:paraId="6524EF5C" w14:textId="77777777" w:rsidTr="00F078D2">
              <w:trPr>
                <w:trHeight w:val="416"/>
              </w:trPr>
              <w:tc>
                <w:tcPr>
                  <w:tcW w:w="1388" w:type="dxa"/>
                  <w:tcBorders>
                    <w:top w:val="double" w:sz="6" w:space="0" w:color="auto"/>
                    <w:left w:val="double" w:sz="6" w:space="0" w:color="auto"/>
                    <w:bottom w:val="double" w:sz="6" w:space="0" w:color="auto"/>
                    <w:right w:val="single" w:sz="6" w:space="0" w:color="auto"/>
                  </w:tcBorders>
                  <w:shd w:val="clear" w:color="auto" w:fill="auto"/>
                  <w:vAlign w:val="center"/>
                  <w:hideMark/>
                </w:tcPr>
                <w:p w14:paraId="55209B6A" w14:textId="43B91FF3" w:rsidR="00F078D2" w:rsidRPr="00F078D2" w:rsidRDefault="00A6583D" w:rsidP="00F078D2">
                  <w:pPr>
                    <w:spacing w:before="120" w:after="120" w:line="264" w:lineRule="auto"/>
                    <w:rPr>
                      <w:rFonts w:eastAsia="Arial" w:cs="Times New Roman"/>
                      <w:szCs w:val="24"/>
                      <w:lang w:eastAsia="en-GB"/>
                    </w:rPr>
                  </w:pPr>
                  <w:r>
                    <w:rPr>
                      <w:rFonts w:eastAsia="Arial" w:cs="Times New Roman"/>
                      <w:szCs w:val="24"/>
                      <w:lang w:eastAsia="en-GB"/>
                    </w:rPr>
                    <w:t>1.0</w:t>
                  </w:r>
                </w:p>
              </w:tc>
              <w:tc>
                <w:tcPr>
                  <w:tcW w:w="1451" w:type="dxa"/>
                  <w:tcBorders>
                    <w:top w:val="double" w:sz="6" w:space="0" w:color="auto"/>
                    <w:left w:val="single" w:sz="6" w:space="0" w:color="auto"/>
                    <w:bottom w:val="double" w:sz="6" w:space="0" w:color="auto"/>
                    <w:right w:val="single" w:sz="6" w:space="0" w:color="auto"/>
                  </w:tcBorders>
                  <w:shd w:val="clear" w:color="auto" w:fill="auto"/>
                  <w:vAlign w:val="center"/>
                  <w:hideMark/>
                </w:tcPr>
                <w:p w14:paraId="5EF7068D" w14:textId="34143423" w:rsidR="00F078D2" w:rsidRPr="00F078D2" w:rsidRDefault="00A6583D" w:rsidP="00F078D2">
                  <w:pPr>
                    <w:spacing w:before="120" w:after="120" w:line="264" w:lineRule="auto"/>
                    <w:rPr>
                      <w:rFonts w:eastAsia="Arial" w:cs="Times New Roman"/>
                      <w:szCs w:val="24"/>
                      <w:lang w:eastAsia="en-GB"/>
                    </w:rPr>
                  </w:pPr>
                  <w:r>
                    <w:rPr>
                      <w:rFonts w:eastAsia="Arial" w:cs="Times New Roman"/>
                      <w:szCs w:val="24"/>
                      <w:lang w:eastAsia="en-GB"/>
                    </w:rPr>
                    <w:t>01.07.2022</w:t>
                  </w:r>
                </w:p>
              </w:tc>
              <w:tc>
                <w:tcPr>
                  <w:tcW w:w="1520" w:type="dxa"/>
                  <w:tcBorders>
                    <w:top w:val="double" w:sz="6" w:space="0" w:color="auto"/>
                    <w:left w:val="single" w:sz="6" w:space="0" w:color="auto"/>
                    <w:bottom w:val="double" w:sz="6" w:space="0" w:color="auto"/>
                    <w:right w:val="single" w:sz="6" w:space="0" w:color="auto"/>
                  </w:tcBorders>
                  <w:shd w:val="clear" w:color="auto" w:fill="auto"/>
                  <w:vAlign w:val="center"/>
                  <w:hideMark/>
                </w:tcPr>
                <w:p w14:paraId="45C32F48" w14:textId="4599B56B" w:rsidR="00F078D2" w:rsidRPr="00F078D2" w:rsidRDefault="00A6583D" w:rsidP="00F078D2">
                  <w:pPr>
                    <w:spacing w:before="120" w:after="120" w:line="264" w:lineRule="auto"/>
                    <w:rPr>
                      <w:rFonts w:eastAsia="Arial" w:cs="Times New Roman"/>
                      <w:szCs w:val="24"/>
                      <w:lang w:eastAsia="en-GB"/>
                    </w:rPr>
                  </w:pPr>
                  <w:r>
                    <w:rPr>
                      <w:rFonts w:eastAsia="Arial" w:cs="Times New Roman"/>
                      <w:szCs w:val="24"/>
                      <w:lang w:eastAsia="en-GB"/>
                    </w:rPr>
                    <w:t>30.06.2024</w:t>
                  </w:r>
                </w:p>
              </w:tc>
              <w:tc>
                <w:tcPr>
                  <w:tcW w:w="5150" w:type="dxa"/>
                  <w:tcBorders>
                    <w:top w:val="double" w:sz="6" w:space="0" w:color="auto"/>
                    <w:left w:val="single" w:sz="6" w:space="0" w:color="auto"/>
                    <w:bottom w:val="double" w:sz="6" w:space="0" w:color="auto"/>
                    <w:right w:val="double" w:sz="6" w:space="0" w:color="auto"/>
                  </w:tcBorders>
                  <w:shd w:val="clear" w:color="auto" w:fill="auto"/>
                  <w:vAlign w:val="center"/>
                  <w:hideMark/>
                </w:tcPr>
                <w:p w14:paraId="6BF9B1BF" w14:textId="7AB6BC12" w:rsidR="00F078D2" w:rsidRPr="00F078D2" w:rsidRDefault="00A6583D" w:rsidP="00F078D2">
                  <w:pPr>
                    <w:spacing w:before="120" w:after="120" w:line="264" w:lineRule="auto"/>
                    <w:rPr>
                      <w:rFonts w:eastAsia="Arial" w:cs="Times New Roman"/>
                      <w:szCs w:val="24"/>
                      <w:lang w:eastAsia="en-GB"/>
                    </w:rPr>
                  </w:pPr>
                  <w:r>
                    <w:rPr>
                      <w:rFonts w:eastAsia="Arial" w:cs="Times New Roman"/>
                      <w:szCs w:val="24"/>
                      <w:lang w:eastAsia="en-GB"/>
                    </w:rPr>
                    <w:t>Full review for new ICB organisation</w:t>
                  </w:r>
                </w:p>
              </w:tc>
            </w:tr>
          </w:tbl>
          <w:p w14:paraId="289956E9" w14:textId="1EE840D8" w:rsidR="00F078D2" w:rsidRDefault="00F078D2" w:rsidP="00F078D2">
            <w:pPr>
              <w:spacing w:before="120" w:after="120" w:line="264" w:lineRule="auto"/>
              <w:rPr>
                <w:rFonts w:eastAsia="Arial" w:cs="Times New Roman"/>
                <w:szCs w:val="24"/>
              </w:rPr>
            </w:pPr>
          </w:p>
          <w:p w14:paraId="2AA45511" w14:textId="77777777" w:rsidR="00F078D2" w:rsidRPr="00F078D2" w:rsidRDefault="00F078D2" w:rsidP="004C787F">
            <w:pPr>
              <w:pStyle w:val="Heading2"/>
              <w:rPr>
                <w:rFonts w:eastAsia="Times New Roman"/>
              </w:rPr>
            </w:pPr>
            <w:bookmarkStart w:id="16" w:name="_Toc30001313"/>
            <w:bookmarkStart w:id="17" w:name="_Toc109728417"/>
            <w:bookmarkStart w:id="18" w:name="_Toc110983845"/>
            <w:r w:rsidRPr="00F078D2">
              <w:rPr>
                <w:rFonts w:eastAsia="Times New Roman"/>
              </w:rPr>
              <w:t>Glossary of Terms</w:t>
            </w:r>
            <w:bookmarkEnd w:id="16"/>
            <w:bookmarkEnd w:id="17"/>
            <w:bookmarkEnd w:id="18"/>
          </w:p>
          <w:tbl>
            <w:tblPr>
              <w:tblStyle w:val="TableGrid"/>
              <w:tblW w:w="0" w:type="auto"/>
              <w:tblLook w:val="04A0" w:firstRow="1" w:lastRow="0" w:firstColumn="1" w:lastColumn="0" w:noHBand="0" w:noVBand="1"/>
            </w:tblPr>
            <w:tblGrid>
              <w:gridCol w:w="2724"/>
              <w:gridCol w:w="1640"/>
              <w:gridCol w:w="5287"/>
            </w:tblGrid>
            <w:tr w:rsidR="00F078D2" w:rsidRPr="00F078D2" w14:paraId="4909892F" w14:textId="77777777" w:rsidTr="00F078D2">
              <w:trPr>
                <w:tblHeader/>
              </w:trPr>
              <w:tc>
                <w:tcPr>
                  <w:tcW w:w="2835" w:type="dxa"/>
                  <w:shd w:val="clear" w:color="auto" w:fill="CDD8DA"/>
                </w:tcPr>
                <w:p w14:paraId="7D602764"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Term</w:t>
                  </w:r>
                </w:p>
              </w:tc>
              <w:tc>
                <w:tcPr>
                  <w:tcW w:w="1737" w:type="dxa"/>
                  <w:shd w:val="clear" w:color="auto" w:fill="CDD8DA"/>
                </w:tcPr>
                <w:p w14:paraId="6CD42CB3"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Acronym</w:t>
                  </w:r>
                </w:p>
              </w:tc>
              <w:tc>
                <w:tcPr>
                  <w:tcW w:w="5617" w:type="dxa"/>
                  <w:shd w:val="clear" w:color="auto" w:fill="CDD8DA"/>
                </w:tcPr>
                <w:p w14:paraId="22C3B528"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Definition</w:t>
                  </w:r>
                </w:p>
              </w:tc>
            </w:tr>
            <w:tr w:rsidR="00F078D2" w:rsidRPr="00F078D2" w14:paraId="498A068E" w14:textId="77777777" w:rsidTr="009802BB">
              <w:tc>
                <w:tcPr>
                  <w:tcW w:w="2835" w:type="dxa"/>
                </w:tcPr>
                <w:p w14:paraId="0DE0BF1F"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Anonymisation</w:t>
                  </w:r>
                </w:p>
              </w:tc>
              <w:tc>
                <w:tcPr>
                  <w:tcW w:w="1737" w:type="dxa"/>
                </w:tcPr>
                <w:p w14:paraId="0210C316" w14:textId="77777777" w:rsidR="00F078D2" w:rsidRPr="00F078D2" w:rsidRDefault="00F078D2" w:rsidP="00F078D2">
                  <w:pPr>
                    <w:spacing w:before="120" w:after="120" w:line="264" w:lineRule="auto"/>
                    <w:rPr>
                      <w:rFonts w:eastAsia="Arial" w:cs="Times New Roman"/>
                      <w:szCs w:val="24"/>
                    </w:rPr>
                  </w:pPr>
                </w:p>
              </w:tc>
              <w:tc>
                <w:tcPr>
                  <w:tcW w:w="5617" w:type="dxa"/>
                </w:tcPr>
                <w:p w14:paraId="5818C6A8"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It is the process of either encrypting or removing personally identifiable information from data sets, so that the people whom the data describe remain anonymous.</w:t>
                  </w:r>
                </w:p>
              </w:tc>
            </w:tr>
            <w:tr w:rsidR="00F078D2" w:rsidRPr="00F078D2" w14:paraId="2FA5AB17" w14:textId="77777777" w:rsidTr="009802BB">
              <w:tc>
                <w:tcPr>
                  <w:tcW w:w="2835" w:type="dxa"/>
                </w:tcPr>
                <w:p w14:paraId="4F2A592A"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Business Continuity Plans</w:t>
                  </w:r>
                </w:p>
              </w:tc>
              <w:tc>
                <w:tcPr>
                  <w:tcW w:w="1737" w:type="dxa"/>
                </w:tcPr>
                <w:p w14:paraId="26AB8976"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BCP</w:t>
                  </w:r>
                </w:p>
              </w:tc>
              <w:tc>
                <w:tcPr>
                  <w:tcW w:w="5617" w:type="dxa"/>
                </w:tcPr>
                <w:p w14:paraId="1DC5283F"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Documented collection of procedures and information that is developed, compiled and maintained in readiness for use in an incident to enable an organisation to continue to deliver its critical activities at an acceptable defined level.</w:t>
                  </w:r>
                </w:p>
              </w:tc>
            </w:tr>
            <w:tr w:rsidR="00F078D2" w:rsidRPr="00F078D2" w14:paraId="30612FDA" w14:textId="77777777" w:rsidTr="009802BB">
              <w:tc>
                <w:tcPr>
                  <w:tcW w:w="2835" w:type="dxa"/>
                </w:tcPr>
                <w:p w14:paraId="01A15FA9"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Caldicott Guardian</w:t>
                  </w:r>
                </w:p>
              </w:tc>
              <w:tc>
                <w:tcPr>
                  <w:tcW w:w="1737" w:type="dxa"/>
                </w:tcPr>
                <w:p w14:paraId="26DF82C1"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CG</w:t>
                  </w:r>
                </w:p>
              </w:tc>
              <w:tc>
                <w:tcPr>
                  <w:tcW w:w="5617" w:type="dxa"/>
                </w:tcPr>
                <w:p w14:paraId="67A7EDF8"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A senior person responsible for protecting the confidentiality of patient and service user information and enabling appropriate information sharing.</w:t>
                  </w:r>
                </w:p>
              </w:tc>
            </w:tr>
            <w:tr w:rsidR="00F078D2" w:rsidRPr="00F078D2" w14:paraId="779F5B63" w14:textId="77777777" w:rsidTr="009802BB">
              <w:tc>
                <w:tcPr>
                  <w:tcW w:w="2835" w:type="dxa"/>
                </w:tcPr>
                <w:p w14:paraId="1B759DCE"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CareCERT</w:t>
                  </w:r>
                </w:p>
              </w:tc>
              <w:tc>
                <w:tcPr>
                  <w:tcW w:w="1737" w:type="dxa"/>
                </w:tcPr>
                <w:p w14:paraId="0A33B8FD" w14:textId="77777777" w:rsidR="00F078D2" w:rsidRPr="00F078D2" w:rsidRDefault="00F078D2" w:rsidP="00F078D2">
                  <w:pPr>
                    <w:spacing w:before="120" w:after="120" w:line="264" w:lineRule="auto"/>
                    <w:rPr>
                      <w:rFonts w:eastAsia="Arial" w:cs="Times New Roman"/>
                      <w:szCs w:val="24"/>
                    </w:rPr>
                  </w:pPr>
                </w:p>
              </w:tc>
              <w:tc>
                <w:tcPr>
                  <w:tcW w:w="5617" w:type="dxa"/>
                </w:tcPr>
                <w:p w14:paraId="7D4C6A85" w14:textId="77777777" w:rsidR="00F078D2" w:rsidRPr="00F078D2" w:rsidRDefault="00F078D2" w:rsidP="00F078D2">
                  <w:pPr>
                    <w:spacing w:before="120" w:after="120" w:line="264" w:lineRule="auto"/>
                    <w:rPr>
                      <w:rFonts w:eastAsia="Arial" w:cs="Times New Roman"/>
                      <w:szCs w:val="20"/>
                      <w:shd w:val="clear" w:color="auto" w:fill="FFFFFF"/>
                    </w:rPr>
                  </w:pPr>
                  <w:r w:rsidRPr="00F078D2">
                    <w:rPr>
                      <w:rFonts w:eastAsia="Arial" w:cs="Times New Roman"/>
                      <w:bCs/>
                      <w:szCs w:val="20"/>
                      <w:shd w:val="clear" w:color="auto" w:fill="FFFFFF"/>
                    </w:rPr>
                    <w:t>NHS Digital has developed a Care Computer Emergency Response Team (</w:t>
                  </w:r>
                  <w:r w:rsidRPr="00F078D2">
                    <w:rPr>
                      <w:rFonts w:eastAsia="Arial" w:cs="Times New Roman"/>
                      <w:b/>
                      <w:bCs/>
                      <w:szCs w:val="20"/>
                      <w:shd w:val="clear" w:color="auto" w:fill="FFFFFF"/>
                    </w:rPr>
                    <w:t>CareCERT</w:t>
                  </w:r>
                  <w:r w:rsidRPr="00F078D2">
                    <w:rPr>
                      <w:rFonts w:eastAsia="Arial" w:cs="Times New Roman"/>
                      <w:bCs/>
                      <w:szCs w:val="20"/>
                      <w:shd w:val="clear" w:color="auto" w:fill="FFFFFF"/>
                    </w:rPr>
                    <w:t>). CareCERT</w:t>
                  </w:r>
                  <w:r w:rsidRPr="00F078D2">
                    <w:rPr>
                      <w:rFonts w:eastAsia="Arial" w:cs="Times New Roman"/>
                      <w:szCs w:val="20"/>
                      <w:shd w:val="clear" w:color="auto" w:fill="FFFFFF"/>
                    </w:rPr>
                    <w:t> will offer advice and guidance to support health and social care organisations to respond effectively and safely to cyber security threats.</w:t>
                  </w:r>
                </w:p>
              </w:tc>
            </w:tr>
            <w:tr w:rsidR="00F078D2" w:rsidRPr="00F078D2" w14:paraId="5F4A2A51" w14:textId="77777777" w:rsidTr="009802BB">
              <w:tc>
                <w:tcPr>
                  <w:tcW w:w="2835" w:type="dxa"/>
                </w:tcPr>
                <w:p w14:paraId="3781D489"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Commissioning Support Unit</w:t>
                  </w:r>
                </w:p>
              </w:tc>
              <w:tc>
                <w:tcPr>
                  <w:tcW w:w="1737" w:type="dxa"/>
                </w:tcPr>
                <w:p w14:paraId="0AC35115"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CSU</w:t>
                  </w:r>
                </w:p>
              </w:tc>
              <w:tc>
                <w:tcPr>
                  <w:tcW w:w="5617" w:type="dxa"/>
                </w:tcPr>
                <w:p w14:paraId="020A46C8"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A </w:t>
                  </w:r>
                  <w:r w:rsidRPr="00F078D2">
                    <w:rPr>
                      <w:rFonts w:eastAsia="Arial" w:cs="Times New Roman"/>
                      <w:bCs/>
                      <w:szCs w:val="24"/>
                    </w:rPr>
                    <w:t>Commissioning Support Unit</w:t>
                  </w:r>
                  <w:r w:rsidRPr="00F078D2">
                    <w:rPr>
                      <w:rFonts w:eastAsia="Arial" w:cs="Times New Roman"/>
                      <w:szCs w:val="24"/>
                    </w:rPr>
                    <w:t> (</w:t>
                  </w:r>
                  <w:r w:rsidRPr="00F078D2">
                    <w:rPr>
                      <w:rFonts w:eastAsia="Arial" w:cs="Times New Roman"/>
                      <w:bCs/>
                      <w:szCs w:val="24"/>
                    </w:rPr>
                    <w:t>CSU</w:t>
                  </w:r>
                  <w:r w:rsidRPr="00F078D2">
                    <w:rPr>
                      <w:rFonts w:eastAsia="Arial" w:cs="Times New Roman"/>
                      <w:szCs w:val="24"/>
                    </w:rPr>
                    <w:t>) is an Organisation. Commissioning Support Units provide Clinical Commissioning Groups with external support, specialist skills and knowledge to support them in their role as commissioners, for example by providing: Business intelligence services.</w:t>
                  </w:r>
                </w:p>
              </w:tc>
            </w:tr>
            <w:tr w:rsidR="00F078D2" w:rsidRPr="00F078D2" w14:paraId="17BE0698" w14:textId="77777777" w:rsidTr="009802BB">
              <w:tc>
                <w:tcPr>
                  <w:tcW w:w="2835" w:type="dxa"/>
                </w:tcPr>
                <w:p w14:paraId="3B464018"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Code of Conduct</w:t>
                  </w:r>
                  <w:r w:rsidRPr="00F078D2">
                    <w:rPr>
                      <w:rFonts w:eastAsia="Arial" w:cs="Times New Roman"/>
                      <w:szCs w:val="24"/>
                    </w:rPr>
                    <w:tab/>
                  </w:r>
                </w:p>
              </w:tc>
              <w:tc>
                <w:tcPr>
                  <w:tcW w:w="1737" w:type="dxa"/>
                </w:tcPr>
                <w:p w14:paraId="11159AF5"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CoC</w:t>
                  </w:r>
                </w:p>
              </w:tc>
              <w:tc>
                <w:tcPr>
                  <w:tcW w:w="5617" w:type="dxa"/>
                </w:tcPr>
                <w:p w14:paraId="04E6725D"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A set of rules to guide behaviour and decisions in a specified situation</w:t>
                  </w:r>
                </w:p>
              </w:tc>
            </w:tr>
            <w:tr w:rsidR="00F078D2" w:rsidRPr="00F078D2" w14:paraId="3DC8378F" w14:textId="77777777" w:rsidTr="009802BB">
              <w:tc>
                <w:tcPr>
                  <w:tcW w:w="2835" w:type="dxa"/>
                </w:tcPr>
                <w:p w14:paraId="700FC085"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Continuing Healthcare</w:t>
                  </w:r>
                </w:p>
              </w:tc>
              <w:tc>
                <w:tcPr>
                  <w:tcW w:w="1737" w:type="dxa"/>
                </w:tcPr>
                <w:p w14:paraId="27599D36"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CHC</w:t>
                  </w:r>
                </w:p>
              </w:tc>
              <w:tc>
                <w:tcPr>
                  <w:tcW w:w="5617" w:type="dxa"/>
                </w:tcPr>
                <w:p w14:paraId="33F0F3DD"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0"/>
                      <w:shd w:val="clear" w:color="auto" w:fill="FFFFFF"/>
                    </w:rPr>
                    <w:t xml:space="preserve">CHC is health care provided over an extended period for people with long-term needs or </w:t>
                  </w:r>
                  <w:r w:rsidRPr="00F078D2">
                    <w:rPr>
                      <w:rFonts w:eastAsia="Arial" w:cs="Times New Roman"/>
                      <w:szCs w:val="20"/>
                      <w:shd w:val="clear" w:color="auto" w:fill="FFFFFF"/>
                    </w:rPr>
                    <w:lastRenderedPageBreak/>
                    <w:t>disability / people's care needs after hospital treatment has finished</w:t>
                  </w:r>
                </w:p>
              </w:tc>
            </w:tr>
            <w:tr w:rsidR="00F078D2" w:rsidRPr="00F078D2" w14:paraId="78C0BF8D" w14:textId="77777777" w:rsidTr="009802BB">
              <w:tc>
                <w:tcPr>
                  <w:tcW w:w="2835" w:type="dxa"/>
                </w:tcPr>
                <w:p w14:paraId="45082D5C"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lastRenderedPageBreak/>
                    <w:t>Common Law</w:t>
                  </w:r>
                </w:p>
              </w:tc>
              <w:tc>
                <w:tcPr>
                  <w:tcW w:w="1737" w:type="dxa"/>
                </w:tcPr>
                <w:p w14:paraId="65C0F60A" w14:textId="77777777" w:rsidR="00F078D2" w:rsidRPr="00F078D2" w:rsidRDefault="00F078D2" w:rsidP="00F078D2">
                  <w:pPr>
                    <w:spacing w:before="120" w:after="120" w:line="264" w:lineRule="auto"/>
                    <w:rPr>
                      <w:rFonts w:eastAsia="Arial" w:cs="Times New Roman"/>
                      <w:szCs w:val="24"/>
                    </w:rPr>
                  </w:pPr>
                </w:p>
              </w:tc>
              <w:tc>
                <w:tcPr>
                  <w:tcW w:w="5617" w:type="dxa"/>
                </w:tcPr>
                <w:p w14:paraId="36ABD2BF"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The law derived from decisions of the courts, rather than Acts of Parliament or other legislation.</w:t>
                  </w:r>
                </w:p>
              </w:tc>
            </w:tr>
            <w:tr w:rsidR="00F078D2" w:rsidRPr="00F078D2" w14:paraId="61FD37DC" w14:textId="77777777" w:rsidTr="009802BB">
              <w:tc>
                <w:tcPr>
                  <w:tcW w:w="2835" w:type="dxa"/>
                </w:tcPr>
                <w:p w14:paraId="15818015"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Care Quality Commission</w:t>
                  </w:r>
                </w:p>
              </w:tc>
              <w:tc>
                <w:tcPr>
                  <w:tcW w:w="1737" w:type="dxa"/>
                </w:tcPr>
                <w:p w14:paraId="241B62D9"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CQC</w:t>
                  </w:r>
                </w:p>
              </w:tc>
              <w:tc>
                <w:tcPr>
                  <w:tcW w:w="5617" w:type="dxa"/>
                </w:tcPr>
                <w:p w14:paraId="49ABE1AB"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0"/>
                      <w:shd w:val="clear" w:color="auto" w:fill="FFFFFF"/>
                    </w:rPr>
                    <w:t>This is an organisation funded by the Government to check all hospitals in England to make sure they are meeting government standards and to share their findings with the public.</w:t>
                  </w:r>
                </w:p>
              </w:tc>
            </w:tr>
            <w:tr w:rsidR="00F078D2" w:rsidRPr="00F078D2" w14:paraId="3A753FF6" w14:textId="77777777" w:rsidTr="009802BB">
              <w:tc>
                <w:tcPr>
                  <w:tcW w:w="2835" w:type="dxa"/>
                </w:tcPr>
                <w:p w14:paraId="4A54CB7D"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Data Controller</w:t>
                  </w:r>
                </w:p>
              </w:tc>
              <w:tc>
                <w:tcPr>
                  <w:tcW w:w="1737" w:type="dxa"/>
                </w:tcPr>
                <w:p w14:paraId="320F48B6"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DC</w:t>
                  </w:r>
                </w:p>
              </w:tc>
              <w:tc>
                <w:tcPr>
                  <w:tcW w:w="5617" w:type="dxa"/>
                </w:tcPr>
                <w:p w14:paraId="0F6540D7"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The natural or legal person, public authority, agency or other body which, alone or jointly with others, determines the purposes and means of the processing of personal data.</w:t>
                  </w:r>
                </w:p>
              </w:tc>
            </w:tr>
            <w:tr w:rsidR="00F078D2" w:rsidRPr="00F078D2" w14:paraId="3E8AAAB6" w14:textId="77777777" w:rsidTr="009802BB">
              <w:tc>
                <w:tcPr>
                  <w:tcW w:w="2835" w:type="dxa"/>
                </w:tcPr>
                <w:p w14:paraId="3F23A1A0"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Data Processor</w:t>
                  </w:r>
                </w:p>
              </w:tc>
              <w:tc>
                <w:tcPr>
                  <w:tcW w:w="1737" w:type="dxa"/>
                </w:tcPr>
                <w:p w14:paraId="54FC481F"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DP</w:t>
                  </w:r>
                </w:p>
              </w:tc>
              <w:tc>
                <w:tcPr>
                  <w:tcW w:w="5617" w:type="dxa"/>
                </w:tcPr>
                <w:p w14:paraId="6D67B4A9"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A natural or legal person, public authority, agency or other body which processes personal data on behalf of the controller.</w:t>
                  </w:r>
                </w:p>
              </w:tc>
            </w:tr>
            <w:tr w:rsidR="00F078D2" w:rsidRPr="00F078D2" w14:paraId="264E5E58" w14:textId="77777777" w:rsidTr="009802BB">
              <w:tc>
                <w:tcPr>
                  <w:tcW w:w="2835" w:type="dxa"/>
                </w:tcPr>
                <w:p w14:paraId="68C3D092"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Data Protection Act 2018</w:t>
                  </w:r>
                </w:p>
              </w:tc>
              <w:tc>
                <w:tcPr>
                  <w:tcW w:w="1737" w:type="dxa"/>
                </w:tcPr>
                <w:p w14:paraId="3B2563AE"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DPA18</w:t>
                  </w:r>
                </w:p>
              </w:tc>
              <w:tc>
                <w:tcPr>
                  <w:tcW w:w="5617" w:type="dxa"/>
                </w:tcPr>
                <w:p w14:paraId="246DE09B"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 xml:space="preserve">Act replaced DPA 1998 above </w:t>
                  </w:r>
                </w:p>
              </w:tc>
            </w:tr>
            <w:tr w:rsidR="00F078D2" w:rsidRPr="00F078D2" w14:paraId="3CDF5669" w14:textId="77777777" w:rsidTr="009802BB">
              <w:tc>
                <w:tcPr>
                  <w:tcW w:w="2835" w:type="dxa"/>
                </w:tcPr>
                <w:p w14:paraId="27862D1D"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Data Processing Agreement</w:t>
                  </w:r>
                </w:p>
              </w:tc>
              <w:tc>
                <w:tcPr>
                  <w:tcW w:w="1737" w:type="dxa"/>
                </w:tcPr>
                <w:p w14:paraId="617D6E86"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DPA</w:t>
                  </w:r>
                </w:p>
              </w:tc>
              <w:tc>
                <w:tcPr>
                  <w:tcW w:w="5617" w:type="dxa"/>
                </w:tcPr>
                <w:p w14:paraId="24060557"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The Data Controller has a legal responsibility to ensure that anyone they ask to process personal information on their behalf understands what their role is and what processing they can do.</w:t>
                  </w:r>
                </w:p>
                <w:p w14:paraId="16079B59"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The controller is responsible for assessing that its processor is competent to process personal data in line with the UK GDPR’s requirements. This assessment should take into account the nature of the processing and the risks to the data subjects. This is because Article 28(1) says a controller must only use a processor that can provide “sufficient guarantees” (in particular in terms of its expert knowledge, resources and reliability) to implement appropriate technical and organisational measures to ensure the processing complies with the UK GDPR and protects the rights of individuals.</w:t>
                  </w:r>
                </w:p>
              </w:tc>
            </w:tr>
            <w:tr w:rsidR="00F078D2" w:rsidRPr="00F078D2" w14:paraId="44AC2CE3" w14:textId="77777777" w:rsidTr="009802BB">
              <w:tc>
                <w:tcPr>
                  <w:tcW w:w="2835" w:type="dxa"/>
                </w:tcPr>
                <w:p w14:paraId="5F02D302"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Data Protection Impact Assessment</w:t>
                  </w:r>
                </w:p>
              </w:tc>
              <w:tc>
                <w:tcPr>
                  <w:tcW w:w="1737" w:type="dxa"/>
                </w:tcPr>
                <w:p w14:paraId="0A65DDE7"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DPIA</w:t>
                  </w:r>
                </w:p>
              </w:tc>
              <w:tc>
                <w:tcPr>
                  <w:tcW w:w="5617" w:type="dxa"/>
                </w:tcPr>
                <w:p w14:paraId="00FEA929"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A method of identifying and addressing privacy risks in compliance with UK GDPR requirements.</w:t>
                  </w:r>
                </w:p>
              </w:tc>
            </w:tr>
            <w:tr w:rsidR="00F078D2" w:rsidRPr="00F078D2" w14:paraId="76DFD659" w14:textId="77777777" w:rsidTr="009802BB">
              <w:tc>
                <w:tcPr>
                  <w:tcW w:w="2835" w:type="dxa"/>
                </w:tcPr>
                <w:p w14:paraId="1C42D3A4"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lastRenderedPageBreak/>
                    <w:t>Data Protection Officer</w:t>
                  </w:r>
                </w:p>
              </w:tc>
              <w:tc>
                <w:tcPr>
                  <w:tcW w:w="1737" w:type="dxa"/>
                </w:tcPr>
                <w:p w14:paraId="4ABDEAFB"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DPO</w:t>
                  </w:r>
                </w:p>
              </w:tc>
              <w:tc>
                <w:tcPr>
                  <w:tcW w:w="5617" w:type="dxa"/>
                </w:tcPr>
                <w:p w14:paraId="72EC860F"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A role with responsible for enabling compliance with data protection legislation and playing a key role in fostering a data protection culture and helps implement essential elements of data protection legislation</w:t>
                  </w:r>
                </w:p>
              </w:tc>
            </w:tr>
            <w:tr w:rsidR="00F078D2" w:rsidRPr="00F078D2" w14:paraId="57044B2B" w14:textId="77777777" w:rsidTr="009802BB">
              <w:tc>
                <w:tcPr>
                  <w:tcW w:w="2835" w:type="dxa"/>
                </w:tcPr>
                <w:p w14:paraId="042EF990"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Data Security and Protection Toolkit</w:t>
                  </w:r>
                </w:p>
              </w:tc>
              <w:tc>
                <w:tcPr>
                  <w:tcW w:w="1737" w:type="dxa"/>
                </w:tcPr>
                <w:p w14:paraId="1928CC14"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DSP Toolkit</w:t>
                  </w:r>
                </w:p>
              </w:tc>
              <w:tc>
                <w:tcPr>
                  <w:tcW w:w="5617" w:type="dxa"/>
                </w:tcPr>
                <w:p w14:paraId="4D29C8AC"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The DSP Toolkit is the standard for cyber and data security for healthcare organisations. Organisations measure performance against the National Data Guardian’s 10 data security standards.</w:t>
                  </w:r>
                </w:p>
              </w:tc>
            </w:tr>
            <w:tr w:rsidR="00F078D2" w:rsidRPr="00F078D2" w14:paraId="5BACB77B" w14:textId="77777777" w:rsidTr="009802BB">
              <w:tc>
                <w:tcPr>
                  <w:tcW w:w="2835" w:type="dxa"/>
                </w:tcPr>
                <w:p w14:paraId="5AC4A4E9"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Data Sharing Agreement</w:t>
                  </w:r>
                </w:p>
              </w:tc>
              <w:tc>
                <w:tcPr>
                  <w:tcW w:w="1737" w:type="dxa"/>
                </w:tcPr>
                <w:p w14:paraId="44F754E3"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DSA</w:t>
                  </w:r>
                </w:p>
              </w:tc>
              <w:tc>
                <w:tcPr>
                  <w:tcW w:w="5617" w:type="dxa"/>
                </w:tcPr>
                <w:p w14:paraId="5F8064ED"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An Agreement outlining the information that parties agree to share and the terms under which the sharing will take place.</w:t>
                  </w:r>
                </w:p>
              </w:tc>
            </w:tr>
            <w:tr w:rsidR="00F078D2" w:rsidRPr="00F078D2" w14:paraId="146764F2" w14:textId="77777777" w:rsidTr="009802BB">
              <w:tc>
                <w:tcPr>
                  <w:tcW w:w="2835" w:type="dxa"/>
                </w:tcPr>
                <w:p w14:paraId="0C07CC4B"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Data Subject</w:t>
                  </w:r>
                </w:p>
              </w:tc>
              <w:tc>
                <w:tcPr>
                  <w:tcW w:w="1737" w:type="dxa"/>
                </w:tcPr>
                <w:p w14:paraId="22350E39" w14:textId="77777777" w:rsidR="00F078D2" w:rsidRPr="00F078D2" w:rsidRDefault="00F078D2" w:rsidP="00F078D2">
                  <w:pPr>
                    <w:spacing w:before="120" w:after="120" w:line="264" w:lineRule="auto"/>
                    <w:rPr>
                      <w:rFonts w:eastAsia="Arial" w:cs="Times New Roman"/>
                      <w:szCs w:val="24"/>
                    </w:rPr>
                  </w:pPr>
                </w:p>
              </w:tc>
              <w:tc>
                <w:tcPr>
                  <w:tcW w:w="5617" w:type="dxa"/>
                </w:tcPr>
                <w:p w14:paraId="686F644A"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shd w:val="clear" w:color="auto" w:fill="FFFFFF"/>
                    </w:rPr>
                    <w:t>An identified or identifiable natural person who can be identified by their personal information</w:t>
                  </w:r>
                </w:p>
              </w:tc>
            </w:tr>
            <w:tr w:rsidR="00F078D2" w:rsidRPr="00F078D2" w14:paraId="43139967" w14:textId="77777777" w:rsidTr="009802BB">
              <w:tc>
                <w:tcPr>
                  <w:tcW w:w="2835" w:type="dxa"/>
                </w:tcPr>
                <w:p w14:paraId="5D984744"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Freedom of Information Act 2000</w:t>
                  </w:r>
                </w:p>
              </w:tc>
              <w:tc>
                <w:tcPr>
                  <w:tcW w:w="1737" w:type="dxa"/>
                </w:tcPr>
                <w:p w14:paraId="35F2F41D"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FOI</w:t>
                  </w:r>
                </w:p>
              </w:tc>
              <w:tc>
                <w:tcPr>
                  <w:tcW w:w="5617" w:type="dxa"/>
                </w:tcPr>
                <w:p w14:paraId="448BD267"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The </w:t>
                  </w:r>
                  <w:r w:rsidRPr="00F078D2">
                    <w:rPr>
                      <w:rFonts w:eastAsia="Arial" w:cs="Times New Roman"/>
                      <w:bCs/>
                      <w:szCs w:val="24"/>
                    </w:rPr>
                    <w:t>Freedom of Information Act</w:t>
                  </w:r>
                  <w:r w:rsidRPr="00F078D2">
                    <w:rPr>
                      <w:rFonts w:eastAsia="Arial" w:cs="Times New Roman"/>
                      <w:szCs w:val="24"/>
                    </w:rPr>
                    <w:t> 2000 provides public access to </w:t>
                  </w:r>
                  <w:r w:rsidRPr="00F078D2">
                    <w:rPr>
                      <w:rFonts w:eastAsia="Arial" w:cs="Times New Roman"/>
                      <w:bCs/>
                      <w:szCs w:val="24"/>
                    </w:rPr>
                    <w:t>information</w:t>
                  </w:r>
                  <w:r w:rsidRPr="00F078D2">
                    <w:rPr>
                      <w:rFonts w:eastAsia="Arial" w:cs="Times New Roman"/>
                      <w:szCs w:val="24"/>
                    </w:rPr>
                    <w:t> held by public authorities</w:t>
                  </w:r>
                </w:p>
              </w:tc>
            </w:tr>
            <w:tr w:rsidR="00F078D2" w:rsidRPr="00F078D2" w14:paraId="1C5411FE" w14:textId="77777777" w:rsidTr="009802BB">
              <w:tc>
                <w:tcPr>
                  <w:tcW w:w="2835" w:type="dxa"/>
                </w:tcPr>
                <w:p w14:paraId="61F0D20B"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Information Asset Assistants</w:t>
                  </w:r>
                </w:p>
              </w:tc>
              <w:tc>
                <w:tcPr>
                  <w:tcW w:w="1737" w:type="dxa"/>
                </w:tcPr>
                <w:p w14:paraId="6EB6D0BA"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IAA</w:t>
                  </w:r>
                </w:p>
              </w:tc>
              <w:tc>
                <w:tcPr>
                  <w:tcW w:w="5617" w:type="dxa"/>
                </w:tcPr>
                <w:p w14:paraId="76725C83" w14:textId="77777777" w:rsidR="00F078D2" w:rsidRPr="00F078D2" w:rsidRDefault="00F078D2" w:rsidP="00F078D2">
                  <w:pPr>
                    <w:spacing w:before="120" w:after="120" w:line="264" w:lineRule="auto"/>
                    <w:rPr>
                      <w:rFonts w:eastAsia="Arial" w:cs="Times New Roman"/>
                      <w:szCs w:val="24"/>
                    </w:rPr>
                  </w:pPr>
                  <w:r w:rsidRPr="00F078D2">
                    <w:rPr>
                      <w:rFonts w:eastAsia="Arial" w:cs="Arial"/>
                      <w:color w:val="262626"/>
                      <w:szCs w:val="24"/>
                    </w:rPr>
                    <w:t>The role of Information Asset Assistant is to ensure that policies and procedures are followed within their area, recognise actual or potential security incidents, consult with their IAO on incident management and ensure that information assets registers are accurate and up to date.</w:t>
                  </w:r>
                </w:p>
              </w:tc>
            </w:tr>
            <w:tr w:rsidR="00F078D2" w:rsidRPr="00F078D2" w14:paraId="2FDBAB4C" w14:textId="77777777" w:rsidTr="009802BB">
              <w:tc>
                <w:tcPr>
                  <w:tcW w:w="2835" w:type="dxa"/>
                </w:tcPr>
                <w:p w14:paraId="6042EF40"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Information Asset Owner</w:t>
                  </w:r>
                </w:p>
              </w:tc>
              <w:tc>
                <w:tcPr>
                  <w:tcW w:w="1737" w:type="dxa"/>
                </w:tcPr>
                <w:p w14:paraId="02E14A03"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IAO</w:t>
                  </w:r>
                </w:p>
              </w:tc>
              <w:tc>
                <w:tcPr>
                  <w:tcW w:w="5617" w:type="dxa"/>
                </w:tcPr>
                <w:p w14:paraId="17E10DD0"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 xml:space="preserve">Information Asset Owners are directly accountable to the SIRO and must provide assurance that information risk is being managed effectively in respect of the information assets that they ‘own’. </w:t>
                  </w:r>
                </w:p>
              </w:tc>
            </w:tr>
            <w:tr w:rsidR="00F078D2" w:rsidRPr="00F078D2" w14:paraId="1F03D8F2" w14:textId="77777777" w:rsidTr="009802BB">
              <w:tc>
                <w:tcPr>
                  <w:tcW w:w="2835" w:type="dxa"/>
                </w:tcPr>
                <w:p w14:paraId="19475F13"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Information Assets</w:t>
                  </w:r>
                </w:p>
              </w:tc>
              <w:tc>
                <w:tcPr>
                  <w:tcW w:w="1737" w:type="dxa"/>
                </w:tcPr>
                <w:p w14:paraId="621714EC"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IA</w:t>
                  </w:r>
                </w:p>
              </w:tc>
              <w:tc>
                <w:tcPr>
                  <w:tcW w:w="5617" w:type="dxa"/>
                </w:tcPr>
                <w:p w14:paraId="2A8A8457"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Includes operating systems, infrastructure, business applications, off-the-shelf products, services, and user-developed applications</w:t>
                  </w:r>
                </w:p>
              </w:tc>
            </w:tr>
            <w:tr w:rsidR="00F078D2" w:rsidRPr="00F078D2" w14:paraId="59F9C404" w14:textId="77777777" w:rsidTr="009802BB">
              <w:tc>
                <w:tcPr>
                  <w:tcW w:w="2835" w:type="dxa"/>
                </w:tcPr>
                <w:p w14:paraId="71A67F7F"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color w:val="262626"/>
                      <w:szCs w:val="24"/>
                    </w:rPr>
                    <w:t>Integrated Care Board</w:t>
                  </w:r>
                </w:p>
              </w:tc>
              <w:tc>
                <w:tcPr>
                  <w:tcW w:w="1737" w:type="dxa"/>
                </w:tcPr>
                <w:p w14:paraId="1B762533"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color w:val="262626"/>
                      <w:szCs w:val="24"/>
                    </w:rPr>
                    <w:t>ICB</w:t>
                  </w:r>
                </w:p>
              </w:tc>
              <w:tc>
                <w:tcPr>
                  <w:tcW w:w="5617" w:type="dxa"/>
                </w:tcPr>
                <w:p w14:paraId="1E7DC4F6" w14:textId="77777777" w:rsidR="00F078D2" w:rsidRPr="00F078D2" w:rsidRDefault="00F078D2" w:rsidP="00F078D2">
                  <w:pPr>
                    <w:spacing w:before="120" w:after="120" w:line="264" w:lineRule="auto"/>
                    <w:rPr>
                      <w:rFonts w:eastAsia="Arial" w:cs="Times New Roman"/>
                      <w:szCs w:val="24"/>
                    </w:rPr>
                  </w:pPr>
                  <w:r w:rsidRPr="00F078D2">
                    <w:rPr>
                      <w:rFonts w:eastAsia="Arial" w:cs="Arial"/>
                      <w:color w:val="202A30"/>
                      <w:szCs w:val="24"/>
                      <w:shd w:val="clear" w:color="auto" w:fill="FFFFFF"/>
                    </w:rPr>
                    <w:t>A statutory NHS organisation responsible for developing a plan for meeting the health needs of the population, managing the NHS budget and arranging for the provision of health services in the ICS area</w:t>
                  </w:r>
                </w:p>
              </w:tc>
            </w:tr>
            <w:tr w:rsidR="00F078D2" w:rsidRPr="00F078D2" w14:paraId="1187A9FC" w14:textId="77777777" w:rsidTr="009802BB">
              <w:tc>
                <w:tcPr>
                  <w:tcW w:w="2835" w:type="dxa"/>
                </w:tcPr>
                <w:p w14:paraId="5DE1C590"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Information Commissioner’s Office</w:t>
                  </w:r>
                </w:p>
              </w:tc>
              <w:tc>
                <w:tcPr>
                  <w:tcW w:w="1737" w:type="dxa"/>
                </w:tcPr>
                <w:p w14:paraId="396505AC"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ICO</w:t>
                  </w:r>
                </w:p>
              </w:tc>
              <w:tc>
                <w:tcPr>
                  <w:tcW w:w="5617" w:type="dxa"/>
                </w:tcPr>
                <w:p w14:paraId="73976196"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The Information Commissioner's Office (</w:t>
                  </w:r>
                  <w:r w:rsidRPr="00F078D2">
                    <w:rPr>
                      <w:rFonts w:eastAsia="Arial" w:cs="Times New Roman"/>
                      <w:bCs/>
                      <w:szCs w:val="24"/>
                    </w:rPr>
                    <w:t>ICO</w:t>
                  </w:r>
                  <w:r w:rsidRPr="00F078D2">
                    <w:rPr>
                      <w:rFonts w:eastAsia="Arial" w:cs="Times New Roman"/>
                      <w:szCs w:val="24"/>
                    </w:rPr>
                    <w:t xml:space="preserve">) upholds information rights in the public interest, </w:t>
                  </w:r>
                  <w:r w:rsidRPr="00F078D2">
                    <w:rPr>
                      <w:rFonts w:eastAsia="Arial" w:cs="Times New Roman"/>
                      <w:szCs w:val="24"/>
                    </w:rPr>
                    <w:lastRenderedPageBreak/>
                    <w:t>promoting openness by public bodies and data privacy for individuals.</w:t>
                  </w:r>
                </w:p>
              </w:tc>
            </w:tr>
            <w:tr w:rsidR="00F078D2" w:rsidRPr="00F078D2" w14:paraId="4D4FF091" w14:textId="77777777" w:rsidTr="009802BB">
              <w:tc>
                <w:tcPr>
                  <w:tcW w:w="2835" w:type="dxa"/>
                </w:tcPr>
                <w:p w14:paraId="1C90F101"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color w:val="262626"/>
                      <w:szCs w:val="24"/>
                    </w:rPr>
                    <w:lastRenderedPageBreak/>
                    <w:t>Integrated Care Partnership</w:t>
                  </w:r>
                </w:p>
              </w:tc>
              <w:tc>
                <w:tcPr>
                  <w:tcW w:w="1737" w:type="dxa"/>
                </w:tcPr>
                <w:p w14:paraId="7F7A7FA3"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color w:val="262626"/>
                      <w:szCs w:val="24"/>
                    </w:rPr>
                    <w:t>ICP</w:t>
                  </w:r>
                </w:p>
              </w:tc>
              <w:tc>
                <w:tcPr>
                  <w:tcW w:w="5617" w:type="dxa"/>
                </w:tcPr>
                <w:p w14:paraId="197F8CF9"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color w:val="262626"/>
                      <w:szCs w:val="24"/>
                    </w:rPr>
                    <w:t>A statutory committee jointly formed between the NHS Integrated Care Board and all upper-tier local authorities that fall within the ICS area. The ICP will bring together a broad alliance of partners concerned with improving the care, health and wellbeing of the population, with membership determined locally. The ICP is responsible for producing an integrated care strategy on how to meet the health and wellbeing needs of the population in the ICS area</w:t>
                  </w:r>
                </w:p>
              </w:tc>
            </w:tr>
            <w:tr w:rsidR="00F078D2" w:rsidRPr="00F078D2" w14:paraId="7E7E0DBC" w14:textId="77777777" w:rsidTr="009802BB">
              <w:tc>
                <w:tcPr>
                  <w:tcW w:w="2835" w:type="dxa"/>
                </w:tcPr>
                <w:p w14:paraId="0ECCC8CA" w14:textId="77777777" w:rsidR="00F078D2" w:rsidRPr="00F078D2" w:rsidRDefault="00F078D2" w:rsidP="00F078D2">
                  <w:pPr>
                    <w:spacing w:before="120" w:after="120" w:line="264" w:lineRule="auto"/>
                    <w:rPr>
                      <w:rFonts w:eastAsia="Arial" w:cs="Times New Roman"/>
                      <w:color w:val="262626"/>
                      <w:szCs w:val="24"/>
                    </w:rPr>
                  </w:pPr>
                  <w:r w:rsidRPr="00F078D2">
                    <w:rPr>
                      <w:rFonts w:eastAsia="Arial" w:cs="Times New Roman"/>
                      <w:color w:val="262626"/>
                      <w:szCs w:val="24"/>
                    </w:rPr>
                    <w:t>Integrated Care Systems</w:t>
                  </w:r>
                </w:p>
              </w:tc>
              <w:tc>
                <w:tcPr>
                  <w:tcW w:w="1737" w:type="dxa"/>
                </w:tcPr>
                <w:p w14:paraId="613FA640" w14:textId="77777777" w:rsidR="00F078D2" w:rsidRPr="00F078D2" w:rsidRDefault="00F078D2" w:rsidP="00F078D2">
                  <w:pPr>
                    <w:spacing w:before="120" w:after="120" w:line="264" w:lineRule="auto"/>
                    <w:rPr>
                      <w:rFonts w:eastAsia="Arial" w:cs="Times New Roman"/>
                      <w:color w:val="262626"/>
                      <w:szCs w:val="24"/>
                    </w:rPr>
                  </w:pPr>
                  <w:r w:rsidRPr="00F078D2">
                    <w:rPr>
                      <w:rFonts w:eastAsia="Arial" w:cs="Times New Roman"/>
                      <w:color w:val="262626"/>
                      <w:szCs w:val="24"/>
                    </w:rPr>
                    <w:t>ICS</w:t>
                  </w:r>
                </w:p>
              </w:tc>
              <w:tc>
                <w:tcPr>
                  <w:tcW w:w="5617" w:type="dxa"/>
                </w:tcPr>
                <w:p w14:paraId="61D9E048" w14:textId="77777777" w:rsidR="00F078D2" w:rsidRPr="00F078D2" w:rsidRDefault="00F078D2" w:rsidP="00F078D2">
                  <w:pPr>
                    <w:spacing w:before="120" w:after="120" w:line="264" w:lineRule="auto"/>
                    <w:rPr>
                      <w:rFonts w:eastAsia="Arial" w:cs="Times New Roman"/>
                      <w:color w:val="262626"/>
                      <w:szCs w:val="24"/>
                    </w:rPr>
                  </w:pPr>
                  <w:r w:rsidRPr="00F078D2">
                    <w:rPr>
                      <w:rFonts w:eastAsia="Arial" w:cs="Times New Roman"/>
                      <w:color w:val="262626"/>
                      <w:szCs w:val="24"/>
                    </w:rPr>
                    <w:t>Integrated Care Systems are partnerships of organisations that come together to plan and deliver joined up health and care services, and to improve the lives of people who live and work in their area.</w:t>
                  </w:r>
                </w:p>
              </w:tc>
            </w:tr>
            <w:tr w:rsidR="00F078D2" w:rsidRPr="00F078D2" w14:paraId="5DDE88D9" w14:textId="77777777" w:rsidTr="009802BB">
              <w:tc>
                <w:tcPr>
                  <w:tcW w:w="2835" w:type="dxa"/>
                </w:tcPr>
                <w:p w14:paraId="44E1CE7F"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Individual Funding Requests</w:t>
                  </w:r>
                </w:p>
              </w:tc>
              <w:tc>
                <w:tcPr>
                  <w:tcW w:w="1737" w:type="dxa"/>
                </w:tcPr>
                <w:p w14:paraId="25BBB8E0"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IFR</w:t>
                  </w:r>
                </w:p>
              </w:tc>
              <w:tc>
                <w:tcPr>
                  <w:tcW w:w="5617" w:type="dxa"/>
                </w:tcPr>
                <w:p w14:paraId="2DB041F1"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Application to fund treatment or service not routinely offered by NHS </w:t>
                  </w:r>
                </w:p>
              </w:tc>
            </w:tr>
            <w:tr w:rsidR="00F078D2" w:rsidRPr="00F078D2" w14:paraId="727E2183" w14:textId="77777777" w:rsidTr="009802BB">
              <w:tc>
                <w:tcPr>
                  <w:tcW w:w="2835" w:type="dxa"/>
                </w:tcPr>
                <w:p w14:paraId="3D34E5EB"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Key Performance Indicators</w:t>
                  </w:r>
                </w:p>
              </w:tc>
              <w:tc>
                <w:tcPr>
                  <w:tcW w:w="1737" w:type="dxa"/>
                </w:tcPr>
                <w:p w14:paraId="3165303B"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KPI’s</w:t>
                  </w:r>
                </w:p>
              </w:tc>
              <w:tc>
                <w:tcPr>
                  <w:tcW w:w="5617" w:type="dxa"/>
                </w:tcPr>
                <w:p w14:paraId="11F80255"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Targets which performance can be tracked against</w:t>
                  </w:r>
                </w:p>
              </w:tc>
            </w:tr>
            <w:tr w:rsidR="00F078D2" w:rsidRPr="00F078D2" w14:paraId="4F1F1A65" w14:textId="77777777" w:rsidTr="009802BB">
              <w:tc>
                <w:tcPr>
                  <w:tcW w:w="2835" w:type="dxa"/>
                </w:tcPr>
                <w:p w14:paraId="6BD885FD"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Pseudonymisation</w:t>
                  </w:r>
                </w:p>
              </w:tc>
              <w:tc>
                <w:tcPr>
                  <w:tcW w:w="1737" w:type="dxa"/>
                </w:tcPr>
                <w:p w14:paraId="6C992E39" w14:textId="77777777" w:rsidR="00F078D2" w:rsidRPr="00F078D2" w:rsidRDefault="00F078D2" w:rsidP="00F078D2">
                  <w:pPr>
                    <w:spacing w:before="120" w:after="120" w:line="264" w:lineRule="auto"/>
                    <w:rPr>
                      <w:rFonts w:eastAsia="Arial" w:cs="Times New Roman"/>
                      <w:szCs w:val="24"/>
                    </w:rPr>
                  </w:pPr>
                </w:p>
              </w:tc>
              <w:tc>
                <w:tcPr>
                  <w:tcW w:w="5617" w:type="dxa"/>
                </w:tcPr>
                <w:p w14:paraId="4B8F2F87"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The processing of personal data in such a manner that the personal data can no longer be attributed to a specific data subject without the use of additional information, provided that such additional information is kept separately and is subject to technical and organisational measures to ensure that the personal data are not attributed to an identified or identifiable natural person.</w:t>
                  </w:r>
                </w:p>
              </w:tc>
            </w:tr>
            <w:tr w:rsidR="00F078D2" w:rsidRPr="00F078D2" w14:paraId="35FB3DA8" w14:textId="77777777" w:rsidTr="009802BB">
              <w:tc>
                <w:tcPr>
                  <w:tcW w:w="2835" w:type="dxa"/>
                </w:tcPr>
                <w:p w14:paraId="7744720D"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Record Lifecycle</w:t>
                  </w:r>
                </w:p>
              </w:tc>
              <w:tc>
                <w:tcPr>
                  <w:tcW w:w="1737" w:type="dxa"/>
                </w:tcPr>
                <w:p w14:paraId="17D84301" w14:textId="77777777" w:rsidR="00F078D2" w:rsidRPr="00F078D2" w:rsidRDefault="00F078D2" w:rsidP="00F078D2">
                  <w:pPr>
                    <w:spacing w:before="120" w:after="120" w:line="264" w:lineRule="auto"/>
                    <w:rPr>
                      <w:rFonts w:eastAsia="Arial" w:cs="Times New Roman"/>
                      <w:szCs w:val="24"/>
                    </w:rPr>
                  </w:pPr>
                </w:p>
              </w:tc>
              <w:tc>
                <w:tcPr>
                  <w:tcW w:w="5617" w:type="dxa"/>
                </w:tcPr>
                <w:p w14:paraId="5E8F2E97"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bCs/>
                      <w:szCs w:val="24"/>
                    </w:rPr>
                    <w:t>Records lifecycle</w:t>
                  </w:r>
                  <w:r w:rsidRPr="00F078D2">
                    <w:rPr>
                      <w:rFonts w:eastAsia="Arial" w:cs="Times New Roman"/>
                      <w:szCs w:val="24"/>
                    </w:rPr>
                    <w:t> in </w:t>
                  </w:r>
                  <w:r w:rsidRPr="00F078D2">
                    <w:rPr>
                      <w:rFonts w:eastAsia="Arial" w:cs="Times New Roman"/>
                      <w:bCs/>
                      <w:szCs w:val="24"/>
                    </w:rPr>
                    <w:t>records</w:t>
                  </w:r>
                  <w:r w:rsidRPr="00F078D2">
                    <w:rPr>
                      <w:rFonts w:eastAsia="Arial" w:cs="Times New Roman"/>
                      <w:szCs w:val="24"/>
                    </w:rPr>
                    <w:t> management refers to the stages of a </w:t>
                  </w:r>
                  <w:r w:rsidRPr="00F078D2">
                    <w:rPr>
                      <w:rFonts w:eastAsia="Arial" w:cs="Times New Roman"/>
                      <w:bCs/>
                      <w:szCs w:val="24"/>
                    </w:rPr>
                    <w:t>records</w:t>
                  </w:r>
                  <w:r w:rsidRPr="00F078D2">
                    <w:rPr>
                      <w:rFonts w:eastAsia="Arial" w:cs="Times New Roman"/>
                      <w:szCs w:val="24"/>
                    </w:rPr>
                    <w:t> "</w:t>
                  </w:r>
                  <w:r w:rsidRPr="00F078D2">
                    <w:rPr>
                      <w:rFonts w:eastAsia="Arial" w:cs="Times New Roman"/>
                      <w:bCs/>
                      <w:szCs w:val="24"/>
                    </w:rPr>
                    <w:t>life span</w:t>
                  </w:r>
                  <w:r w:rsidRPr="00F078D2">
                    <w:rPr>
                      <w:rFonts w:eastAsia="Arial" w:cs="Times New Roman"/>
                      <w:szCs w:val="24"/>
                    </w:rPr>
                    <w:t>": from its creation to its preservation (in an archives) or disposal.</w:t>
                  </w:r>
                </w:p>
              </w:tc>
            </w:tr>
            <w:tr w:rsidR="00F078D2" w:rsidRPr="00F078D2" w14:paraId="37A625AD" w14:textId="77777777" w:rsidTr="009802BB">
              <w:tc>
                <w:tcPr>
                  <w:tcW w:w="2835" w:type="dxa"/>
                </w:tcPr>
                <w:p w14:paraId="027937F7"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Senior Information Risk Owner</w:t>
                  </w:r>
                </w:p>
              </w:tc>
              <w:tc>
                <w:tcPr>
                  <w:tcW w:w="1737" w:type="dxa"/>
                </w:tcPr>
                <w:p w14:paraId="7F64C1B6"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SIRO</w:t>
                  </w:r>
                </w:p>
              </w:tc>
              <w:tc>
                <w:tcPr>
                  <w:tcW w:w="5617" w:type="dxa"/>
                </w:tcPr>
                <w:p w14:paraId="57687228"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Board member with overall responsibility for:</w:t>
                  </w:r>
                </w:p>
                <w:p w14:paraId="5CF04FDB" w14:textId="77777777" w:rsidR="00F078D2" w:rsidRPr="00F078D2" w:rsidRDefault="00F078D2" w:rsidP="00F078D2">
                  <w:pPr>
                    <w:numPr>
                      <w:ilvl w:val="0"/>
                      <w:numId w:val="1"/>
                    </w:numPr>
                    <w:spacing w:before="120" w:after="120" w:line="264" w:lineRule="auto"/>
                    <w:contextualSpacing/>
                    <w:rPr>
                      <w:rFonts w:eastAsia="Arial" w:cs="Times New Roman"/>
                      <w:szCs w:val="24"/>
                    </w:rPr>
                  </w:pPr>
                  <w:r w:rsidRPr="00F078D2">
                    <w:rPr>
                      <w:rFonts w:eastAsia="Arial" w:cs="Times New Roman"/>
                      <w:szCs w:val="24"/>
                    </w:rPr>
                    <w:t>The Information Governance &amp; Data Security and Protection Policies</w:t>
                  </w:r>
                </w:p>
                <w:p w14:paraId="0A3470E9" w14:textId="77777777" w:rsidR="00F078D2" w:rsidRPr="00F078D2" w:rsidRDefault="00F078D2" w:rsidP="00F078D2">
                  <w:pPr>
                    <w:numPr>
                      <w:ilvl w:val="0"/>
                      <w:numId w:val="1"/>
                    </w:numPr>
                    <w:spacing w:before="120" w:after="120" w:line="264" w:lineRule="auto"/>
                    <w:contextualSpacing/>
                    <w:rPr>
                      <w:rFonts w:eastAsia="Arial" w:cs="Times New Roman"/>
                      <w:szCs w:val="24"/>
                    </w:rPr>
                  </w:pPr>
                  <w:r w:rsidRPr="00F078D2">
                    <w:rPr>
                      <w:rFonts w:eastAsia="Arial" w:cs="Times New Roman"/>
                      <w:szCs w:val="24"/>
                    </w:rPr>
                    <w:t>Providing independent senior board-level accountability and assurance that information risks are addressed</w:t>
                  </w:r>
                </w:p>
                <w:p w14:paraId="18DC40C9" w14:textId="77777777" w:rsidR="00F078D2" w:rsidRPr="00F078D2" w:rsidRDefault="00F078D2" w:rsidP="00F078D2">
                  <w:pPr>
                    <w:numPr>
                      <w:ilvl w:val="0"/>
                      <w:numId w:val="1"/>
                    </w:numPr>
                    <w:spacing w:before="120" w:after="120" w:line="264" w:lineRule="auto"/>
                    <w:contextualSpacing/>
                    <w:rPr>
                      <w:rFonts w:eastAsia="Arial" w:cs="Times New Roman"/>
                      <w:szCs w:val="24"/>
                    </w:rPr>
                  </w:pPr>
                  <w:r w:rsidRPr="00F078D2">
                    <w:rPr>
                      <w:rFonts w:eastAsia="Arial" w:cs="Times New Roman"/>
                      <w:szCs w:val="24"/>
                    </w:rPr>
                    <w:lastRenderedPageBreak/>
                    <w:t>Ensuring that information risks are treated as a priority for business outcomes</w:t>
                  </w:r>
                </w:p>
                <w:p w14:paraId="54AE23F4" w14:textId="77777777" w:rsidR="00F078D2" w:rsidRPr="00F078D2" w:rsidRDefault="00F078D2" w:rsidP="00F078D2">
                  <w:pPr>
                    <w:numPr>
                      <w:ilvl w:val="0"/>
                      <w:numId w:val="1"/>
                    </w:numPr>
                    <w:spacing w:before="120" w:after="120" w:line="264" w:lineRule="auto"/>
                    <w:contextualSpacing/>
                    <w:rPr>
                      <w:rFonts w:eastAsia="Arial" w:cs="Times New Roman"/>
                      <w:szCs w:val="24"/>
                    </w:rPr>
                  </w:pPr>
                  <w:r w:rsidRPr="00F078D2">
                    <w:rPr>
                      <w:rFonts w:eastAsia="Arial" w:cs="Times New Roman"/>
                      <w:szCs w:val="24"/>
                    </w:rPr>
                    <w:t>Playing a vital role in getting the institution to recognise the value of its information, enabling its optimal effective use.</w:t>
                  </w:r>
                </w:p>
              </w:tc>
            </w:tr>
            <w:tr w:rsidR="00F078D2" w:rsidRPr="00F078D2" w14:paraId="4E801DA6" w14:textId="77777777" w:rsidTr="009802BB">
              <w:tc>
                <w:tcPr>
                  <w:tcW w:w="2835" w:type="dxa"/>
                </w:tcPr>
                <w:p w14:paraId="7C00361C"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lastRenderedPageBreak/>
                    <w:t>Subject Access Request</w:t>
                  </w:r>
                </w:p>
              </w:tc>
              <w:tc>
                <w:tcPr>
                  <w:tcW w:w="1737" w:type="dxa"/>
                </w:tcPr>
                <w:p w14:paraId="2F28CF54"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SAR</w:t>
                  </w:r>
                </w:p>
              </w:tc>
              <w:tc>
                <w:tcPr>
                  <w:tcW w:w="5617" w:type="dxa"/>
                </w:tcPr>
                <w:p w14:paraId="4BA6866F"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A </w:t>
                  </w:r>
                  <w:r w:rsidRPr="00F078D2">
                    <w:rPr>
                      <w:rFonts w:eastAsia="Arial" w:cs="Times New Roman"/>
                      <w:bCs/>
                      <w:szCs w:val="24"/>
                    </w:rPr>
                    <w:t>subject access request</w:t>
                  </w:r>
                  <w:r w:rsidRPr="00F078D2">
                    <w:rPr>
                      <w:rFonts w:eastAsia="Arial" w:cs="Times New Roman"/>
                      <w:szCs w:val="24"/>
                    </w:rPr>
                    <w:t xml:space="preserve"> (SAR) is simply a written or verbal </w:t>
                  </w:r>
                  <w:r w:rsidRPr="00F078D2">
                    <w:rPr>
                      <w:rFonts w:eastAsia="Arial" w:cs="Times New Roman"/>
                      <w:bCs/>
                      <w:szCs w:val="24"/>
                    </w:rPr>
                    <w:t>request</w:t>
                  </w:r>
                  <w:r w:rsidRPr="00F078D2">
                    <w:rPr>
                      <w:rFonts w:eastAsia="Arial" w:cs="Times New Roman"/>
                      <w:szCs w:val="24"/>
                    </w:rPr>
                    <w:t> made by or on behalf of an individual for the information which he or she is entitled to ask for under the Data Protection Act.</w:t>
                  </w:r>
                </w:p>
              </w:tc>
            </w:tr>
            <w:tr w:rsidR="00F078D2" w:rsidRPr="00F078D2" w14:paraId="3F412271" w14:textId="77777777" w:rsidTr="009802BB">
              <w:tc>
                <w:tcPr>
                  <w:tcW w:w="2835" w:type="dxa"/>
                </w:tcPr>
                <w:p w14:paraId="23FE5487"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United Kingdom General Data Protection Regulation</w:t>
                  </w:r>
                </w:p>
              </w:tc>
              <w:tc>
                <w:tcPr>
                  <w:tcW w:w="1737" w:type="dxa"/>
                </w:tcPr>
                <w:p w14:paraId="6EFD961B"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szCs w:val="24"/>
                    </w:rPr>
                    <w:t>UK GDPR</w:t>
                  </w:r>
                </w:p>
              </w:tc>
              <w:tc>
                <w:tcPr>
                  <w:tcW w:w="5617" w:type="dxa"/>
                </w:tcPr>
                <w:p w14:paraId="11748C90" w14:textId="77777777" w:rsidR="00F078D2" w:rsidRPr="00F078D2" w:rsidRDefault="00F078D2" w:rsidP="00F078D2">
                  <w:pPr>
                    <w:spacing w:before="120" w:after="120" w:line="264" w:lineRule="auto"/>
                    <w:rPr>
                      <w:rFonts w:eastAsia="Arial" w:cs="Times New Roman"/>
                      <w:szCs w:val="24"/>
                    </w:rPr>
                  </w:pPr>
                  <w:r w:rsidRPr="00F078D2">
                    <w:rPr>
                      <w:rFonts w:eastAsia="Arial" w:cs="Times New Roman"/>
                      <w:color w:val="262626"/>
                      <w:szCs w:val="24"/>
                    </w:rPr>
                    <w:t>“GDPR” means UK GDPR. UK GDPR means Regulation (EU) 2016/679 of the European Parliament and of the Council of 27th April 2016 on the protection of natural persons with regard to the processing of personal data and on the free movement of such data (General Data Protection Regulation) as it forms part of the law of England and Wales, Scotland and Northern Ireland by virtue of section 3 of the European Union (Withdrawal) Act 2018</w:t>
                  </w:r>
                  <w:r w:rsidRPr="00F078D2">
                    <w:rPr>
                      <w:rFonts w:eastAsia="Arial" w:cs="Times New Roman"/>
                      <w:color w:val="262626"/>
                      <w:sz w:val="20"/>
                      <w:szCs w:val="20"/>
                    </w:rPr>
                    <w:t>.</w:t>
                  </w:r>
                </w:p>
              </w:tc>
            </w:tr>
          </w:tbl>
          <w:p w14:paraId="40D31062" w14:textId="77777777" w:rsidR="00F078D2" w:rsidRPr="00F078D2" w:rsidRDefault="00F078D2" w:rsidP="00F078D2">
            <w:pPr>
              <w:spacing w:before="120" w:after="120" w:line="264" w:lineRule="auto"/>
              <w:rPr>
                <w:rFonts w:ascii="Calibri" w:eastAsia="Arial" w:hAnsi="Calibri" w:cs="Calibri"/>
                <w:szCs w:val="24"/>
              </w:rPr>
            </w:pPr>
          </w:p>
          <w:p w14:paraId="7C285671" w14:textId="77777777" w:rsidR="00F078D2" w:rsidRPr="00F078D2" w:rsidRDefault="00F078D2" w:rsidP="00F078D2">
            <w:pPr>
              <w:spacing w:before="120" w:after="120" w:line="264" w:lineRule="auto"/>
              <w:rPr>
                <w:rFonts w:eastAsia="Arial" w:cs="Times New Roman"/>
                <w:szCs w:val="24"/>
              </w:rPr>
            </w:pPr>
          </w:p>
          <w:p w14:paraId="32891AE6" w14:textId="77777777" w:rsidR="00F078D2" w:rsidRPr="00F078D2" w:rsidRDefault="00F078D2" w:rsidP="00F078D2">
            <w:pPr>
              <w:spacing w:after="0" w:line="240" w:lineRule="auto"/>
              <w:rPr>
                <w:rFonts w:eastAsia="Times New Roman" w:cs="Times New Roman"/>
                <w:b/>
                <w:sz w:val="60"/>
                <w:szCs w:val="32"/>
              </w:rPr>
            </w:pPr>
            <w:r w:rsidRPr="00F078D2">
              <w:rPr>
                <w:rFonts w:eastAsia="Arial" w:cs="Times New Roman"/>
                <w:szCs w:val="24"/>
              </w:rPr>
              <w:br w:type="page"/>
            </w:r>
          </w:p>
          <w:p w14:paraId="4F0C6C52" w14:textId="77777777" w:rsidR="00F078D2" w:rsidRPr="00F078D2" w:rsidRDefault="00F078D2" w:rsidP="00F078D2">
            <w:pPr>
              <w:spacing w:before="120" w:after="120" w:line="264" w:lineRule="auto"/>
              <w:rPr>
                <w:rFonts w:eastAsia="Arial" w:cs="Times New Roman"/>
                <w:szCs w:val="24"/>
              </w:rPr>
            </w:pPr>
          </w:p>
          <w:p w14:paraId="7D553B74" w14:textId="77777777" w:rsidR="00F078D2" w:rsidRPr="00F078D2" w:rsidRDefault="00F078D2" w:rsidP="00F078D2">
            <w:pPr>
              <w:spacing w:before="120" w:after="120" w:line="264" w:lineRule="auto"/>
              <w:rPr>
                <w:rFonts w:eastAsia="Arial" w:cs="Times New Roman"/>
                <w:szCs w:val="24"/>
              </w:rPr>
            </w:pPr>
          </w:p>
        </w:tc>
      </w:tr>
    </w:tbl>
    <w:p w14:paraId="2B9CE9AD" w14:textId="77777777" w:rsidR="004C787F" w:rsidRDefault="004C787F">
      <w:r>
        <w:lastRenderedPageBreak/>
        <w:br w:type="page"/>
      </w:r>
    </w:p>
    <w:p w14:paraId="62A4B6B7" w14:textId="77777777" w:rsidR="004C787F" w:rsidRPr="004C787F" w:rsidRDefault="004C787F" w:rsidP="004C787F">
      <w:pPr>
        <w:pStyle w:val="Heading1"/>
        <w:rPr>
          <w:rFonts w:eastAsia="Times New Roman"/>
        </w:rPr>
      </w:pPr>
      <w:bookmarkStart w:id="19" w:name="_Toc109728418"/>
      <w:bookmarkStart w:id="20" w:name="_Toc110983846"/>
      <w:r w:rsidRPr="004C787F">
        <w:rPr>
          <w:rFonts w:eastAsia="Times New Roman"/>
        </w:rPr>
        <w:lastRenderedPageBreak/>
        <w:t>Information Governance Policy</w:t>
      </w:r>
      <w:bookmarkEnd w:id="19"/>
      <w:bookmarkEnd w:id="20"/>
    </w:p>
    <w:p w14:paraId="640281EA" w14:textId="77777777" w:rsidR="004C787F" w:rsidRPr="004C787F" w:rsidRDefault="004C787F" w:rsidP="004C787F">
      <w:pPr>
        <w:pStyle w:val="Heading2"/>
        <w:rPr>
          <w:rFonts w:eastAsia="Times New Roman"/>
        </w:rPr>
      </w:pPr>
      <w:bookmarkStart w:id="21" w:name="_Toc109728419"/>
      <w:bookmarkStart w:id="22" w:name="_Toc110983847"/>
      <w:r w:rsidRPr="004C787F">
        <w:rPr>
          <w:rFonts w:eastAsia="Times New Roman"/>
        </w:rPr>
        <w:t>Purpose of Policy</w:t>
      </w:r>
      <w:bookmarkEnd w:id="21"/>
      <w:bookmarkEnd w:id="22"/>
    </w:p>
    <w:p w14:paraId="4F3EDC60" w14:textId="77777777" w:rsidR="004C787F" w:rsidRPr="004C787F" w:rsidRDefault="004C787F" w:rsidP="004C787F">
      <w:pPr>
        <w:spacing w:before="120" w:after="120" w:line="264" w:lineRule="auto"/>
        <w:rPr>
          <w:rFonts w:eastAsia="Arial" w:cs="Times New Roman"/>
          <w:szCs w:val="24"/>
        </w:rPr>
      </w:pPr>
      <w:r w:rsidRPr="004C787F">
        <w:rPr>
          <w:rFonts w:eastAsia="Arial" w:cs="Times New Roman"/>
          <w:szCs w:val="24"/>
        </w:rPr>
        <w:t>This overarching Data Security and Protection or Information Governance policy provides an overview of the organisation’s approach to information governance and includes data protection and other related information governance policies, and details about the roles and management responsible for data security and protection in the organisation.</w:t>
      </w:r>
    </w:p>
    <w:p w14:paraId="39993E12" w14:textId="77777777" w:rsidR="004C787F" w:rsidRPr="004C787F" w:rsidRDefault="004C787F" w:rsidP="004C787F">
      <w:pPr>
        <w:pStyle w:val="Heading2"/>
        <w:rPr>
          <w:rFonts w:eastAsia="Times New Roman"/>
        </w:rPr>
      </w:pPr>
      <w:bookmarkStart w:id="23" w:name="_Toc109728420"/>
      <w:bookmarkStart w:id="24" w:name="_Toc110983848"/>
      <w:r w:rsidRPr="004C787F">
        <w:rPr>
          <w:rFonts w:eastAsia="Times New Roman"/>
        </w:rPr>
        <w:t>Introduction</w:t>
      </w:r>
      <w:bookmarkEnd w:id="23"/>
      <w:bookmarkEnd w:id="24"/>
    </w:p>
    <w:p w14:paraId="46EF014B" w14:textId="77777777" w:rsidR="004C787F" w:rsidRPr="004C787F" w:rsidRDefault="004C787F" w:rsidP="004C787F">
      <w:pPr>
        <w:spacing w:before="120" w:after="120" w:line="264" w:lineRule="auto"/>
        <w:rPr>
          <w:rFonts w:eastAsia="Arial" w:cs="Times New Roman"/>
          <w:b/>
          <w:bCs/>
          <w:szCs w:val="24"/>
          <w:highlight w:val="yellow"/>
        </w:rPr>
      </w:pPr>
      <w:r w:rsidRPr="004C787F">
        <w:rPr>
          <w:rFonts w:eastAsia="Arial" w:cs="Times New Roman"/>
          <w:szCs w:val="24"/>
        </w:rPr>
        <w:t>Information is the most important asset available to an organisation and therefore all organisations must have robust arrangements for Information Governance (IG) which are reviewed annually and described in the Data Security and Protection Toolkit (DSPT).</w:t>
      </w:r>
    </w:p>
    <w:p w14:paraId="5A118265" w14:textId="77777777" w:rsidR="004C787F" w:rsidRPr="004C787F" w:rsidRDefault="004C787F" w:rsidP="004C787F">
      <w:pPr>
        <w:spacing w:before="120" w:after="120" w:line="264" w:lineRule="auto"/>
        <w:rPr>
          <w:rFonts w:eastAsia="Arial" w:cs="Times New Roman"/>
          <w:bCs/>
          <w:szCs w:val="24"/>
        </w:rPr>
      </w:pPr>
      <w:r w:rsidRPr="004C787F">
        <w:rPr>
          <w:rFonts w:eastAsia="Arial" w:cs="Times New Roman"/>
          <w:bCs/>
          <w:szCs w:val="24"/>
        </w:rPr>
        <w:t xml:space="preserve">It is of paramount importance to ensure that information is effectively managed and that appropriate policies, procedures, management accountability and structures provide a robust governance framework for information management. </w:t>
      </w:r>
    </w:p>
    <w:p w14:paraId="6CC448F6" w14:textId="77777777" w:rsidR="004C787F" w:rsidRPr="004C787F" w:rsidRDefault="004C787F" w:rsidP="004C787F">
      <w:pPr>
        <w:spacing w:before="120" w:after="120" w:line="264" w:lineRule="auto"/>
        <w:rPr>
          <w:rFonts w:eastAsia="Arial" w:cs="Times New Roman"/>
          <w:bCs/>
          <w:szCs w:val="24"/>
        </w:rPr>
      </w:pPr>
      <w:r w:rsidRPr="004C787F">
        <w:rPr>
          <w:rFonts w:eastAsia="Arial" w:cs="Times New Roman"/>
          <w:bCs/>
          <w:szCs w:val="24"/>
        </w:rPr>
        <w:t xml:space="preserve">The policies will provide assurance to the ICB and to individuals that personal information is dealt with legally, securely, efficiently and effectively, in order to deliver the best possible care. </w:t>
      </w:r>
    </w:p>
    <w:p w14:paraId="412FF144" w14:textId="77777777" w:rsidR="004C787F" w:rsidRPr="004C787F" w:rsidRDefault="004C787F" w:rsidP="004C787F">
      <w:pPr>
        <w:spacing w:before="120" w:after="120" w:line="264" w:lineRule="auto"/>
        <w:rPr>
          <w:rFonts w:eastAsia="Arial" w:cs="Times New Roman"/>
          <w:bCs/>
          <w:szCs w:val="24"/>
        </w:rPr>
      </w:pPr>
      <w:r w:rsidRPr="004C787F">
        <w:rPr>
          <w:rFonts w:eastAsia="Arial" w:cs="Times New Roman"/>
          <w:bCs/>
          <w:szCs w:val="24"/>
        </w:rPr>
        <w:t xml:space="preserve">Through the action of approving the policy and its associated supporting documents, the Board provides an organisational commitment to its staff and the public that information will be handled within the identified framework. </w:t>
      </w:r>
    </w:p>
    <w:p w14:paraId="674786C2" w14:textId="77777777" w:rsidR="004C787F" w:rsidRPr="004C787F" w:rsidRDefault="004C787F" w:rsidP="004C787F">
      <w:pPr>
        <w:spacing w:before="120" w:after="120" w:line="264" w:lineRule="auto"/>
        <w:rPr>
          <w:rFonts w:eastAsia="Arial" w:cs="Times New Roman"/>
          <w:bCs/>
          <w:szCs w:val="24"/>
        </w:rPr>
      </w:pPr>
      <w:r w:rsidRPr="004C787F">
        <w:rPr>
          <w:rFonts w:eastAsia="Arial" w:cs="Times New Roman"/>
          <w:bCs/>
          <w:szCs w:val="24"/>
        </w:rPr>
        <w:t>The role of the ICB is to commission healthcare, both directly and indirectly, so that valuable public resources secure the best possible outcomes for patients.  In doing so, the ICB will seek to meet the objectives prescribed in the NHS Act 2006 and the Health &amp; Social Care Act 2012 and to uphold the NHS Constitution.  The policy’s objective is to ensure that people who work for the ICB understand how to look after the information they need to do their jobs, and to protect this information on behalf of patients.</w:t>
      </w:r>
    </w:p>
    <w:p w14:paraId="3E099E23" w14:textId="77777777" w:rsidR="004C787F" w:rsidRPr="004C787F" w:rsidRDefault="004C787F" w:rsidP="004C787F">
      <w:pPr>
        <w:pStyle w:val="Heading2"/>
        <w:rPr>
          <w:rFonts w:eastAsia="Times New Roman"/>
        </w:rPr>
      </w:pPr>
      <w:bookmarkStart w:id="25" w:name="_Toc30001317"/>
      <w:bookmarkStart w:id="26" w:name="_Toc109728421"/>
      <w:bookmarkStart w:id="27" w:name="_Toc110983849"/>
      <w:r w:rsidRPr="004C787F">
        <w:rPr>
          <w:rFonts w:eastAsia="Times New Roman"/>
        </w:rPr>
        <w:t>UK General Data Protection Regulations 2021/Data Protection Act 2018</w:t>
      </w:r>
      <w:bookmarkEnd w:id="25"/>
      <w:bookmarkEnd w:id="26"/>
      <w:bookmarkEnd w:id="27"/>
    </w:p>
    <w:p w14:paraId="12048081" w14:textId="77777777" w:rsidR="004C787F" w:rsidRPr="004C787F" w:rsidRDefault="004C787F" w:rsidP="004C787F">
      <w:pPr>
        <w:spacing w:before="120" w:after="120" w:line="264" w:lineRule="auto"/>
        <w:rPr>
          <w:rFonts w:eastAsia="Arial" w:cs="Times New Roman"/>
          <w:szCs w:val="24"/>
        </w:rPr>
      </w:pPr>
      <w:r w:rsidRPr="004C787F">
        <w:rPr>
          <w:rFonts w:eastAsia="Arial" w:cs="Times New Roman"/>
          <w:szCs w:val="24"/>
        </w:rPr>
        <w:t>The UK General Data Protection Regulation 2021 (UK GDPR) is the retained EU law version of the General Data Protection Regulation 2016 which became directly applicable as law in the UK in 2018 and the Data Protection Act 2018 (DPA18) fills in the gaps of the UK GDPR, addressing areas in which flexibility and exemptions are permitted.</w:t>
      </w:r>
    </w:p>
    <w:p w14:paraId="51C29BE5" w14:textId="3F69AAC8" w:rsidR="004C787F" w:rsidRDefault="004C787F" w:rsidP="004C787F">
      <w:pPr>
        <w:spacing w:before="120" w:after="120" w:line="264" w:lineRule="auto"/>
        <w:rPr>
          <w:rFonts w:eastAsia="Arial" w:cs="Times New Roman"/>
          <w:szCs w:val="24"/>
        </w:rPr>
      </w:pPr>
      <w:r w:rsidRPr="004C787F">
        <w:rPr>
          <w:rFonts w:eastAsia="Arial" w:cs="Times New Roman"/>
          <w:szCs w:val="24"/>
        </w:rPr>
        <w:t xml:space="preserve">The UK GDPR/DPA18 is underpinned by a number of data protection principles which drive compliance. </w:t>
      </w:r>
    </w:p>
    <w:p w14:paraId="76166C08" w14:textId="77777777" w:rsidR="004C787F" w:rsidRPr="004C787F" w:rsidRDefault="004C787F" w:rsidP="00E41F51">
      <w:pPr>
        <w:pStyle w:val="Heading3"/>
        <w:rPr>
          <w:rFonts w:eastAsia="Times New Roman"/>
        </w:rPr>
      </w:pPr>
      <w:bookmarkStart w:id="28" w:name="_Toc30001318"/>
      <w:bookmarkStart w:id="29" w:name="_Toc109728422"/>
      <w:bookmarkStart w:id="30" w:name="_Toc110983850"/>
      <w:r w:rsidRPr="004C787F">
        <w:rPr>
          <w:rFonts w:eastAsia="Calibri"/>
        </w:rPr>
        <w:t>Principles of the UK General Data Protection Regulation/</w:t>
      </w:r>
      <w:r w:rsidRPr="004C787F">
        <w:rPr>
          <w:rFonts w:eastAsia="Times New Roman"/>
        </w:rPr>
        <w:t>Data Protection Act 2018 (UK GDPR/DPA18)</w:t>
      </w:r>
      <w:bookmarkEnd w:id="28"/>
      <w:bookmarkEnd w:id="29"/>
      <w:bookmarkEnd w:id="30"/>
    </w:p>
    <w:p w14:paraId="553B679D" w14:textId="77777777" w:rsidR="004C787F" w:rsidRPr="004C787F" w:rsidRDefault="004C787F" w:rsidP="004C787F">
      <w:pPr>
        <w:numPr>
          <w:ilvl w:val="0"/>
          <w:numId w:val="2"/>
        </w:numPr>
        <w:spacing w:before="120" w:after="120" w:line="264" w:lineRule="auto"/>
        <w:contextualSpacing/>
        <w:rPr>
          <w:rFonts w:eastAsia="Arial" w:cs="Times New Roman"/>
          <w:szCs w:val="24"/>
        </w:rPr>
      </w:pPr>
      <w:bookmarkStart w:id="31" w:name="_Toc30001319"/>
      <w:bookmarkStart w:id="32" w:name="_Toc109728423"/>
      <w:r w:rsidRPr="004C787F">
        <w:rPr>
          <w:rFonts w:eastAsia="Times New Roman" w:cs="Times New Roman"/>
          <w:b/>
          <w:iCs/>
          <w:sz w:val="20"/>
          <w:szCs w:val="24"/>
        </w:rPr>
        <w:t>Lawful, fair and transparent processing</w:t>
      </w:r>
      <w:bookmarkEnd w:id="31"/>
      <w:bookmarkEnd w:id="32"/>
      <w:r w:rsidRPr="004C787F">
        <w:rPr>
          <w:rFonts w:eastAsia="Arial" w:cs="Times New Roman"/>
          <w:szCs w:val="24"/>
        </w:rPr>
        <w:t xml:space="preserve"> – this principle emphasises transparency for all UK data subjects.  When the data is collected, it must be clear as to why that data is being collected and how the data will be used.  Organisations also must be willing to provide details surrounding the data processing when requested by the data subject.  For example, if a data subject asks who the data protection officer is at that organisation or what data the organisation has about them, that information needs to be available.</w:t>
      </w:r>
      <w:bookmarkStart w:id="33" w:name="_Toc30001320"/>
    </w:p>
    <w:p w14:paraId="6302E3D9" w14:textId="77777777" w:rsidR="004C787F" w:rsidRPr="004C787F" w:rsidRDefault="004C787F" w:rsidP="004C787F">
      <w:pPr>
        <w:spacing w:before="120" w:after="120" w:line="264" w:lineRule="auto"/>
        <w:ind w:left="720"/>
        <w:contextualSpacing/>
        <w:rPr>
          <w:rFonts w:eastAsia="Arial" w:cs="Times New Roman"/>
          <w:szCs w:val="24"/>
        </w:rPr>
      </w:pPr>
    </w:p>
    <w:p w14:paraId="00EBF8AB" w14:textId="77777777" w:rsidR="004C787F" w:rsidRPr="004C787F" w:rsidRDefault="004C787F" w:rsidP="004C787F">
      <w:pPr>
        <w:numPr>
          <w:ilvl w:val="0"/>
          <w:numId w:val="2"/>
        </w:numPr>
        <w:spacing w:before="120" w:after="120" w:line="264" w:lineRule="auto"/>
        <w:contextualSpacing/>
        <w:rPr>
          <w:rFonts w:eastAsia="Arial" w:cs="Times New Roman"/>
          <w:szCs w:val="24"/>
        </w:rPr>
      </w:pPr>
      <w:bookmarkStart w:id="34" w:name="_Toc109728424"/>
      <w:r w:rsidRPr="004C787F">
        <w:rPr>
          <w:rFonts w:eastAsia="Times New Roman" w:cs="Times New Roman"/>
          <w:b/>
          <w:iCs/>
          <w:sz w:val="20"/>
          <w:szCs w:val="24"/>
        </w:rPr>
        <w:lastRenderedPageBreak/>
        <w:t>Purpose limitation</w:t>
      </w:r>
      <w:bookmarkEnd w:id="33"/>
      <w:bookmarkEnd w:id="34"/>
      <w:r w:rsidRPr="004C787F">
        <w:rPr>
          <w:rFonts w:eastAsia="Arial" w:cs="Times New Roman"/>
          <w:szCs w:val="24"/>
        </w:rPr>
        <w:t xml:space="preserve"> – this principle means that organisations need to have a lawful and legitimate purpose for processing the information in the first place.  Consider organisations that require forms with 20 data fields, when all they really need is a name, email, address and maybe a phone number.   Simply put, this principle says that organisations should not collect any piece of data that does not have a specific purpose, and those who do can be out of compliance.</w:t>
      </w:r>
    </w:p>
    <w:p w14:paraId="77AF5CC2" w14:textId="77777777" w:rsidR="004C787F" w:rsidRPr="004C787F" w:rsidRDefault="004C787F" w:rsidP="004C787F">
      <w:pPr>
        <w:spacing w:before="120" w:after="120" w:line="264" w:lineRule="auto"/>
        <w:ind w:left="720"/>
        <w:contextualSpacing/>
        <w:rPr>
          <w:rFonts w:eastAsia="Arial" w:cs="Times New Roman"/>
          <w:szCs w:val="24"/>
        </w:rPr>
      </w:pPr>
    </w:p>
    <w:p w14:paraId="1D8677DD" w14:textId="77777777" w:rsidR="004C787F" w:rsidRPr="004C787F" w:rsidRDefault="004C787F" w:rsidP="004C787F">
      <w:pPr>
        <w:numPr>
          <w:ilvl w:val="0"/>
          <w:numId w:val="2"/>
        </w:numPr>
        <w:spacing w:before="120" w:after="120" w:line="264" w:lineRule="auto"/>
        <w:contextualSpacing/>
        <w:rPr>
          <w:rFonts w:eastAsia="Arial" w:cs="Times New Roman"/>
          <w:szCs w:val="24"/>
        </w:rPr>
      </w:pPr>
      <w:bookmarkStart w:id="35" w:name="_Toc109728425"/>
      <w:r w:rsidRPr="004C787F">
        <w:rPr>
          <w:rFonts w:eastAsia="Times New Roman" w:cs="Times New Roman"/>
          <w:b/>
          <w:iCs/>
          <w:sz w:val="20"/>
          <w:szCs w:val="24"/>
        </w:rPr>
        <w:t>Data minimisation</w:t>
      </w:r>
      <w:bookmarkEnd w:id="35"/>
      <w:r w:rsidRPr="004C787F">
        <w:rPr>
          <w:rFonts w:eastAsia="Arial" w:cs="Times New Roman"/>
          <w:szCs w:val="24"/>
        </w:rPr>
        <w:t xml:space="preserve"> – this principle instructs organisations to ensure the data they capture is adequate, relevant and not excessive.   In this day and age, businesses collect and compile every piece of data possible for various reasons, such as understanding customer buying behaviours and patterns or remarketing based on intelligent analytics.  Based on this principle, organisations must be sure that they are only storing the minimum amount of data required for their purpose.</w:t>
      </w:r>
    </w:p>
    <w:p w14:paraId="4AB12231" w14:textId="77777777" w:rsidR="004C787F" w:rsidRPr="004C787F" w:rsidRDefault="004C787F" w:rsidP="004C787F">
      <w:pPr>
        <w:spacing w:before="120" w:after="120" w:line="264" w:lineRule="auto"/>
        <w:ind w:left="720"/>
        <w:contextualSpacing/>
        <w:rPr>
          <w:rFonts w:eastAsia="Arial" w:cs="Times New Roman"/>
          <w:szCs w:val="24"/>
        </w:rPr>
      </w:pPr>
    </w:p>
    <w:p w14:paraId="08798187" w14:textId="77777777" w:rsidR="004C787F" w:rsidRPr="004C787F" w:rsidRDefault="004C787F" w:rsidP="004C787F">
      <w:pPr>
        <w:numPr>
          <w:ilvl w:val="0"/>
          <w:numId w:val="2"/>
        </w:numPr>
        <w:spacing w:before="120" w:after="120" w:line="264" w:lineRule="auto"/>
        <w:contextualSpacing/>
        <w:rPr>
          <w:rFonts w:eastAsia="Arial" w:cs="Times New Roman"/>
          <w:szCs w:val="24"/>
        </w:rPr>
      </w:pPr>
      <w:bookmarkStart w:id="36" w:name="_Toc109728426"/>
      <w:r w:rsidRPr="004C787F">
        <w:rPr>
          <w:rFonts w:eastAsia="Times New Roman" w:cs="Times New Roman"/>
          <w:b/>
          <w:iCs/>
          <w:sz w:val="20"/>
          <w:szCs w:val="24"/>
        </w:rPr>
        <w:t>Accurate and up to date</w:t>
      </w:r>
      <w:bookmarkEnd w:id="36"/>
      <w:r w:rsidRPr="004C787F">
        <w:rPr>
          <w:rFonts w:eastAsia="Arial" w:cs="Times New Roman"/>
          <w:szCs w:val="24"/>
        </w:rPr>
        <w:t xml:space="preserve"> – this principle requires data controllers to make sure information remains accurate, valid and fit for purpose.  To comply with this principle, the organisation must have a process and policies in place to address how they will maintain the data they are processing and storing.  It may seem like a lot of work, but a conscious effort to maintain accurate customer and employee databases will help prove compliance and hopefully also prove useful to the business.</w:t>
      </w:r>
      <w:bookmarkStart w:id="37" w:name="_Toc30001323"/>
      <w:bookmarkStart w:id="38" w:name="_Toc513810430"/>
    </w:p>
    <w:p w14:paraId="386AD5B6" w14:textId="77777777" w:rsidR="004C787F" w:rsidRPr="004C787F" w:rsidRDefault="004C787F" w:rsidP="004C787F">
      <w:pPr>
        <w:spacing w:before="120" w:after="120" w:line="264" w:lineRule="auto"/>
        <w:ind w:left="720"/>
        <w:contextualSpacing/>
        <w:rPr>
          <w:rFonts w:eastAsia="Arial" w:cs="Times New Roman"/>
          <w:szCs w:val="24"/>
        </w:rPr>
      </w:pPr>
    </w:p>
    <w:p w14:paraId="75956D66" w14:textId="77777777" w:rsidR="004C787F" w:rsidRPr="004C787F" w:rsidRDefault="004C787F" w:rsidP="004C787F">
      <w:pPr>
        <w:numPr>
          <w:ilvl w:val="0"/>
          <w:numId w:val="2"/>
        </w:numPr>
        <w:spacing w:before="120" w:after="120" w:line="264" w:lineRule="auto"/>
        <w:contextualSpacing/>
        <w:rPr>
          <w:rFonts w:eastAsia="Arial" w:cs="Times New Roman"/>
          <w:szCs w:val="24"/>
        </w:rPr>
      </w:pPr>
      <w:bookmarkStart w:id="39" w:name="_Toc109728427"/>
      <w:r w:rsidRPr="004C787F">
        <w:rPr>
          <w:rFonts w:eastAsia="Times New Roman" w:cs="Times New Roman"/>
          <w:b/>
          <w:iCs/>
          <w:sz w:val="20"/>
          <w:szCs w:val="24"/>
        </w:rPr>
        <w:t>Kept for no longer than necessary</w:t>
      </w:r>
      <w:bookmarkEnd w:id="37"/>
      <w:bookmarkEnd w:id="39"/>
      <w:r w:rsidRPr="004C787F">
        <w:rPr>
          <w:rFonts w:eastAsia="Arial" w:cs="Arial"/>
          <w:b/>
          <w:bCs/>
          <w:szCs w:val="24"/>
        </w:rPr>
        <w:t xml:space="preserve"> </w:t>
      </w:r>
      <w:r w:rsidRPr="004C787F">
        <w:rPr>
          <w:rFonts w:eastAsia="Arial" w:cs="Arial"/>
          <w:szCs w:val="24"/>
        </w:rPr>
        <w:t>– this principle discourages unnecessary data redundancy and replication.  It limits how the data is stored and moved, how long the data is stored, and requires the understanding of how the data subject would be identified if the data records were to be breached.  To ensure compliance, organisations must have control over the storage and movement of data.  This includes implementing and enforcing data retention policies and not allowing data to be stored in multiple places.  For example, organisations should prevent users from saving a copy of a customer list on a local laptop or moving the data to an external device such as a USB.  Having multiple, illegitimate copies of the same data in multiple locations is a compliance nightmare.</w:t>
      </w:r>
      <w:bookmarkStart w:id="40" w:name="_Toc30001324"/>
      <w:bookmarkStart w:id="41" w:name="_Hlk59618658"/>
    </w:p>
    <w:p w14:paraId="0092CA6F" w14:textId="77777777" w:rsidR="004C787F" w:rsidRPr="004C787F" w:rsidRDefault="004C787F" w:rsidP="004C787F">
      <w:pPr>
        <w:spacing w:before="120" w:after="120" w:line="264" w:lineRule="auto"/>
        <w:ind w:left="720"/>
        <w:contextualSpacing/>
        <w:rPr>
          <w:rFonts w:eastAsia="Arial" w:cs="Times New Roman"/>
          <w:szCs w:val="24"/>
        </w:rPr>
      </w:pPr>
    </w:p>
    <w:p w14:paraId="1A6CB8DA" w14:textId="77777777" w:rsidR="004C787F" w:rsidRPr="004C787F" w:rsidRDefault="004C787F" w:rsidP="004C787F">
      <w:pPr>
        <w:numPr>
          <w:ilvl w:val="0"/>
          <w:numId w:val="2"/>
        </w:numPr>
        <w:spacing w:before="120" w:after="120" w:line="264" w:lineRule="auto"/>
        <w:contextualSpacing/>
        <w:rPr>
          <w:rFonts w:eastAsia="Arial" w:cs="Times New Roman"/>
          <w:szCs w:val="24"/>
        </w:rPr>
      </w:pPr>
      <w:bookmarkStart w:id="42" w:name="_Toc109728428"/>
      <w:r w:rsidRPr="004C787F">
        <w:rPr>
          <w:rFonts w:eastAsia="Times New Roman" w:cs="Times New Roman"/>
          <w:b/>
          <w:iCs/>
          <w:sz w:val="20"/>
          <w:szCs w:val="24"/>
        </w:rPr>
        <w:t>Appropriate security measures</w:t>
      </w:r>
      <w:bookmarkEnd w:id="40"/>
      <w:bookmarkEnd w:id="42"/>
      <w:r w:rsidRPr="004C787F">
        <w:rPr>
          <w:rFonts w:eastAsia="Arial" w:cs="Arial"/>
          <w:szCs w:val="24"/>
        </w:rPr>
        <w:t xml:space="preserve"> – this principle protects the integrity and privacy of data by making sure it is secure (which extends to IT systems, paper records and physical security</w:t>
      </w:r>
      <w:bookmarkEnd w:id="41"/>
      <w:r w:rsidRPr="004C787F">
        <w:rPr>
          <w:rFonts w:eastAsia="Arial" w:cs="Arial"/>
          <w:szCs w:val="24"/>
        </w:rPr>
        <w:t>).  An organisation that is collecting, and processing data is now solely responsible for implementing appropriate security measures that are proportionate to risks and rights of individual data subjects.  Negligence is no longer an excuse under UK GDPR/DPA18, so organisations must spend an adequate amount of resources to protect the data from those who are negligent or malicious.  To achieve compliance, organisations should evaluate how well they are enforcing security policies, utilizing dynamic access controls, verifying the identity of those accessing the data and protecting against malware/ransomware.</w:t>
      </w:r>
    </w:p>
    <w:p w14:paraId="57FC4355" w14:textId="77777777" w:rsidR="004C787F" w:rsidRPr="004C787F" w:rsidRDefault="004C787F" w:rsidP="004C787F">
      <w:pPr>
        <w:spacing w:before="120" w:after="120" w:line="264" w:lineRule="auto"/>
        <w:ind w:left="720"/>
        <w:contextualSpacing/>
        <w:rPr>
          <w:rFonts w:eastAsia="Arial" w:cs="Times New Roman"/>
          <w:szCs w:val="24"/>
        </w:rPr>
      </w:pPr>
    </w:p>
    <w:p w14:paraId="03B00BCE" w14:textId="1173A60F" w:rsidR="004C787F" w:rsidRDefault="004C787F" w:rsidP="004C787F">
      <w:pPr>
        <w:numPr>
          <w:ilvl w:val="0"/>
          <w:numId w:val="2"/>
        </w:numPr>
        <w:spacing w:before="120" w:after="120" w:line="264" w:lineRule="auto"/>
        <w:contextualSpacing/>
        <w:rPr>
          <w:rFonts w:eastAsia="Arial" w:cs="Times New Roman"/>
          <w:szCs w:val="24"/>
        </w:rPr>
      </w:pPr>
      <w:bookmarkStart w:id="43" w:name="_Toc109728429"/>
      <w:bookmarkStart w:id="44" w:name="_Hlk59618859"/>
      <w:r w:rsidRPr="004C787F">
        <w:rPr>
          <w:rFonts w:eastAsia="Times New Roman" w:cs="Times New Roman"/>
          <w:b/>
          <w:iCs/>
          <w:sz w:val="20"/>
          <w:szCs w:val="24"/>
        </w:rPr>
        <w:t>Accountability and liability</w:t>
      </w:r>
      <w:bookmarkEnd w:id="43"/>
      <w:r w:rsidRPr="004C787F">
        <w:rPr>
          <w:rFonts w:eastAsia="Times New Roman" w:cs="Arial"/>
          <w:b/>
          <w:szCs w:val="24"/>
        </w:rPr>
        <w:t xml:space="preserve"> </w:t>
      </w:r>
      <w:r w:rsidRPr="004C787F">
        <w:rPr>
          <w:rFonts w:eastAsia="Arial" w:cs="Times New Roman"/>
          <w:szCs w:val="24"/>
        </w:rPr>
        <w:t xml:space="preserve">– this principle ensures that organisations can demonstrate compliance.  Organisations must be able to demonstrate to the ICB Board that they have taken the </w:t>
      </w:r>
      <w:bookmarkEnd w:id="44"/>
      <w:r w:rsidRPr="004C787F">
        <w:rPr>
          <w:rFonts w:eastAsia="Arial" w:cs="Times New Roman"/>
          <w:szCs w:val="24"/>
        </w:rPr>
        <w:t xml:space="preserve">necessary steps comparable to the risk their data subjects face.  To ensure compliance, organisations must be sure that every step within the UK GDPR strategy is auditable and can be compiled as evidence quickly and efficiently.  For example, UK GDPR requires organisations to respond to requests from data subjects regarding what data is available about them. The organisation must be able to promptly remove that data, if </w:t>
      </w:r>
      <w:r w:rsidRPr="004C787F">
        <w:rPr>
          <w:rFonts w:eastAsia="Arial" w:cs="Times New Roman"/>
          <w:szCs w:val="24"/>
        </w:rPr>
        <w:lastRenderedPageBreak/>
        <w:t>desired.  Organisations not only need to have a process in place to manage the request, but also need to have a full audit trail to prove that they took the proper actions.</w:t>
      </w:r>
    </w:p>
    <w:p w14:paraId="4832CC16" w14:textId="77777777" w:rsidR="004C787F" w:rsidRDefault="004C787F" w:rsidP="004C787F">
      <w:pPr>
        <w:pStyle w:val="ListParagraph"/>
        <w:rPr>
          <w:rFonts w:eastAsia="Arial" w:cs="Times New Roman"/>
          <w:szCs w:val="24"/>
        </w:rPr>
      </w:pPr>
    </w:p>
    <w:p w14:paraId="5FCC3F0F" w14:textId="77777777" w:rsidR="004C787F" w:rsidRPr="004C787F" w:rsidRDefault="004C787F" w:rsidP="004C787F">
      <w:pPr>
        <w:pStyle w:val="Heading1"/>
        <w:rPr>
          <w:rFonts w:eastAsia="Times New Roman"/>
        </w:rPr>
      </w:pPr>
      <w:bookmarkStart w:id="45" w:name="_Toc109728430"/>
      <w:bookmarkStart w:id="46" w:name="_Toc110983851"/>
      <w:r w:rsidRPr="004C787F">
        <w:rPr>
          <w:rFonts w:eastAsia="Times New Roman"/>
        </w:rPr>
        <w:t>Caldicott Principles</w:t>
      </w:r>
      <w:bookmarkEnd w:id="45"/>
      <w:bookmarkEnd w:id="46"/>
    </w:p>
    <w:p w14:paraId="399BFED6" w14:textId="77777777" w:rsidR="004C787F" w:rsidRPr="004C787F" w:rsidRDefault="004C787F" w:rsidP="004C787F">
      <w:pPr>
        <w:spacing w:before="120" w:after="120" w:line="264" w:lineRule="auto"/>
        <w:contextualSpacing/>
        <w:rPr>
          <w:rFonts w:eastAsia="Times New Roman" w:cs="Arial"/>
          <w:szCs w:val="24"/>
        </w:rPr>
      </w:pPr>
      <w:r w:rsidRPr="004C787F">
        <w:rPr>
          <w:rFonts w:eastAsia="Times New Roman" w:cs="Arial"/>
          <w:szCs w:val="24"/>
        </w:rPr>
        <w:t>The Caldicott Principles, first introduced in 1997, amended in 2013, and then further amended with an additional Principle in 2020, are guidelines applied widely across the field of health and social care information governance to ensure that people’s data is kept safe and used appropriately. Caldicott Guardians support the upholding of these principles at an organisational level.</w:t>
      </w:r>
    </w:p>
    <w:p w14:paraId="308C3029" w14:textId="77777777" w:rsidR="004C787F" w:rsidRPr="004C787F" w:rsidRDefault="004C787F" w:rsidP="004C787F">
      <w:pPr>
        <w:spacing w:before="120" w:after="120" w:line="264" w:lineRule="auto"/>
        <w:contextualSpacing/>
        <w:rPr>
          <w:rFonts w:eastAsia="Arial" w:cs="Times New Roman"/>
          <w:szCs w:val="24"/>
        </w:rPr>
      </w:pPr>
    </w:p>
    <w:p w14:paraId="0D205543" w14:textId="77777777" w:rsidR="004C787F" w:rsidRPr="004C787F" w:rsidRDefault="004C787F" w:rsidP="004C787F">
      <w:pPr>
        <w:spacing w:before="120" w:after="120" w:line="264" w:lineRule="auto"/>
        <w:contextualSpacing/>
        <w:rPr>
          <w:rFonts w:eastAsia="Arial" w:cs="Times New Roman"/>
          <w:szCs w:val="24"/>
        </w:rPr>
      </w:pPr>
      <w:bookmarkStart w:id="47" w:name="_Toc59195618"/>
      <w:bookmarkStart w:id="48" w:name="_Toc109728431"/>
      <w:r w:rsidRPr="004C787F">
        <w:rPr>
          <w:rFonts w:eastAsia="Times New Roman" w:cs="Times New Roman"/>
          <w:b/>
          <w:iCs/>
          <w:sz w:val="20"/>
          <w:szCs w:val="24"/>
        </w:rPr>
        <w:t>Principle 1</w:t>
      </w:r>
      <w:bookmarkEnd w:id="47"/>
      <w:bookmarkEnd w:id="48"/>
      <w:r w:rsidRPr="004C787F">
        <w:rPr>
          <w:rFonts w:eastAsia="Arial" w:cs="Times New Roman"/>
          <w:szCs w:val="24"/>
        </w:rPr>
        <w:t xml:space="preserve">:  </w:t>
      </w:r>
      <w:r w:rsidRPr="004C787F">
        <w:rPr>
          <w:rFonts w:eastAsia="Arial" w:cs="Times New Roman"/>
          <w:b/>
          <w:bCs/>
          <w:szCs w:val="24"/>
        </w:rPr>
        <w:t>Justify the purpose for using confidential information</w:t>
      </w:r>
      <w:r w:rsidRPr="004C787F">
        <w:rPr>
          <w:rFonts w:eastAsia="Arial" w:cs="Times New Roman"/>
          <w:szCs w:val="24"/>
        </w:rPr>
        <w:t xml:space="preserve"> - Why is the information needed? </w:t>
      </w:r>
    </w:p>
    <w:p w14:paraId="2C739FF1" w14:textId="77777777" w:rsidR="004C787F" w:rsidRPr="004C787F" w:rsidRDefault="004C787F" w:rsidP="004C787F">
      <w:pPr>
        <w:spacing w:before="120" w:after="120" w:line="264" w:lineRule="auto"/>
        <w:contextualSpacing/>
        <w:rPr>
          <w:rFonts w:eastAsia="Arial" w:cs="Times New Roman"/>
          <w:szCs w:val="24"/>
        </w:rPr>
      </w:pPr>
      <w:bookmarkStart w:id="49" w:name="_Toc59195619"/>
      <w:bookmarkStart w:id="50" w:name="_Toc109728432"/>
      <w:r w:rsidRPr="004C787F">
        <w:rPr>
          <w:rFonts w:eastAsia="Times New Roman" w:cs="Times New Roman"/>
          <w:b/>
          <w:iCs/>
          <w:sz w:val="20"/>
          <w:szCs w:val="24"/>
        </w:rPr>
        <w:t>Principle 2</w:t>
      </w:r>
      <w:bookmarkEnd w:id="49"/>
      <w:bookmarkEnd w:id="50"/>
      <w:r w:rsidRPr="004C787F">
        <w:rPr>
          <w:rFonts w:eastAsia="Arial" w:cs="Times New Roman"/>
          <w:szCs w:val="24"/>
        </w:rPr>
        <w:t xml:space="preserve">:  </w:t>
      </w:r>
      <w:r w:rsidRPr="004C787F">
        <w:rPr>
          <w:rFonts w:eastAsia="Arial" w:cs="Times New Roman"/>
          <w:b/>
          <w:bCs/>
          <w:szCs w:val="24"/>
        </w:rPr>
        <w:t>Use confidential information only when it is necessary</w:t>
      </w:r>
      <w:r w:rsidRPr="004C787F">
        <w:rPr>
          <w:rFonts w:eastAsia="Arial" w:cs="Times New Roman"/>
          <w:szCs w:val="24"/>
        </w:rPr>
        <w:t xml:space="preserve"> – Can the task be carried out without identifiable information? </w:t>
      </w:r>
    </w:p>
    <w:p w14:paraId="6ACBA7A8" w14:textId="77777777" w:rsidR="004C787F" w:rsidRPr="004C787F" w:rsidRDefault="004C787F" w:rsidP="004C787F">
      <w:pPr>
        <w:spacing w:before="120" w:after="120" w:line="264" w:lineRule="auto"/>
        <w:contextualSpacing/>
        <w:rPr>
          <w:rFonts w:eastAsia="Arial" w:cs="Times New Roman"/>
          <w:szCs w:val="24"/>
        </w:rPr>
      </w:pPr>
      <w:bookmarkStart w:id="51" w:name="_Toc59195620"/>
      <w:bookmarkStart w:id="52" w:name="_Toc109728433"/>
      <w:r w:rsidRPr="004C787F">
        <w:rPr>
          <w:rFonts w:eastAsia="Times New Roman" w:cs="Times New Roman"/>
          <w:b/>
          <w:iCs/>
          <w:sz w:val="20"/>
          <w:szCs w:val="20"/>
        </w:rPr>
        <w:t>Principle 3</w:t>
      </w:r>
      <w:bookmarkEnd w:id="51"/>
      <w:bookmarkEnd w:id="52"/>
      <w:r w:rsidRPr="004C787F">
        <w:rPr>
          <w:rFonts w:eastAsia="Arial" w:cs="Times New Roman"/>
          <w:szCs w:val="24"/>
        </w:rPr>
        <w:t xml:space="preserve">: </w:t>
      </w:r>
      <w:r w:rsidRPr="004C787F">
        <w:rPr>
          <w:rFonts w:eastAsia="Arial" w:cs="Times New Roman"/>
          <w:b/>
          <w:bCs/>
          <w:szCs w:val="24"/>
        </w:rPr>
        <w:t>Use the minimum necessary confidential information</w:t>
      </w:r>
      <w:r w:rsidRPr="004C787F">
        <w:rPr>
          <w:rFonts w:eastAsia="Arial" w:cs="Times New Roman"/>
          <w:szCs w:val="24"/>
        </w:rPr>
        <w:t xml:space="preserve"> – Can the task be carried out with less information? </w:t>
      </w:r>
    </w:p>
    <w:p w14:paraId="21EBC055" w14:textId="77777777" w:rsidR="004C787F" w:rsidRPr="004C787F" w:rsidRDefault="004C787F" w:rsidP="004C787F">
      <w:pPr>
        <w:spacing w:before="120" w:after="120" w:line="264" w:lineRule="auto"/>
        <w:contextualSpacing/>
        <w:rPr>
          <w:rFonts w:eastAsia="Arial" w:cs="Times New Roman"/>
          <w:szCs w:val="24"/>
        </w:rPr>
      </w:pPr>
      <w:bookmarkStart w:id="53" w:name="_Toc59195621"/>
      <w:bookmarkStart w:id="54" w:name="_Toc109728434"/>
      <w:r w:rsidRPr="004C787F">
        <w:rPr>
          <w:rFonts w:eastAsia="Times New Roman" w:cs="Times New Roman"/>
          <w:b/>
          <w:iCs/>
          <w:sz w:val="20"/>
          <w:szCs w:val="20"/>
        </w:rPr>
        <w:t>Principle 4</w:t>
      </w:r>
      <w:bookmarkEnd w:id="53"/>
      <w:bookmarkEnd w:id="54"/>
      <w:r w:rsidRPr="004C787F">
        <w:rPr>
          <w:rFonts w:eastAsia="Arial" w:cs="Times New Roman"/>
          <w:szCs w:val="24"/>
        </w:rPr>
        <w:t xml:space="preserve">:  </w:t>
      </w:r>
      <w:r w:rsidRPr="004C787F">
        <w:rPr>
          <w:rFonts w:eastAsia="Arial" w:cs="Times New Roman"/>
          <w:b/>
          <w:bCs/>
          <w:szCs w:val="24"/>
        </w:rPr>
        <w:t>Access to confidential information should be on a strict need-to-know</w:t>
      </w:r>
      <w:r w:rsidRPr="004C787F">
        <w:rPr>
          <w:rFonts w:eastAsia="Arial" w:cs="Times New Roman"/>
          <w:szCs w:val="24"/>
        </w:rPr>
        <w:t xml:space="preserve"> basis – Only those who need access, should have access. </w:t>
      </w:r>
    </w:p>
    <w:p w14:paraId="6C3E50B9" w14:textId="77777777" w:rsidR="004C787F" w:rsidRPr="004C787F" w:rsidRDefault="004C787F" w:rsidP="004C787F">
      <w:pPr>
        <w:spacing w:before="120" w:after="120" w:line="264" w:lineRule="auto"/>
        <w:contextualSpacing/>
        <w:rPr>
          <w:rFonts w:eastAsia="Arial" w:cs="Times New Roman"/>
          <w:szCs w:val="24"/>
        </w:rPr>
      </w:pPr>
      <w:bookmarkStart w:id="55" w:name="_Toc59195622"/>
      <w:bookmarkStart w:id="56" w:name="_Toc109728435"/>
      <w:r w:rsidRPr="004C787F">
        <w:rPr>
          <w:rFonts w:eastAsia="Times New Roman" w:cs="Times New Roman"/>
          <w:b/>
          <w:iCs/>
          <w:sz w:val="20"/>
          <w:szCs w:val="20"/>
        </w:rPr>
        <w:t>Principle 5</w:t>
      </w:r>
      <w:bookmarkEnd w:id="55"/>
      <w:bookmarkEnd w:id="56"/>
      <w:r w:rsidRPr="004C787F">
        <w:rPr>
          <w:rFonts w:eastAsia="Arial" w:cs="Times New Roman"/>
          <w:szCs w:val="24"/>
        </w:rPr>
        <w:t xml:space="preserve">:  </w:t>
      </w:r>
      <w:r w:rsidRPr="004C787F">
        <w:rPr>
          <w:rFonts w:eastAsia="Arial" w:cs="Times New Roman"/>
          <w:b/>
          <w:bCs/>
          <w:szCs w:val="24"/>
        </w:rPr>
        <w:t>Everyone with access to confidential information should be aware of their responsibilities</w:t>
      </w:r>
      <w:r w:rsidRPr="004C787F">
        <w:rPr>
          <w:rFonts w:eastAsia="Arial" w:cs="Times New Roman"/>
          <w:szCs w:val="24"/>
        </w:rPr>
        <w:t xml:space="preserve"> – Lack of knowledge is not acceptable</w:t>
      </w:r>
    </w:p>
    <w:p w14:paraId="2DABACDD" w14:textId="77777777" w:rsidR="004C787F" w:rsidRPr="004C787F" w:rsidRDefault="004C787F" w:rsidP="004C787F">
      <w:pPr>
        <w:spacing w:before="120" w:after="120" w:line="264" w:lineRule="auto"/>
        <w:contextualSpacing/>
        <w:rPr>
          <w:rFonts w:eastAsia="Arial" w:cs="Times New Roman"/>
          <w:szCs w:val="24"/>
        </w:rPr>
      </w:pPr>
      <w:bookmarkStart w:id="57" w:name="_Toc59195623"/>
      <w:bookmarkStart w:id="58" w:name="_Toc109728436"/>
      <w:r w:rsidRPr="004C787F">
        <w:rPr>
          <w:rFonts w:eastAsia="Times New Roman" w:cs="Times New Roman"/>
          <w:b/>
          <w:iCs/>
          <w:sz w:val="20"/>
          <w:szCs w:val="20"/>
        </w:rPr>
        <w:t>Principle 6</w:t>
      </w:r>
      <w:bookmarkEnd w:id="57"/>
      <w:bookmarkEnd w:id="58"/>
      <w:r w:rsidRPr="004C787F">
        <w:rPr>
          <w:rFonts w:eastAsia="Arial" w:cs="Times New Roman"/>
          <w:szCs w:val="24"/>
        </w:rPr>
        <w:t xml:space="preserve">:  </w:t>
      </w:r>
      <w:r w:rsidRPr="004C787F">
        <w:rPr>
          <w:rFonts w:eastAsia="Arial" w:cs="Times New Roman"/>
          <w:b/>
          <w:bCs/>
          <w:szCs w:val="24"/>
        </w:rPr>
        <w:t>Comply with the law</w:t>
      </w:r>
      <w:r w:rsidRPr="004C787F">
        <w:rPr>
          <w:rFonts w:eastAsia="Arial" w:cs="Times New Roman"/>
          <w:szCs w:val="24"/>
        </w:rPr>
        <w:t xml:space="preserve"> – Every use of confidential information must be lawful</w:t>
      </w:r>
    </w:p>
    <w:p w14:paraId="2E13643E" w14:textId="77777777" w:rsidR="004C787F" w:rsidRPr="004C787F" w:rsidRDefault="004C787F" w:rsidP="004C787F">
      <w:pPr>
        <w:spacing w:before="120" w:after="120" w:line="264" w:lineRule="auto"/>
        <w:contextualSpacing/>
        <w:rPr>
          <w:rFonts w:eastAsia="Arial" w:cs="Times New Roman"/>
          <w:szCs w:val="24"/>
        </w:rPr>
      </w:pPr>
      <w:bookmarkStart w:id="59" w:name="_Toc59195624"/>
      <w:bookmarkStart w:id="60" w:name="_Toc109728437"/>
      <w:r w:rsidRPr="004C787F">
        <w:rPr>
          <w:rFonts w:eastAsia="Times New Roman" w:cs="Times New Roman"/>
          <w:b/>
          <w:iCs/>
          <w:sz w:val="20"/>
          <w:szCs w:val="20"/>
        </w:rPr>
        <w:t>Principle 7</w:t>
      </w:r>
      <w:bookmarkEnd w:id="59"/>
      <w:bookmarkEnd w:id="60"/>
      <w:r w:rsidRPr="004C787F">
        <w:rPr>
          <w:rFonts w:eastAsia="Arial" w:cs="Times New Roman"/>
          <w:szCs w:val="24"/>
        </w:rPr>
        <w:t xml:space="preserve">:  </w:t>
      </w:r>
      <w:r w:rsidRPr="004C787F">
        <w:rPr>
          <w:rFonts w:eastAsia="Arial" w:cs="Times New Roman"/>
          <w:b/>
          <w:bCs/>
          <w:szCs w:val="24"/>
        </w:rPr>
        <w:t>The duty to share information for direct care is as important as the duty to protect patient confidentiality</w:t>
      </w:r>
      <w:r w:rsidRPr="004C787F">
        <w:rPr>
          <w:rFonts w:eastAsia="Arial" w:cs="Times New Roman"/>
          <w:szCs w:val="24"/>
        </w:rPr>
        <w:t xml:space="preserve"> </w:t>
      </w:r>
    </w:p>
    <w:p w14:paraId="38F95CB7" w14:textId="77777777" w:rsidR="004C787F" w:rsidRPr="004C787F" w:rsidRDefault="004C787F" w:rsidP="004C787F">
      <w:pPr>
        <w:spacing w:before="120" w:after="120" w:line="264" w:lineRule="auto"/>
        <w:contextualSpacing/>
        <w:rPr>
          <w:rFonts w:eastAsia="Arial" w:cs="Times New Roman"/>
          <w:szCs w:val="24"/>
        </w:rPr>
      </w:pPr>
      <w:bookmarkStart w:id="61" w:name="_Toc59195625"/>
      <w:bookmarkStart w:id="62" w:name="_Toc109728438"/>
      <w:r w:rsidRPr="004C787F">
        <w:rPr>
          <w:rFonts w:eastAsia="Times New Roman" w:cs="Times New Roman"/>
          <w:b/>
          <w:iCs/>
          <w:sz w:val="20"/>
          <w:szCs w:val="20"/>
        </w:rPr>
        <w:t>Principle 8</w:t>
      </w:r>
      <w:bookmarkEnd w:id="61"/>
      <w:bookmarkEnd w:id="62"/>
      <w:r w:rsidRPr="004C787F">
        <w:rPr>
          <w:rFonts w:eastAsia="Arial" w:cs="Times New Roman"/>
          <w:szCs w:val="24"/>
        </w:rPr>
        <w:t xml:space="preserve">:  </w:t>
      </w:r>
      <w:r w:rsidRPr="004C787F">
        <w:rPr>
          <w:rFonts w:eastAsia="Arial" w:cs="Times New Roman"/>
          <w:b/>
          <w:bCs/>
          <w:szCs w:val="24"/>
        </w:rPr>
        <w:t>Inform the expectations of patients and service users about how their confidential information is to be used</w:t>
      </w:r>
      <w:r w:rsidRPr="004C787F">
        <w:rPr>
          <w:rFonts w:eastAsia="Arial" w:cs="Times New Roman"/>
          <w:szCs w:val="24"/>
        </w:rPr>
        <w:t xml:space="preserve"> – Patients and service users should be given an accessible way to opt out</w:t>
      </w:r>
    </w:p>
    <w:p w14:paraId="5166A92D" w14:textId="77777777" w:rsidR="004C787F" w:rsidRPr="004C787F" w:rsidRDefault="004C787F" w:rsidP="004C787F">
      <w:pPr>
        <w:pStyle w:val="Heading1"/>
        <w:rPr>
          <w:rFonts w:eastAsia="Times New Roman"/>
        </w:rPr>
      </w:pPr>
      <w:bookmarkStart w:id="63" w:name="_Toc109728439"/>
      <w:bookmarkStart w:id="64" w:name="_Toc110983852"/>
      <w:r w:rsidRPr="004C787F">
        <w:rPr>
          <w:rFonts w:eastAsia="Times New Roman"/>
        </w:rPr>
        <w:t>Appointment of Data Protection Officer</w:t>
      </w:r>
      <w:bookmarkEnd w:id="63"/>
      <w:bookmarkEnd w:id="64"/>
    </w:p>
    <w:p w14:paraId="6A75153D" w14:textId="77777777" w:rsidR="004C787F" w:rsidRPr="004C787F" w:rsidRDefault="004C787F" w:rsidP="004C787F">
      <w:pPr>
        <w:spacing w:before="120" w:after="120" w:line="264" w:lineRule="auto"/>
        <w:rPr>
          <w:rFonts w:eastAsia="Arial" w:cs="Times New Roman"/>
          <w:szCs w:val="24"/>
        </w:rPr>
      </w:pPr>
      <w:r w:rsidRPr="004C787F">
        <w:rPr>
          <w:rFonts w:eastAsia="Arial" w:cs="Times New Roman"/>
          <w:szCs w:val="24"/>
        </w:rPr>
        <w:t>Under UK GDPR/DPA18, Data Protection Officers (DPOs) will be at the heart of the legal framework for all Health and Social care organisations facilitating compliance with the provisions of the UK GDPR.</w:t>
      </w:r>
    </w:p>
    <w:p w14:paraId="28BCA299" w14:textId="77777777" w:rsidR="004C787F" w:rsidRPr="004C787F" w:rsidRDefault="004C787F" w:rsidP="004C787F">
      <w:pPr>
        <w:spacing w:before="120" w:after="120" w:line="264" w:lineRule="auto"/>
        <w:rPr>
          <w:rFonts w:eastAsia="Arial" w:cs="Times New Roman"/>
          <w:szCs w:val="24"/>
        </w:rPr>
      </w:pPr>
      <w:r w:rsidRPr="004C787F">
        <w:rPr>
          <w:rFonts w:eastAsia="Arial" w:cs="Times New Roman"/>
          <w:szCs w:val="24"/>
        </w:rPr>
        <w:t xml:space="preserve">It is mandatory for data controllers and processors to designate a DPO.  It is especially important for organisations to nominate a DPO where it is processing personal and sensitive information on a large scale. </w:t>
      </w:r>
    </w:p>
    <w:p w14:paraId="67B68E76" w14:textId="77777777" w:rsidR="004C787F" w:rsidRPr="004C787F" w:rsidRDefault="004C787F" w:rsidP="004C787F">
      <w:pPr>
        <w:spacing w:before="120" w:after="120" w:line="264" w:lineRule="auto"/>
        <w:rPr>
          <w:rFonts w:eastAsia="Arial" w:cs="Times New Roman"/>
          <w:szCs w:val="24"/>
        </w:rPr>
      </w:pPr>
      <w:r w:rsidRPr="004C787F">
        <w:rPr>
          <w:rFonts w:eastAsia="Arial" w:cs="Times New Roman"/>
          <w:szCs w:val="24"/>
        </w:rPr>
        <w:t>It would also be important to ensure that the DPO contact details are available in accordance with the requirements such as in fair processing notices.</w:t>
      </w:r>
    </w:p>
    <w:p w14:paraId="61843EA0" w14:textId="77777777" w:rsidR="004C787F" w:rsidRPr="004C787F" w:rsidRDefault="004C787F" w:rsidP="004C787F">
      <w:pPr>
        <w:spacing w:before="120" w:after="120" w:line="264" w:lineRule="auto"/>
        <w:rPr>
          <w:rFonts w:eastAsia="Arial" w:cs="Times New Roman"/>
          <w:szCs w:val="24"/>
        </w:rPr>
      </w:pPr>
      <w:r w:rsidRPr="004C787F">
        <w:rPr>
          <w:rFonts w:eastAsia="Arial" w:cs="Times New Roman"/>
          <w:szCs w:val="24"/>
        </w:rPr>
        <w:t>For public authorities, DPOs are also required to have knowledge of administrative rules and procedures of the organisation.</w:t>
      </w:r>
    </w:p>
    <w:p w14:paraId="29636056" w14:textId="77777777" w:rsidR="004C787F" w:rsidRPr="004C787F" w:rsidRDefault="004C787F" w:rsidP="004C787F">
      <w:pPr>
        <w:spacing w:before="120" w:after="120" w:line="264" w:lineRule="auto"/>
        <w:rPr>
          <w:rFonts w:eastAsia="Arial" w:cs="Times New Roman"/>
          <w:szCs w:val="24"/>
        </w:rPr>
      </w:pPr>
      <w:r w:rsidRPr="004C787F">
        <w:rPr>
          <w:rFonts w:eastAsia="Arial" w:cs="Times New Roman"/>
          <w:szCs w:val="24"/>
        </w:rPr>
        <w:t xml:space="preserve">The UK GDPR/DPA18 requires that organisations involve the DPO, “in all issues which relate to the protection of personal data”.   It is therefore crucial that the DPO is involved from the earliest stage possible in all issues relating to data protection. </w:t>
      </w:r>
    </w:p>
    <w:p w14:paraId="64737F68" w14:textId="77777777" w:rsidR="004C787F" w:rsidRPr="004C787F" w:rsidRDefault="004C787F" w:rsidP="004C787F">
      <w:pPr>
        <w:spacing w:before="120" w:after="120" w:line="264" w:lineRule="auto"/>
        <w:rPr>
          <w:rFonts w:eastAsia="Arial" w:cs="Times New Roman"/>
          <w:szCs w:val="24"/>
        </w:rPr>
      </w:pPr>
      <w:r w:rsidRPr="004C787F">
        <w:rPr>
          <w:rFonts w:eastAsia="Arial" w:cs="Times New Roman"/>
          <w:szCs w:val="24"/>
        </w:rPr>
        <w:t>In relation to Data Protection Impact Assessments (DPIA), the UK GDPR/DPA18 explicitly provides for the early involvement of the DPO and specifies that the controller shall seek the advice of the DPO when carrying out such impact assessments.</w:t>
      </w:r>
    </w:p>
    <w:p w14:paraId="3DEBB384" w14:textId="77777777" w:rsidR="004C787F" w:rsidRPr="004C787F" w:rsidRDefault="004C787F" w:rsidP="004C787F">
      <w:pPr>
        <w:spacing w:before="120" w:after="120" w:line="264" w:lineRule="auto"/>
        <w:rPr>
          <w:rFonts w:eastAsia="Arial" w:cs="Times New Roman"/>
          <w:szCs w:val="24"/>
        </w:rPr>
      </w:pPr>
      <w:r w:rsidRPr="004C787F">
        <w:rPr>
          <w:rFonts w:eastAsia="Arial" w:cs="Times New Roman"/>
          <w:szCs w:val="24"/>
        </w:rPr>
        <w:lastRenderedPageBreak/>
        <w:t xml:space="preserve">Ensuring that the DPO is informed and consulted at the outset will facilitate compliance with the DPA18, promote a privacy by design approach and should therefore be standard procedure within an organisation’s governance and procurement procedures. </w:t>
      </w:r>
    </w:p>
    <w:p w14:paraId="165296AA" w14:textId="77777777" w:rsidR="004C787F" w:rsidRPr="004C787F" w:rsidRDefault="004C787F" w:rsidP="004C787F">
      <w:pPr>
        <w:spacing w:before="120" w:after="120" w:line="264" w:lineRule="auto"/>
        <w:rPr>
          <w:rFonts w:eastAsia="Arial" w:cs="Times New Roman"/>
          <w:szCs w:val="24"/>
        </w:rPr>
      </w:pPr>
      <w:r w:rsidRPr="004C787F">
        <w:rPr>
          <w:rFonts w:eastAsia="Arial" w:cs="Times New Roman"/>
          <w:szCs w:val="24"/>
        </w:rPr>
        <w:t>In addition, it is important that the DPO be seen as a discussion partner within the organisation and that they are part of the relevant working groups dealing with data processing activities within the organisation.</w:t>
      </w:r>
    </w:p>
    <w:p w14:paraId="796AA4B6" w14:textId="77777777" w:rsidR="004C787F" w:rsidRPr="004C787F" w:rsidRDefault="004C787F" w:rsidP="004C787F">
      <w:pPr>
        <w:spacing w:before="120" w:after="120" w:line="264" w:lineRule="auto"/>
        <w:rPr>
          <w:rFonts w:eastAsia="Arial" w:cs="Times New Roman"/>
          <w:szCs w:val="24"/>
        </w:rPr>
      </w:pPr>
      <w:r w:rsidRPr="004C787F">
        <w:rPr>
          <w:rFonts w:eastAsia="Arial" w:cs="Times New Roman"/>
          <w:szCs w:val="24"/>
        </w:rPr>
        <w:t xml:space="preserve">Due to the large volume of high-risk sensitive data being processed within the NHS, the concept of the Data Protection Officer role is well embedded due to the mandated requirement to comply with the existing Data Protection Act through the Data security and Protection Toolkit.  This means that the roles, tasks and responsibilities are already undertaken within the ICB due to the maturity of Information Governance compliance in the ICB and the wider National Health Service. </w:t>
      </w:r>
    </w:p>
    <w:p w14:paraId="0B3DD9B9" w14:textId="77777777" w:rsidR="004C787F" w:rsidRPr="004C787F" w:rsidRDefault="004C787F" w:rsidP="004C787F">
      <w:pPr>
        <w:pStyle w:val="Heading2"/>
        <w:rPr>
          <w:rFonts w:eastAsia="Times New Roman"/>
        </w:rPr>
      </w:pPr>
      <w:bookmarkStart w:id="65" w:name="_Toc109728440"/>
      <w:bookmarkStart w:id="66" w:name="_Toc110983853"/>
      <w:r w:rsidRPr="004C787F">
        <w:rPr>
          <w:rFonts w:eastAsia="Times New Roman"/>
        </w:rPr>
        <w:t>Data Protection Officer</w:t>
      </w:r>
      <w:bookmarkEnd w:id="65"/>
      <w:bookmarkEnd w:id="66"/>
      <w:r w:rsidRPr="004C787F">
        <w:rPr>
          <w:rFonts w:eastAsia="Times New Roman"/>
        </w:rPr>
        <w:t xml:space="preserve">  </w:t>
      </w:r>
    </w:p>
    <w:p w14:paraId="5ED64E92" w14:textId="6EBBCA2B" w:rsidR="004C787F" w:rsidRPr="004C787F" w:rsidRDefault="004C787F" w:rsidP="004C787F">
      <w:pPr>
        <w:spacing w:before="120" w:after="120" w:line="264" w:lineRule="auto"/>
        <w:rPr>
          <w:rFonts w:eastAsia="Arial" w:cs="Times New Roman"/>
          <w:szCs w:val="24"/>
        </w:rPr>
      </w:pPr>
      <w:r w:rsidRPr="004C787F">
        <w:rPr>
          <w:rFonts w:eastAsia="Arial" w:cs="Times New Roman"/>
          <w:szCs w:val="24"/>
        </w:rPr>
        <w:t xml:space="preserve">Within </w:t>
      </w:r>
      <w:r w:rsidR="00A6583D">
        <w:rPr>
          <w:rFonts w:eastAsia="Arial" w:cs="Times New Roman"/>
          <w:szCs w:val="24"/>
        </w:rPr>
        <w:t>Shropshire, Telford and Wrekin</w:t>
      </w:r>
      <w:r w:rsidRPr="004C787F">
        <w:rPr>
          <w:rFonts w:eastAsia="Arial" w:cs="Times New Roman"/>
          <w:szCs w:val="24"/>
        </w:rPr>
        <w:t xml:space="preserve"> ICB, the DPO role has been delegated to </w:t>
      </w:r>
      <w:r w:rsidR="00A6583D">
        <w:rPr>
          <w:rFonts w:eastAsia="Arial" w:cs="Times New Roman"/>
          <w:szCs w:val="24"/>
        </w:rPr>
        <w:t>Hayley Gidman, the MLCSU Information Governance IG Lead,</w:t>
      </w:r>
      <w:r w:rsidRPr="004C787F">
        <w:rPr>
          <w:rFonts w:eastAsia="Arial" w:cs="Times New Roman"/>
          <w:szCs w:val="24"/>
        </w:rPr>
        <w:t xml:space="preserve"> a role which includes compliance responsibility for UK GDPR/DPA18, FOIA and Data Security.</w:t>
      </w:r>
    </w:p>
    <w:p w14:paraId="5E911200" w14:textId="77777777" w:rsidR="004C787F" w:rsidRPr="004C787F" w:rsidRDefault="004C787F" w:rsidP="004C787F">
      <w:pPr>
        <w:spacing w:before="120" w:after="120" w:line="264" w:lineRule="auto"/>
        <w:rPr>
          <w:rFonts w:eastAsia="Arial" w:cs="Times New Roman"/>
          <w:szCs w:val="24"/>
        </w:rPr>
      </w:pPr>
      <w:r w:rsidRPr="004C787F">
        <w:rPr>
          <w:rFonts w:eastAsia="Arial" w:cs="Times New Roman"/>
          <w:szCs w:val="24"/>
        </w:rPr>
        <w:t>Organisations should continue to ensure that the Head of Information Governance, or the designated representative:</w:t>
      </w:r>
    </w:p>
    <w:p w14:paraId="7E6C7777" w14:textId="77777777" w:rsidR="004C787F" w:rsidRPr="004C787F" w:rsidRDefault="004C787F" w:rsidP="004C787F">
      <w:pPr>
        <w:numPr>
          <w:ilvl w:val="0"/>
          <w:numId w:val="3"/>
        </w:numPr>
        <w:spacing w:before="120" w:after="120" w:line="264" w:lineRule="auto"/>
        <w:contextualSpacing/>
        <w:rPr>
          <w:rFonts w:eastAsia="Arial" w:cs="Times New Roman"/>
          <w:szCs w:val="24"/>
        </w:rPr>
      </w:pPr>
      <w:r w:rsidRPr="004C787F">
        <w:rPr>
          <w:rFonts w:eastAsia="Arial" w:cs="Times New Roman"/>
          <w:szCs w:val="24"/>
        </w:rPr>
        <w:t>Is invited to participate regularly in meetings of senior and middle management where data processing activities are discussed, for example the Audit Committee</w:t>
      </w:r>
    </w:p>
    <w:p w14:paraId="22301EE5" w14:textId="77777777" w:rsidR="004C787F" w:rsidRPr="004C787F" w:rsidRDefault="004C787F" w:rsidP="004C787F">
      <w:pPr>
        <w:numPr>
          <w:ilvl w:val="0"/>
          <w:numId w:val="3"/>
        </w:numPr>
        <w:spacing w:before="120" w:after="120" w:line="264" w:lineRule="auto"/>
        <w:contextualSpacing/>
        <w:rPr>
          <w:rFonts w:eastAsia="Arial" w:cs="Times New Roman"/>
          <w:szCs w:val="24"/>
        </w:rPr>
      </w:pPr>
      <w:r w:rsidRPr="004C787F">
        <w:rPr>
          <w:rFonts w:eastAsia="Arial" w:cs="Times New Roman"/>
          <w:szCs w:val="24"/>
        </w:rPr>
        <w:t>Are consulted where decisions with data protection implications are taken.  All relevant information must be passed on to the IG team in a timely manner to allow them to provide adequate advice</w:t>
      </w:r>
    </w:p>
    <w:p w14:paraId="2B1E0B0A" w14:textId="77777777" w:rsidR="004C787F" w:rsidRPr="004C787F" w:rsidRDefault="004C787F" w:rsidP="004C787F">
      <w:pPr>
        <w:numPr>
          <w:ilvl w:val="0"/>
          <w:numId w:val="3"/>
        </w:numPr>
        <w:spacing w:before="120" w:after="120" w:line="264" w:lineRule="auto"/>
        <w:contextualSpacing/>
        <w:rPr>
          <w:rFonts w:eastAsia="Arial" w:cs="Times New Roman"/>
          <w:szCs w:val="24"/>
        </w:rPr>
      </w:pPr>
      <w:r w:rsidRPr="004C787F">
        <w:rPr>
          <w:rFonts w:eastAsia="Arial" w:cs="Times New Roman"/>
          <w:szCs w:val="24"/>
        </w:rPr>
        <w:t xml:space="preserve">The opinion of the IG team should always be given due weight.  In case of disagreement, the UK GDPR/DPA18 recommends, as good practice, to document the reasons for not following the DPO or IG team’s advice </w:t>
      </w:r>
    </w:p>
    <w:p w14:paraId="3A9A3BED" w14:textId="77777777" w:rsidR="004C787F" w:rsidRPr="004C787F" w:rsidRDefault="004C787F" w:rsidP="004C787F">
      <w:pPr>
        <w:numPr>
          <w:ilvl w:val="0"/>
          <w:numId w:val="3"/>
        </w:numPr>
        <w:spacing w:before="120" w:after="120" w:line="264" w:lineRule="auto"/>
        <w:contextualSpacing/>
        <w:rPr>
          <w:rFonts w:eastAsia="Arial" w:cs="Times New Roman"/>
          <w:szCs w:val="24"/>
        </w:rPr>
      </w:pPr>
      <w:r w:rsidRPr="004C787F">
        <w:rPr>
          <w:rFonts w:eastAsia="Arial" w:cs="Times New Roman"/>
          <w:szCs w:val="24"/>
        </w:rPr>
        <w:t>The DPO/IG team must be promptly consulted once a data breach or another incident has occurred, for example when incidents occur</w:t>
      </w:r>
    </w:p>
    <w:p w14:paraId="49F9BCE7" w14:textId="77777777" w:rsidR="004C787F" w:rsidRPr="004C787F" w:rsidRDefault="004C787F" w:rsidP="004C787F">
      <w:pPr>
        <w:pStyle w:val="Heading2"/>
        <w:rPr>
          <w:rFonts w:eastAsia="Times New Roman"/>
        </w:rPr>
      </w:pPr>
      <w:bookmarkStart w:id="67" w:name="_Toc109728441"/>
      <w:bookmarkStart w:id="68" w:name="_Toc110983854"/>
      <w:r w:rsidRPr="004C787F">
        <w:rPr>
          <w:rFonts w:eastAsia="Times New Roman"/>
        </w:rPr>
        <w:t>Resources</w:t>
      </w:r>
      <w:bookmarkEnd w:id="67"/>
      <w:bookmarkEnd w:id="68"/>
    </w:p>
    <w:p w14:paraId="0CD0C08A" w14:textId="77777777" w:rsidR="004C787F" w:rsidRPr="004C787F" w:rsidRDefault="004C787F" w:rsidP="004C787F">
      <w:pPr>
        <w:spacing w:before="120" w:after="120" w:line="264" w:lineRule="auto"/>
        <w:rPr>
          <w:rFonts w:eastAsia="Arial" w:cs="Times New Roman"/>
          <w:szCs w:val="24"/>
        </w:rPr>
      </w:pPr>
      <w:r w:rsidRPr="004C787F">
        <w:rPr>
          <w:rFonts w:eastAsia="Arial" w:cs="Times New Roman"/>
          <w:szCs w:val="24"/>
        </w:rPr>
        <w:t>The UK GDPR/DPA18 requires that the organisation support the DPO function by providing resources necessary to carry out tasks and access to personal data and processing operations to maintain their expert knowledge, this could be through:</w:t>
      </w:r>
    </w:p>
    <w:p w14:paraId="3F7720B6" w14:textId="77777777" w:rsidR="004C787F" w:rsidRPr="004C787F" w:rsidRDefault="004C787F" w:rsidP="004C787F">
      <w:pPr>
        <w:numPr>
          <w:ilvl w:val="0"/>
          <w:numId w:val="4"/>
        </w:numPr>
        <w:spacing w:before="120" w:after="120" w:line="264" w:lineRule="auto"/>
        <w:ind w:left="357" w:hanging="357"/>
        <w:contextualSpacing/>
        <w:rPr>
          <w:rFonts w:eastAsia="Arial" w:cs="Times New Roman"/>
          <w:szCs w:val="24"/>
        </w:rPr>
      </w:pPr>
      <w:r w:rsidRPr="004C787F">
        <w:rPr>
          <w:rFonts w:eastAsia="Arial" w:cs="Times New Roman"/>
          <w:szCs w:val="24"/>
        </w:rPr>
        <w:t>Active support for the DPO function by senior management at Board Level</w:t>
      </w:r>
    </w:p>
    <w:p w14:paraId="582EB0E5" w14:textId="77777777" w:rsidR="004C787F" w:rsidRPr="004C787F" w:rsidRDefault="004C787F" w:rsidP="004C787F">
      <w:pPr>
        <w:numPr>
          <w:ilvl w:val="0"/>
          <w:numId w:val="4"/>
        </w:numPr>
        <w:spacing w:before="120" w:after="120" w:line="264" w:lineRule="auto"/>
        <w:ind w:left="357" w:hanging="357"/>
        <w:contextualSpacing/>
        <w:rPr>
          <w:rFonts w:eastAsia="Arial" w:cs="Times New Roman"/>
          <w:szCs w:val="24"/>
        </w:rPr>
      </w:pPr>
      <w:r w:rsidRPr="004C787F">
        <w:rPr>
          <w:rFonts w:eastAsia="Arial" w:cs="Times New Roman"/>
          <w:szCs w:val="24"/>
        </w:rPr>
        <w:t>Sufficient time to fulfil their duties</w:t>
      </w:r>
    </w:p>
    <w:p w14:paraId="124525AC" w14:textId="77777777" w:rsidR="004C787F" w:rsidRPr="004C787F" w:rsidRDefault="004C787F" w:rsidP="004C787F">
      <w:pPr>
        <w:numPr>
          <w:ilvl w:val="0"/>
          <w:numId w:val="4"/>
        </w:numPr>
        <w:spacing w:before="120" w:after="120" w:line="264" w:lineRule="auto"/>
        <w:ind w:left="357" w:hanging="357"/>
        <w:contextualSpacing/>
        <w:rPr>
          <w:rFonts w:eastAsia="Arial" w:cs="Times New Roman"/>
          <w:szCs w:val="24"/>
        </w:rPr>
      </w:pPr>
      <w:r w:rsidRPr="004C787F">
        <w:rPr>
          <w:rFonts w:eastAsia="Arial" w:cs="Times New Roman"/>
          <w:szCs w:val="24"/>
        </w:rPr>
        <w:t>Adequate support in terms of financial resources, infrastructure and premises</w:t>
      </w:r>
    </w:p>
    <w:p w14:paraId="01C30138" w14:textId="77777777" w:rsidR="004C787F" w:rsidRPr="004C787F" w:rsidRDefault="004C787F" w:rsidP="004C787F">
      <w:pPr>
        <w:numPr>
          <w:ilvl w:val="0"/>
          <w:numId w:val="4"/>
        </w:numPr>
        <w:spacing w:before="120" w:after="120" w:line="264" w:lineRule="auto"/>
        <w:ind w:left="357" w:hanging="357"/>
        <w:contextualSpacing/>
        <w:rPr>
          <w:rFonts w:eastAsia="Arial" w:cs="Times New Roman"/>
          <w:szCs w:val="24"/>
        </w:rPr>
      </w:pPr>
      <w:r w:rsidRPr="004C787F">
        <w:rPr>
          <w:rFonts w:eastAsia="Arial" w:cs="Times New Roman"/>
          <w:szCs w:val="24"/>
        </w:rPr>
        <w:t>Official communication of the role and support</w:t>
      </w:r>
    </w:p>
    <w:p w14:paraId="31126AA1" w14:textId="77777777" w:rsidR="004C787F" w:rsidRPr="004C787F" w:rsidRDefault="004C787F" w:rsidP="004C787F">
      <w:pPr>
        <w:numPr>
          <w:ilvl w:val="0"/>
          <w:numId w:val="4"/>
        </w:numPr>
        <w:spacing w:before="120" w:after="120" w:line="264" w:lineRule="auto"/>
        <w:ind w:left="357" w:hanging="357"/>
        <w:contextualSpacing/>
        <w:rPr>
          <w:rFonts w:eastAsia="Arial" w:cs="Times New Roman"/>
          <w:szCs w:val="24"/>
        </w:rPr>
      </w:pPr>
      <w:r w:rsidRPr="004C787F">
        <w:rPr>
          <w:rFonts w:eastAsia="Arial" w:cs="Times New Roman"/>
          <w:szCs w:val="24"/>
        </w:rPr>
        <w:t>Continuous training to stay up to date within the field of Data Protection</w:t>
      </w:r>
    </w:p>
    <w:p w14:paraId="2A917F8E" w14:textId="77777777" w:rsidR="004C787F" w:rsidRPr="004C787F" w:rsidRDefault="004C787F" w:rsidP="004C787F">
      <w:pPr>
        <w:spacing w:before="120" w:after="120" w:line="264" w:lineRule="auto"/>
        <w:rPr>
          <w:rFonts w:eastAsia="Times New Roman" w:cs="Arial"/>
          <w:szCs w:val="24"/>
        </w:rPr>
      </w:pPr>
      <w:r w:rsidRPr="004C787F">
        <w:rPr>
          <w:rFonts w:eastAsia="Times New Roman" w:cs="Arial"/>
          <w:szCs w:val="24"/>
        </w:rPr>
        <w:t>It may also be necessary to set up a DPO team.</w:t>
      </w:r>
    </w:p>
    <w:p w14:paraId="2AD725A2" w14:textId="77777777" w:rsidR="004C787F" w:rsidRPr="004C787F" w:rsidRDefault="004C787F" w:rsidP="004C787F">
      <w:pPr>
        <w:pStyle w:val="Heading2"/>
        <w:rPr>
          <w:rFonts w:eastAsia="Times New Roman"/>
        </w:rPr>
      </w:pPr>
      <w:bookmarkStart w:id="69" w:name="_Toc30001337"/>
      <w:bookmarkStart w:id="70" w:name="_Toc109728442"/>
      <w:bookmarkStart w:id="71" w:name="_Toc110983855"/>
      <w:r w:rsidRPr="004C787F">
        <w:rPr>
          <w:rFonts w:eastAsia="Times New Roman"/>
        </w:rPr>
        <w:t>Scope</w:t>
      </w:r>
      <w:bookmarkEnd w:id="69"/>
      <w:bookmarkEnd w:id="70"/>
      <w:bookmarkEnd w:id="71"/>
    </w:p>
    <w:p w14:paraId="1ACB706D" w14:textId="77777777" w:rsidR="004C787F" w:rsidRPr="004C787F" w:rsidRDefault="004C787F" w:rsidP="004C787F">
      <w:pPr>
        <w:spacing w:before="120" w:after="120" w:line="264" w:lineRule="auto"/>
        <w:rPr>
          <w:rFonts w:eastAsia="Times New Roman" w:cs="Arial"/>
          <w:szCs w:val="24"/>
        </w:rPr>
      </w:pPr>
      <w:r w:rsidRPr="004C787F">
        <w:rPr>
          <w:rFonts w:eastAsia="Times New Roman" w:cs="Arial"/>
          <w:szCs w:val="24"/>
        </w:rPr>
        <w:t>This suite of policies applies to all staff employed or who undertake work/volunteer, for the ICB.</w:t>
      </w:r>
    </w:p>
    <w:p w14:paraId="09A4BE66" w14:textId="77777777" w:rsidR="004C787F" w:rsidRPr="004C787F" w:rsidRDefault="004C787F" w:rsidP="004C787F">
      <w:pPr>
        <w:pStyle w:val="Heading1"/>
        <w:rPr>
          <w:rFonts w:eastAsia="Times New Roman"/>
        </w:rPr>
      </w:pPr>
      <w:bookmarkStart w:id="72" w:name="_Toc30001338"/>
      <w:bookmarkStart w:id="73" w:name="_Toc109728443"/>
      <w:bookmarkStart w:id="74" w:name="_Toc110983856"/>
      <w:r w:rsidRPr="004C787F">
        <w:rPr>
          <w:rFonts w:eastAsia="Times New Roman"/>
        </w:rPr>
        <w:lastRenderedPageBreak/>
        <w:t>Responsibilities:</w:t>
      </w:r>
      <w:bookmarkEnd w:id="72"/>
      <w:bookmarkEnd w:id="73"/>
      <w:bookmarkEnd w:id="74"/>
    </w:p>
    <w:p w14:paraId="1028F665" w14:textId="77777777" w:rsidR="004C787F" w:rsidRPr="004C787F" w:rsidRDefault="004C787F" w:rsidP="004C787F">
      <w:pPr>
        <w:pStyle w:val="Heading2"/>
        <w:rPr>
          <w:rFonts w:eastAsia="Times New Roman"/>
        </w:rPr>
      </w:pPr>
      <w:bookmarkStart w:id="75" w:name="_Toc30001339"/>
      <w:bookmarkStart w:id="76" w:name="_Toc109728444"/>
      <w:bookmarkStart w:id="77" w:name="_Toc110983857"/>
      <w:r w:rsidRPr="004C787F">
        <w:rPr>
          <w:rFonts w:eastAsia="Times New Roman"/>
        </w:rPr>
        <w:t>Organisation (</w:t>
      </w:r>
      <w:bookmarkStart w:id="78" w:name="_Hlk109728094"/>
      <w:r w:rsidRPr="004C787F">
        <w:rPr>
          <w:rFonts w:eastAsia="Times New Roman"/>
        </w:rPr>
        <w:t>Chief Executive</w:t>
      </w:r>
      <w:bookmarkEnd w:id="78"/>
      <w:r w:rsidRPr="004C787F">
        <w:rPr>
          <w:rFonts w:eastAsia="Times New Roman"/>
        </w:rPr>
        <w:t xml:space="preserve"> Officer)</w:t>
      </w:r>
      <w:bookmarkEnd w:id="75"/>
      <w:bookmarkEnd w:id="76"/>
      <w:bookmarkEnd w:id="77"/>
    </w:p>
    <w:p w14:paraId="0E814208" w14:textId="77777777" w:rsidR="004C787F" w:rsidRPr="004C787F" w:rsidRDefault="004C787F" w:rsidP="004C787F">
      <w:pPr>
        <w:spacing w:before="120" w:after="120" w:line="264" w:lineRule="auto"/>
        <w:rPr>
          <w:rFonts w:eastAsia="Arial" w:cs="Arial"/>
          <w:szCs w:val="24"/>
        </w:rPr>
      </w:pPr>
      <w:r w:rsidRPr="004C787F">
        <w:rPr>
          <w:rFonts w:eastAsia="Arial" w:cs="Arial"/>
          <w:szCs w:val="24"/>
        </w:rPr>
        <w:t xml:space="preserve">Overall accountability for procedural documents across the organisation lies with the ICB </w:t>
      </w:r>
      <w:r w:rsidRPr="00A6583D">
        <w:rPr>
          <w:rFonts w:eastAsia="Arial" w:cs="Times New Roman"/>
          <w:szCs w:val="24"/>
        </w:rPr>
        <w:t>Chief Executive</w:t>
      </w:r>
      <w:r w:rsidRPr="00A6583D">
        <w:rPr>
          <w:rFonts w:eastAsia="Arial" w:cs="Arial"/>
          <w:szCs w:val="24"/>
        </w:rPr>
        <w:t xml:space="preserve"> Officer.</w:t>
      </w:r>
      <w:r w:rsidRPr="004C787F">
        <w:rPr>
          <w:rFonts w:eastAsia="Arial" w:cs="Arial"/>
          <w:szCs w:val="24"/>
        </w:rPr>
        <w:t xml:space="preserve">  As the </w:t>
      </w:r>
      <w:r w:rsidRPr="00A6583D">
        <w:rPr>
          <w:rFonts w:eastAsia="Arial" w:cs="Times New Roman"/>
          <w:szCs w:val="24"/>
        </w:rPr>
        <w:t>Chief Executive</w:t>
      </w:r>
      <w:r w:rsidRPr="00A6583D">
        <w:rPr>
          <w:rFonts w:eastAsia="Arial" w:cs="Arial"/>
          <w:szCs w:val="24"/>
        </w:rPr>
        <w:t xml:space="preserve"> Officer</w:t>
      </w:r>
      <w:r w:rsidRPr="004C787F">
        <w:rPr>
          <w:rFonts w:eastAsia="Arial" w:cs="Arial"/>
          <w:szCs w:val="24"/>
        </w:rPr>
        <w:t xml:space="preserve"> that has overall responsibility for establishing and maintaining an effective document management system and the governance of information, meeting statutory requirements and adhering to guidance issued in respect of information governance and procedural documents.</w:t>
      </w:r>
    </w:p>
    <w:p w14:paraId="0FCEEF5F" w14:textId="77777777" w:rsidR="004C787F" w:rsidRPr="004C787F" w:rsidRDefault="004C787F" w:rsidP="004C787F">
      <w:pPr>
        <w:pStyle w:val="Heading2"/>
        <w:rPr>
          <w:rFonts w:eastAsia="Times New Roman"/>
        </w:rPr>
      </w:pPr>
      <w:bookmarkStart w:id="79" w:name="_Toc30001340"/>
      <w:bookmarkStart w:id="80" w:name="_Toc109728445"/>
      <w:bookmarkStart w:id="81" w:name="_Toc110983858"/>
      <w:r w:rsidRPr="004C787F">
        <w:rPr>
          <w:rFonts w:eastAsia="Times New Roman"/>
        </w:rPr>
        <w:t>SIRO</w:t>
      </w:r>
      <w:bookmarkEnd w:id="79"/>
      <w:bookmarkEnd w:id="80"/>
      <w:bookmarkEnd w:id="81"/>
    </w:p>
    <w:p w14:paraId="10C1C769" w14:textId="70AEFDCA" w:rsidR="004C787F" w:rsidRPr="004C787F" w:rsidRDefault="00A6583D" w:rsidP="004C787F">
      <w:pPr>
        <w:spacing w:before="120" w:after="120" w:line="264" w:lineRule="auto"/>
        <w:rPr>
          <w:rFonts w:eastAsia="Arial" w:cs="Arial"/>
          <w:szCs w:val="24"/>
        </w:rPr>
      </w:pPr>
      <w:r>
        <w:rPr>
          <w:rFonts w:eastAsia="Times New Roman" w:cs="Arial"/>
          <w:szCs w:val="24"/>
        </w:rPr>
        <w:t>Shropshire, Telford and Wrekin</w:t>
      </w:r>
      <w:r w:rsidR="004C787F" w:rsidRPr="004C787F">
        <w:rPr>
          <w:rFonts w:eastAsia="Times New Roman" w:cs="Arial"/>
          <w:szCs w:val="24"/>
        </w:rPr>
        <w:t xml:space="preserve"> ICB have</w:t>
      </w:r>
      <w:r w:rsidR="004C787F" w:rsidRPr="004C787F">
        <w:rPr>
          <w:rFonts w:eastAsia="Arial" w:cs="Arial"/>
          <w:szCs w:val="24"/>
        </w:rPr>
        <w:t xml:space="preserve"> appointed the</w:t>
      </w:r>
      <w:r>
        <w:rPr>
          <w:rFonts w:eastAsia="Arial" w:cs="Arial"/>
          <w:szCs w:val="24"/>
        </w:rPr>
        <w:t xml:space="preserve"> Claire Skidmore, Executive Director of Finance, </w:t>
      </w:r>
      <w:r w:rsidR="004C787F" w:rsidRPr="004C787F">
        <w:rPr>
          <w:rFonts w:eastAsia="Arial" w:cs="Arial"/>
          <w:szCs w:val="24"/>
        </w:rPr>
        <w:t xml:space="preserve">as Senior Information Risk Owner (SIRO), who will: </w:t>
      </w:r>
    </w:p>
    <w:p w14:paraId="750BCDF3" w14:textId="77777777" w:rsidR="004C787F" w:rsidRPr="004C787F" w:rsidRDefault="004C787F" w:rsidP="004C787F">
      <w:pPr>
        <w:numPr>
          <w:ilvl w:val="0"/>
          <w:numId w:val="6"/>
        </w:numPr>
        <w:spacing w:before="120" w:after="120" w:line="264" w:lineRule="auto"/>
        <w:contextualSpacing/>
        <w:rPr>
          <w:rFonts w:eastAsia="Arial" w:cs="Arial"/>
          <w:szCs w:val="24"/>
        </w:rPr>
      </w:pPr>
      <w:r w:rsidRPr="004C787F">
        <w:rPr>
          <w:rFonts w:eastAsia="Arial" w:cs="Arial"/>
          <w:szCs w:val="24"/>
        </w:rPr>
        <w:t>Take overall ownership of the organisation’s Information Risk Policy</w:t>
      </w:r>
    </w:p>
    <w:p w14:paraId="60E8D611" w14:textId="77777777" w:rsidR="004C787F" w:rsidRPr="004C787F" w:rsidRDefault="004C787F" w:rsidP="004C787F">
      <w:pPr>
        <w:numPr>
          <w:ilvl w:val="0"/>
          <w:numId w:val="5"/>
        </w:numPr>
        <w:spacing w:before="120" w:after="120" w:line="264" w:lineRule="auto"/>
        <w:ind w:left="697" w:hanging="340"/>
        <w:contextualSpacing/>
        <w:rPr>
          <w:rFonts w:eastAsia="Arial" w:cs="Arial"/>
          <w:szCs w:val="24"/>
        </w:rPr>
      </w:pPr>
      <w:r w:rsidRPr="004C787F">
        <w:rPr>
          <w:rFonts w:eastAsia="Arial" w:cs="Arial"/>
          <w:szCs w:val="24"/>
        </w:rPr>
        <w:t xml:space="preserve">Act as champion for information risk on the Board and provide written advice to the </w:t>
      </w:r>
      <w:r w:rsidRPr="004C787F">
        <w:rPr>
          <w:rFonts w:eastAsia="Arial" w:cs="Times New Roman"/>
          <w:szCs w:val="24"/>
        </w:rPr>
        <w:t>Chief Executive</w:t>
      </w:r>
      <w:r w:rsidRPr="004C787F">
        <w:rPr>
          <w:rFonts w:eastAsia="Arial" w:cs="Arial"/>
          <w:szCs w:val="24"/>
        </w:rPr>
        <w:t xml:space="preserve"> Officer on the content of the organisation’s annual governance statement regarding information risk</w:t>
      </w:r>
    </w:p>
    <w:p w14:paraId="5F692E81" w14:textId="77777777" w:rsidR="004C787F" w:rsidRPr="004C787F" w:rsidRDefault="004C787F" w:rsidP="004C787F">
      <w:pPr>
        <w:numPr>
          <w:ilvl w:val="0"/>
          <w:numId w:val="5"/>
        </w:numPr>
        <w:spacing w:before="120" w:after="120" w:line="264" w:lineRule="auto"/>
        <w:ind w:left="697" w:hanging="340"/>
        <w:contextualSpacing/>
        <w:rPr>
          <w:rFonts w:eastAsia="Arial" w:cs="Arial"/>
          <w:szCs w:val="24"/>
        </w:rPr>
      </w:pPr>
      <w:r w:rsidRPr="004C787F">
        <w:rPr>
          <w:rFonts w:eastAsia="Arial" w:cs="Arial"/>
          <w:szCs w:val="24"/>
        </w:rPr>
        <w:t xml:space="preserve">Understand how the strategic business goals of the ICB and how other NHS organisation’s business goals may be impacted by information risks, and how those risks may be managed. </w:t>
      </w:r>
    </w:p>
    <w:p w14:paraId="6129ED05" w14:textId="77777777" w:rsidR="004C787F" w:rsidRPr="004C787F" w:rsidRDefault="004C787F" w:rsidP="004C787F">
      <w:pPr>
        <w:numPr>
          <w:ilvl w:val="0"/>
          <w:numId w:val="5"/>
        </w:numPr>
        <w:spacing w:before="120" w:after="120" w:line="240" w:lineRule="auto"/>
        <w:ind w:left="697" w:hanging="340"/>
        <w:contextualSpacing/>
        <w:rPr>
          <w:rFonts w:eastAsia="Arial" w:cs="Arial"/>
          <w:szCs w:val="24"/>
        </w:rPr>
      </w:pPr>
      <w:r w:rsidRPr="004C787F">
        <w:rPr>
          <w:rFonts w:eastAsia="Arial" w:cs="Arial"/>
          <w:szCs w:val="24"/>
        </w:rPr>
        <w:t>Implement and lead the NHS Information Governance Risk Assessment and</w:t>
      </w:r>
    </w:p>
    <w:p w14:paraId="46A9F58B" w14:textId="77777777" w:rsidR="004C787F" w:rsidRDefault="004C787F" w:rsidP="004C787F">
      <w:pPr>
        <w:numPr>
          <w:ilvl w:val="0"/>
          <w:numId w:val="5"/>
        </w:numPr>
        <w:spacing w:before="120" w:after="120" w:line="240" w:lineRule="auto"/>
        <w:ind w:left="697" w:hanging="340"/>
        <w:contextualSpacing/>
        <w:rPr>
          <w:rFonts w:eastAsia="Arial" w:cs="Arial"/>
          <w:szCs w:val="24"/>
        </w:rPr>
      </w:pPr>
      <w:r w:rsidRPr="004C787F">
        <w:rPr>
          <w:rFonts w:eastAsia="Arial" w:cs="Arial"/>
          <w:szCs w:val="24"/>
        </w:rPr>
        <w:t xml:space="preserve">Management processes within the ICB </w:t>
      </w:r>
    </w:p>
    <w:p w14:paraId="62044E01" w14:textId="77777777" w:rsidR="004C787F" w:rsidRDefault="004C787F" w:rsidP="004C787F">
      <w:pPr>
        <w:numPr>
          <w:ilvl w:val="0"/>
          <w:numId w:val="5"/>
        </w:numPr>
        <w:spacing w:before="120" w:after="120" w:line="240" w:lineRule="auto"/>
        <w:ind w:left="697" w:hanging="340"/>
        <w:contextualSpacing/>
        <w:rPr>
          <w:rFonts w:eastAsia="Arial" w:cs="Arial"/>
          <w:szCs w:val="24"/>
        </w:rPr>
      </w:pPr>
      <w:r w:rsidRPr="004C787F">
        <w:rPr>
          <w:rFonts w:eastAsia="Arial" w:cs="Arial"/>
          <w:szCs w:val="24"/>
        </w:rPr>
        <w:t>Advise the Board on the effectiveness of information risk management across the ICB.</w:t>
      </w:r>
    </w:p>
    <w:p w14:paraId="551E199F" w14:textId="47E2C74A" w:rsidR="004C787F" w:rsidRPr="004C787F" w:rsidRDefault="004C787F" w:rsidP="004C787F">
      <w:pPr>
        <w:numPr>
          <w:ilvl w:val="0"/>
          <w:numId w:val="5"/>
        </w:numPr>
        <w:spacing w:before="120" w:after="120" w:line="240" w:lineRule="auto"/>
        <w:ind w:left="697" w:hanging="340"/>
        <w:contextualSpacing/>
        <w:rPr>
          <w:rFonts w:eastAsia="Arial" w:cs="Arial"/>
          <w:szCs w:val="24"/>
        </w:rPr>
      </w:pPr>
      <w:r w:rsidRPr="004C787F">
        <w:rPr>
          <w:rFonts w:eastAsia="Arial" w:cs="Arial"/>
          <w:szCs w:val="24"/>
        </w:rPr>
        <w:t>Receive training as necessary to ensure they remain effective in their role as SIRO.</w:t>
      </w:r>
    </w:p>
    <w:p w14:paraId="7EC9D39B" w14:textId="77777777" w:rsidR="004C787F" w:rsidRPr="004C787F" w:rsidRDefault="004C787F" w:rsidP="004C787F">
      <w:pPr>
        <w:spacing w:before="120" w:after="120" w:line="264" w:lineRule="auto"/>
        <w:ind w:left="720"/>
        <w:contextualSpacing/>
        <w:rPr>
          <w:rFonts w:eastAsia="Arial" w:cs="Arial"/>
          <w:szCs w:val="24"/>
        </w:rPr>
      </w:pPr>
    </w:p>
    <w:p w14:paraId="1FC7E243" w14:textId="77777777" w:rsidR="004C787F" w:rsidRPr="004C787F" w:rsidRDefault="004C787F" w:rsidP="004C787F">
      <w:pPr>
        <w:pStyle w:val="Heading2"/>
        <w:rPr>
          <w:rFonts w:eastAsia="Times New Roman"/>
        </w:rPr>
      </w:pPr>
      <w:bookmarkStart w:id="82" w:name="_Toc30001341"/>
      <w:bookmarkStart w:id="83" w:name="_Toc109728446"/>
      <w:bookmarkStart w:id="84" w:name="_Toc110983859"/>
      <w:r w:rsidRPr="004C787F">
        <w:rPr>
          <w:rFonts w:eastAsia="Times New Roman"/>
        </w:rPr>
        <w:t>Caldicott Guardian</w:t>
      </w:r>
      <w:bookmarkEnd w:id="82"/>
      <w:bookmarkEnd w:id="83"/>
      <w:bookmarkEnd w:id="84"/>
    </w:p>
    <w:p w14:paraId="523FEF0B" w14:textId="437B830E" w:rsidR="004C787F" w:rsidRPr="004C787F" w:rsidRDefault="00A6583D" w:rsidP="74D9B51C">
      <w:pPr>
        <w:spacing w:before="120" w:after="0" w:line="276" w:lineRule="auto"/>
        <w:rPr>
          <w:rFonts w:eastAsia="Arial" w:cs="Arial"/>
        </w:rPr>
      </w:pPr>
      <w:r>
        <w:rPr>
          <w:rFonts w:eastAsia="Times New Roman" w:cs="Arial"/>
        </w:rPr>
        <w:t xml:space="preserve">Shropshire, Telford and Wrekin </w:t>
      </w:r>
      <w:r w:rsidR="004C787F" w:rsidRPr="74D9B51C">
        <w:rPr>
          <w:rFonts w:eastAsia="Times New Roman" w:cs="Arial"/>
        </w:rPr>
        <w:t>ICB have</w:t>
      </w:r>
      <w:r w:rsidR="004C787F" w:rsidRPr="74D9B51C">
        <w:rPr>
          <w:rFonts w:eastAsia="Arial" w:cs="Arial"/>
        </w:rPr>
        <w:t xml:space="preserve"> appointed </w:t>
      </w:r>
      <w:r w:rsidR="00CC6CBA">
        <w:rPr>
          <w:rFonts w:eastAsia="Arial" w:cs="Arial"/>
        </w:rPr>
        <w:t>Nick White, Chief Medical Officer,</w:t>
      </w:r>
      <w:r w:rsidR="004C787F" w:rsidRPr="74D9B51C">
        <w:rPr>
          <w:rFonts w:eastAsia="Arial" w:cs="Arial"/>
        </w:rPr>
        <w:t xml:space="preserve"> as the Caldicott Guardian, who will: </w:t>
      </w:r>
    </w:p>
    <w:p w14:paraId="79C25681" w14:textId="77777777" w:rsidR="004C787F" w:rsidRPr="004C787F" w:rsidRDefault="004C787F" w:rsidP="004C787F">
      <w:pPr>
        <w:numPr>
          <w:ilvl w:val="0"/>
          <w:numId w:val="7"/>
        </w:numPr>
        <w:spacing w:before="120" w:after="120" w:line="264" w:lineRule="auto"/>
        <w:contextualSpacing/>
        <w:rPr>
          <w:rFonts w:eastAsia="Arial" w:cs="Arial"/>
          <w:szCs w:val="24"/>
        </w:rPr>
      </w:pPr>
      <w:r w:rsidRPr="004C787F">
        <w:rPr>
          <w:rFonts w:eastAsia="Arial" w:cs="Arial"/>
          <w:szCs w:val="24"/>
        </w:rPr>
        <w:t>Ensure that the ICB satisfy the highest practical standards for handling patient identifiable information</w:t>
      </w:r>
    </w:p>
    <w:p w14:paraId="2F7D8714" w14:textId="77777777" w:rsidR="004C787F" w:rsidRPr="004C787F" w:rsidRDefault="004C787F" w:rsidP="004C787F">
      <w:pPr>
        <w:numPr>
          <w:ilvl w:val="0"/>
          <w:numId w:val="7"/>
        </w:numPr>
        <w:spacing w:before="120" w:after="120" w:line="264" w:lineRule="auto"/>
        <w:contextualSpacing/>
        <w:rPr>
          <w:rFonts w:eastAsia="Arial" w:cs="Arial"/>
          <w:szCs w:val="24"/>
        </w:rPr>
      </w:pPr>
      <w:r w:rsidRPr="004C787F">
        <w:rPr>
          <w:rFonts w:eastAsia="Arial" w:cs="Arial"/>
          <w:szCs w:val="24"/>
        </w:rPr>
        <w:t>Facilitate and enable appropriate information sharing and make decisions on behalf of the ICB following advice on options for lawful and ethical processing of information, especially in relation to disclosures</w:t>
      </w:r>
    </w:p>
    <w:p w14:paraId="7DB3D99C" w14:textId="77777777" w:rsidR="004C787F" w:rsidRPr="004C787F" w:rsidRDefault="004C787F" w:rsidP="004C787F">
      <w:pPr>
        <w:numPr>
          <w:ilvl w:val="0"/>
          <w:numId w:val="7"/>
        </w:numPr>
        <w:spacing w:before="120" w:after="120" w:line="264" w:lineRule="auto"/>
        <w:contextualSpacing/>
        <w:rPr>
          <w:rFonts w:eastAsia="Arial" w:cs="Arial"/>
          <w:szCs w:val="24"/>
        </w:rPr>
      </w:pPr>
      <w:r w:rsidRPr="004C787F">
        <w:rPr>
          <w:rFonts w:eastAsia="Arial" w:cs="Arial"/>
          <w:szCs w:val="24"/>
        </w:rPr>
        <w:t>Represent and champion Information Governance requirements and issues at Board level</w:t>
      </w:r>
    </w:p>
    <w:p w14:paraId="77B04395" w14:textId="77777777" w:rsidR="004C787F" w:rsidRPr="004C787F" w:rsidRDefault="004C787F" w:rsidP="004C787F">
      <w:pPr>
        <w:numPr>
          <w:ilvl w:val="0"/>
          <w:numId w:val="7"/>
        </w:numPr>
        <w:spacing w:before="120" w:after="120" w:line="264" w:lineRule="auto"/>
        <w:contextualSpacing/>
        <w:rPr>
          <w:rFonts w:eastAsia="Arial" w:cs="Arial"/>
          <w:szCs w:val="24"/>
        </w:rPr>
      </w:pPr>
      <w:r w:rsidRPr="004C787F">
        <w:rPr>
          <w:rFonts w:eastAsia="Arial" w:cs="Arial"/>
          <w:szCs w:val="24"/>
        </w:rPr>
        <w:t>Ensure that confidentiality issues are appropriately reflected in organisational strategies, policies and working procedures for staff</w:t>
      </w:r>
    </w:p>
    <w:p w14:paraId="401DAC88" w14:textId="77777777" w:rsidR="004C787F" w:rsidRPr="004C787F" w:rsidRDefault="004C787F" w:rsidP="004C787F">
      <w:pPr>
        <w:numPr>
          <w:ilvl w:val="0"/>
          <w:numId w:val="7"/>
        </w:numPr>
        <w:spacing w:before="120" w:after="120" w:line="264" w:lineRule="auto"/>
        <w:contextualSpacing/>
        <w:rPr>
          <w:rFonts w:eastAsia="Arial" w:cs="Arial"/>
          <w:szCs w:val="24"/>
        </w:rPr>
      </w:pPr>
      <w:r w:rsidRPr="004C787F">
        <w:rPr>
          <w:rFonts w:eastAsia="Arial" w:cs="Arial"/>
          <w:szCs w:val="24"/>
        </w:rPr>
        <w:t>Oversee all arrangements, protocols and procedures where confidential patient information may be shared with external bodies both within, and outside, the NHS</w:t>
      </w:r>
    </w:p>
    <w:p w14:paraId="4D70AB8E" w14:textId="77777777" w:rsidR="004C787F" w:rsidRPr="004C787F" w:rsidRDefault="004C787F" w:rsidP="004C787F">
      <w:pPr>
        <w:pStyle w:val="Heading2"/>
        <w:rPr>
          <w:rFonts w:eastAsia="Times New Roman"/>
        </w:rPr>
      </w:pPr>
      <w:bookmarkStart w:id="85" w:name="_Toc30001343"/>
      <w:bookmarkStart w:id="86" w:name="_Toc109728447"/>
      <w:bookmarkStart w:id="87" w:name="_Toc110983860"/>
      <w:r w:rsidRPr="004C787F">
        <w:rPr>
          <w:rFonts w:eastAsia="Times New Roman"/>
        </w:rPr>
        <w:t>Information Asset Owners</w:t>
      </w:r>
      <w:bookmarkEnd w:id="85"/>
      <w:bookmarkEnd w:id="86"/>
      <w:bookmarkEnd w:id="87"/>
    </w:p>
    <w:p w14:paraId="767251BB" w14:textId="77777777" w:rsidR="004C787F" w:rsidRPr="004C787F" w:rsidRDefault="004C787F" w:rsidP="004C787F">
      <w:pPr>
        <w:spacing w:before="120" w:after="120" w:line="264" w:lineRule="auto"/>
        <w:rPr>
          <w:rFonts w:eastAsia="Arial" w:cs="Arial"/>
          <w:szCs w:val="24"/>
        </w:rPr>
      </w:pPr>
      <w:r w:rsidRPr="004C787F">
        <w:rPr>
          <w:rFonts w:eastAsia="Arial" w:cs="Arial"/>
          <w:szCs w:val="24"/>
        </w:rPr>
        <w:t>Information Asset Owners are accountable for the application of this policy to the information assets that they ‘own’ and must:</w:t>
      </w:r>
    </w:p>
    <w:p w14:paraId="1AB66966" w14:textId="77777777" w:rsidR="004C787F" w:rsidRPr="004C787F" w:rsidRDefault="004C787F" w:rsidP="004C787F">
      <w:pPr>
        <w:numPr>
          <w:ilvl w:val="0"/>
          <w:numId w:val="8"/>
        </w:numPr>
        <w:spacing w:before="120" w:after="0" w:line="264" w:lineRule="auto"/>
        <w:contextualSpacing/>
        <w:rPr>
          <w:rFonts w:eastAsia="Arial" w:cs="Arial"/>
          <w:szCs w:val="24"/>
        </w:rPr>
      </w:pPr>
      <w:r w:rsidRPr="004C787F">
        <w:rPr>
          <w:rFonts w:eastAsia="Arial" w:cs="Arial"/>
          <w:szCs w:val="24"/>
        </w:rPr>
        <w:t>Lead and foster a culture that values, protects and uses information for the benefit of patients</w:t>
      </w:r>
    </w:p>
    <w:p w14:paraId="62F62846" w14:textId="77777777" w:rsidR="004C787F" w:rsidRPr="004C787F" w:rsidRDefault="004C787F" w:rsidP="004C787F">
      <w:pPr>
        <w:numPr>
          <w:ilvl w:val="0"/>
          <w:numId w:val="8"/>
        </w:numPr>
        <w:spacing w:before="120" w:after="0" w:line="264" w:lineRule="auto"/>
        <w:contextualSpacing/>
        <w:rPr>
          <w:rFonts w:eastAsia="Arial" w:cs="Arial"/>
          <w:szCs w:val="24"/>
        </w:rPr>
      </w:pPr>
      <w:r w:rsidRPr="004C787F">
        <w:rPr>
          <w:rFonts w:eastAsia="Arial" w:cs="Arial"/>
          <w:szCs w:val="24"/>
        </w:rPr>
        <w:t>Know what information comprises or is associated with the asset and understands the nature and justification of information flows to and from the asset</w:t>
      </w:r>
    </w:p>
    <w:p w14:paraId="1873E471" w14:textId="77777777" w:rsidR="004C787F" w:rsidRPr="004C787F" w:rsidRDefault="004C787F" w:rsidP="004C787F">
      <w:pPr>
        <w:numPr>
          <w:ilvl w:val="0"/>
          <w:numId w:val="8"/>
        </w:numPr>
        <w:spacing w:before="120" w:after="0" w:line="264" w:lineRule="auto"/>
        <w:contextualSpacing/>
        <w:rPr>
          <w:rFonts w:eastAsia="Arial" w:cs="Arial"/>
          <w:szCs w:val="24"/>
        </w:rPr>
      </w:pPr>
      <w:r w:rsidRPr="004C787F">
        <w:rPr>
          <w:rFonts w:eastAsia="Arial" w:cs="Arial"/>
          <w:szCs w:val="24"/>
        </w:rPr>
        <w:lastRenderedPageBreak/>
        <w:t>Know who has access to the asset, whether system or information, and why, and ensures access is monitored and compliant with policy</w:t>
      </w:r>
    </w:p>
    <w:p w14:paraId="310F82D1" w14:textId="77777777" w:rsidR="004C787F" w:rsidRPr="004C787F" w:rsidRDefault="004C787F" w:rsidP="004C787F">
      <w:pPr>
        <w:numPr>
          <w:ilvl w:val="0"/>
          <w:numId w:val="8"/>
        </w:numPr>
        <w:spacing w:before="120" w:after="0" w:line="264" w:lineRule="auto"/>
        <w:contextualSpacing/>
        <w:rPr>
          <w:rFonts w:eastAsia="Arial" w:cs="Arial"/>
          <w:szCs w:val="24"/>
        </w:rPr>
      </w:pPr>
      <w:r w:rsidRPr="004C787F">
        <w:rPr>
          <w:rFonts w:eastAsia="Arial" w:cs="Arial"/>
          <w:szCs w:val="24"/>
        </w:rPr>
        <w:t>Understand and address risks to the asset and providing assurance to the SIRO</w:t>
      </w:r>
    </w:p>
    <w:p w14:paraId="3B1A5582" w14:textId="77777777" w:rsidR="004C787F" w:rsidRPr="004C787F" w:rsidRDefault="004C787F" w:rsidP="004C787F">
      <w:pPr>
        <w:numPr>
          <w:ilvl w:val="0"/>
          <w:numId w:val="8"/>
        </w:numPr>
        <w:spacing w:before="120" w:after="0" w:line="264" w:lineRule="auto"/>
        <w:contextualSpacing/>
        <w:rPr>
          <w:rFonts w:eastAsia="Arial" w:cs="Arial"/>
          <w:szCs w:val="24"/>
        </w:rPr>
      </w:pPr>
      <w:r w:rsidRPr="004C787F">
        <w:rPr>
          <w:rFonts w:eastAsia="Arial" w:cs="Arial"/>
          <w:szCs w:val="24"/>
        </w:rPr>
        <w:t>Ensure there is a legal basis for processing and for any disclosures</w:t>
      </w:r>
    </w:p>
    <w:p w14:paraId="7C4F1DEF" w14:textId="77777777" w:rsidR="004C787F" w:rsidRPr="004C787F" w:rsidRDefault="004C787F" w:rsidP="004C787F">
      <w:pPr>
        <w:numPr>
          <w:ilvl w:val="0"/>
          <w:numId w:val="8"/>
        </w:numPr>
        <w:spacing w:before="120" w:after="0" w:line="264" w:lineRule="auto"/>
        <w:contextualSpacing/>
        <w:rPr>
          <w:rFonts w:eastAsia="Arial" w:cs="Arial"/>
          <w:szCs w:val="24"/>
        </w:rPr>
      </w:pPr>
      <w:r w:rsidRPr="004C787F">
        <w:rPr>
          <w:rFonts w:eastAsia="Arial" w:cs="Arial"/>
          <w:szCs w:val="24"/>
        </w:rPr>
        <w:t>Refer queries about any of the above to the Head of Information Governance</w:t>
      </w:r>
    </w:p>
    <w:p w14:paraId="023C657F" w14:textId="783C5AE4" w:rsidR="004C787F" w:rsidRPr="004C787F" w:rsidRDefault="004C787F" w:rsidP="004C787F">
      <w:pPr>
        <w:pStyle w:val="Heading2"/>
        <w:rPr>
          <w:rFonts w:eastAsia="Times New Roman"/>
        </w:rPr>
      </w:pPr>
      <w:bookmarkStart w:id="88" w:name="_Toc80261091"/>
      <w:bookmarkStart w:id="89" w:name="_Toc109728448"/>
      <w:bookmarkStart w:id="90" w:name="_Toc110983861"/>
      <w:r w:rsidRPr="004C787F">
        <w:rPr>
          <w:rFonts w:eastAsia="Times New Roman"/>
        </w:rPr>
        <w:t>Information Asset A</w:t>
      </w:r>
      <w:bookmarkEnd w:id="88"/>
      <w:bookmarkEnd w:id="89"/>
      <w:r w:rsidR="00CE5B95">
        <w:rPr>
          <w:rFonts w:eastAsia="Times New Roman"/>
        </w:rPr>
        <w:t>dministrator</w:t>
      </w:r>
      <w:bookmarkEnd w:id="90"/>
    </w:p>
    <w:p w14:paraId="620E5C6D" w14:textId="614D5EA8" w:rsidR="004C787F" w:rsidRPr="004C787F" w:rsidRDefault="004C787F" w:rsidP="004C787F">
      <w:pPr>
        <w:spacing w:before="120" w:after="120" w:line="264" w:lineRule="auto"/>
        <w:rPr>
          <w:rFonts w:eastAsia="Arial" w:cs="Times New Roman"/>
          <w:color w:val="262626"/>
          <w:szCs w:val="24"/>
        </w:rPr>
      </w:pPr>
      <w:r w:rsidRPr="004C787F">
        <w:rPr>
          <w:rFonts w:eastAsia="Arial" w:cs="Times New Roman"/>
          <w:color w:val="262626"/>
          <w:szCs w:val="24"/>
        </w:rPr>
        <w:t>The role of Information Asset A</w:t>
      </w:r>
      <w:r w:rsidR="00CE5B95">
        <w:rPr>
          <w:rFonts w:eastAsia="Arial" w:cs="Times New Roman"/>
          <w:color w:val="262626"/>
          <w:szCs w:val="24"/>
        </w:rPr>
        <w:t>dministrator</w:t>
      </w:r>
      <w:r w:rsidRPr="004C787F">
        <w:rPr>
          <w:rFonts w:eastAsia="Arial" w:cs="Times New Roman"/>
          <w:color w:val="262626"/>
          <w:szCs w:val="24"/>
        </w:rPr>
        <w:t xml:space="preserve"> is to ensure that policies and procedures are followed within their area, recognise actual or potential security incidents, consult with their IAO on incident management and ensure that information assets registers are accurate and up to date.</w:t>
      </w:r>
    </w:p>
    <w:p w14:paraId="5BFCB0A4" w14:textId="77777777" w:rsidR="004C787F" w:rsidRPr="004C787F" w:rsidRDefault="004C787F" w:rsidP="004C787F">
      <w:pPr>
        <w:pStyle w:val="Heading2"/>
        <w:rPr>
          <w:rFonts w:eastAsia="Times New Roman"/>
        </w:rPr>
      </w:pPr>
      <w:bookmarkStart w:id="91" w:name="_Toc30001344"/>
      <w:bookmarkStart w:id="92" w:name="_Toc109728449"/>
      <w:bookmarkStart w:id="93" w:name="_Toc110983862"/>
      <w:r w:rsidRPr="004C787F">
        <w:rPr>
          <w:rFonts w:eastAsia="Times New Roman"/>
        </w:rPr>
        <w:t>Line Managers</w:t>
      </w:r>
      <w:bookmarkEnd w:id="91"/>
      <w:bookmarkEnd w:id="92"/>
      <w:bookmarkEnd w:id="93"/>
    </w:p>
    <w:p w14:paraId="08117BC4" w14:textId="77777777" w:rsidR="004C787F" w:rsidRPr="004C787F" w:rsidRDefault="004C787F" w:rsidP="004C787F">
      <w:pPr>
        <w:spacing w:before="120" w:after="120" w:line="264" w:lineRule="auto"/>
        <w:rPr>
          <w:rFonts w:eastAsia="Arial" w:cs="Arial"/>
          <w:szCs w:val="24"/>
        </w:rPr>
      </w:pPr>
      <w:r w:rsidRPr="004C787F">
        <w:rPr>
          <w:rFonts w:eastAsia="Arial" w:cs="Arial"/>
          <w:szCs w:val="24"/>
        </w:rPr>
        <w:t>Line managers will take responsibility for ensuring that these policies are implemented within their department or area of responsibility.</w:t>
      </w:r>
    </w:p>
    <w:p w14:paraId="21C5CF2B" w14:textId="77777777" w:rsidR="004C787F" w:rsidRPr="004C787F" w:rsidRDefault="004C787F" w:rsidP="004C787F">
      <w:pPr>
        <w:pStyle w:val="Heading2"/>
        <w:rPr>
          <w:rFonts w:eastAsia="Times New Roman"/>
        </w:rPr>
      </w:pPr>
      <w:bookmarkStart w:id="94" w:name="_Toc30001345"/>
      <w:bookmarkStart w:id="95" w:name="_Toc109728450"/>
      <w:bookmarkStart w:id="96" w:name="_Toc110983863"/>
      <w:r w:rsidRPr="004C787F">
        <w:rPr>
          <w:rFonts w:eastAsia="Times New Roman"/>
        </w:rPr>
        <w:t>User</w:t>
      </w:r>
      <w:bookmarkEnd w:id="94"/>
      <w:bookmarkEnd w:id="95"/>
      <w:bookmarkEnd w:id="96"/>
    </w:p>
    <w:p w14:paraId="3CA96A9B" w14:textId="77777777" w:rsidR="004C787F" w:rsidRPr="004C787F" w:rsidRDefault="004C787F" w:rsidP="004C787F">
      <w:pPr>
        <w:spacing w:before="120" w:after="120" w:line="264" w:lineRule="auto"/>
        <w:rPr>
          <w:rFonts w:eastAsia="Arial" w:cs="Arial"/>
          <w:szCs w:val="24"/>
        </w:rPr>
      </w:pPr>
      <w:r w:rsidRPr="004C787F">
        <w:rPr>
          <w:rFonts w:eastAsia="Arial" w:cs="Arial"/>
          <w:szCs w:val="24"/>
        </w:rPr>
        <w:t>It is the responsibility of each employee to adhere to the policies.</w:t>
      </w:r>
    </w:p>
    <w:p w14:paraId="4A6B88CF" w14:textId="77777777" w:rsidR="004C787F" w:rsidRPr="004C787F" w:rsidRDefault="004C787F" w:rsidP="004C787F">
      <w:pPr>
        <w:spacing w:before="120" w:after="120" w:line="264" w:lineRule="auto"/>
        <w:rPr>
          <w:rFonts w:eastAsia="Arial" w:cs="Arial"/>
          <w:szCs w:val="24"/>
        </w:rPr>
      </w:pPr>
      <w:r w:rsidRPr="004C787F">
        <w:rPr>
          <w:rFonts w:eastAsia="Arial" w:cs="Arial"/>
          <w:szCs w:val="24"/>
        </w:rPr>
        <w:t>All staff must make sure that they use the organisation’s IT systems appropriately and in accordance with the IG Handbook/Code of Conduct.</w:t>
      </w:r>
    </w:p>
    <w:p w14:paraId="1A6C5880" w14:textId="77777777" w:rsidR="004C787F" w:rsidRPr="004C787F" w:rsidRDefault="004C787F" w:rsidP="004C787F">
      <w:pPr>
        <w:pStyle w:val="Heading2"/>
        <w:rPr>
          <w:rFonts w:eastAsia="Times New Roman"/>
        </w:rPr>
      </w:pPr>
      <w:bookmarkStart w:id="97" w:name="_Toc30001346"/>
      <w:bookmarkStart w:id="98" w:name="_Toc109728451"/>
      <w:bookmarkStart w:id="99" w:name="_Toc110983864"/>
      <w:r w:rsidRPr="004C787F">
        <w:rPr>
          <w:rFonts w:eastAsia="Times New Roman"/>
        </w:rPr>
        <w:t>Audit Committee</w:t>
      </w:r>
      <w:bookmarkEnd w:id="97"/>
      <w:bookmarkEnd w:id="98"/>
      <w:bookmarkEnd w:id="99"/>
      <w:r w:rsidRPr="004C787F">
        <w:rPr>
          <w:rFonts w:eastAsia="Times New Roman"/>
        </w:rPr>
        <w:t xml:space="preserve"> </w:t>
      </w:r>
    </w:p>
    <w:p w14:paraId="498BDE2C" w14:textId="6E37B1F3" w:rsidR="004C787F" w:rsidRPr="004C787F" w:rsidRDefault="004C787F" w:rsidP="004C787F">
      <w:pPr>
        <w:spacing w:before="120" w:after="120" w:line="264" w:lineRule="auto"/>
        <w:rPr>
          <w:rFonts w:eastAsia="Arial" w:cs="Arial"/>
          <w:szCs w:val="24"/>
        </w:rPr>
      </w:pPr>
      <w:r w:rsidRPr="004C787F">
        <w:rPr>
          <w:rFonts w:eastAsia="Times New Roman" w:cs="Arial"/>
          <w:szCs w:val="24"/>
        </w:rPr>
        <w:t xml:space="preserve">To </w:t>
      </w:r>
      <w:r w:rsidRPr="004C787F">
        <w:rPr>
          <w:rFonts w:eastAsia="Arial" w:cs="Arial"/>
          <w:szCs w:val="24"/>
        </w:rPr>
        <w:t xml:space="preserve">monitor and co-ordinate implementation of the policies, the new Data Security and Protection Toolkit requirements and other information related legal obligations, </w:t>
      </w:r>
      <w:r w:rsidR="00CC6CBA">
        <w:rPr>
          <w:rFonts w:eastAsia="Times New Roman" w:cs="Arial"/>
          <w:szCs w:val="24"/>
        </w:rPr>
        <w:t>Shropshire, Telford and Wrekin</w:t>
      </w:r>
      <w:r w:rsidR="00CE5B95">
        <w:rPr>
          <w:rFonts w:eastAsia="Times New Roman" w:cs="Arial"/>
          <w:szCs w:val="24"/>
        </w:rPr>
        <w:t xml:space="preserve"> </w:t>
      </w:r>
      <w:r w:rsidRPr="004C787F">
        <w:rPr>
          <w:rFonts w:eastAsia="Times New Roman" w:cs="Arial"/>
          <w:szCs w:val="24"/>
        </w:rPr>
        <w:t xml:space="preserve">ICB </w:t>
      </w:r>
      <w:r w:rsidRPr="004C787F">
        <w:rPr>
          <w:rFonts w:eastAsia="Arial" w:cs="Arial"/>
          <w:szCs w:val="24"/>
        </w:rPr>
        <w:t>report to the responsible committee.</w:t>
      </w:r>
    </w:p>
    <w:p w14:paraId="15D71641" w14:textId="77777777" w:rsidR="004C787F" w:rsidRPr="004C787F" w:rsidRDefault="004C787F" w:rsidP="004C787F">
      <w:pPr>
        <w:pStyle w:val="Heading2"/>
        <w:rPr>
          <w:rFonts w:eastAsia="Times New Roman"/>
        </w:rPr>
      </w:pPr>
      <w:bookmarkStart w:id="100" w:name="_Toc109728452"/>
      <w:bookmarkStart w:id="101" w:name="_Toc110983865"/>
      <w:r w:rsidRPr="004C787F">
        <w:rPr>
          <w:rFonts w:eastAsia="Times New Roman"/>
        </w:rPr>
        <w:t>Information Governance Team</w:t>
      </w:r>
      <w:bookmarkEnd w:id="100"/>
      <w:bookmarkEnd w:id="101"/>
    </w:p>
    <w:p w14:paraId="777D6E09" w14:textId="77777777" w:rsidR="004C787F" w:rsidRPr="004C787F" w:rsidRDefault="004C787F" w:rsidP="004C787F">
      <w:pPr>
        <w:spacing w:before="120" w:after="120" w:line="264" w:lineRule="auto"/>
        <w:contextualSpacing/>
        <w:rPr>
          <w:rFonts w:eastAsia="Arial" w:cs="Arial"/>
          <w:szCs w:val="24"/>
        </w:rPr>
      </w:pPr>
      <w:r w:rsidRPr="004C787F">
        <w:rPr>
          <w:rFonts w:eastAsia="Arial" w:cs="Arial"/>
          <w:szCs w:val="24"/>
        </w:rPr>
        <w:t xml:space="preserve">The MLCSU Information Governance Team will provide expert advice and guidance to all staff on all elements of Information Governance.  The team is responsible for: </w:t>
      </w:r>
    </w:p>
    <w:p w14:paraId="21F358D7" w14:textId="77777777" w:rsidR="004C787F" w:rsidRPr="004C787F" w:rsidRDefault="004C787F" w:rsidP="004C787F">
      <w:pPr>
        <w:numPr>
          <w:ilvl w:val="0"/>
          <w:numId w:val="9"/>
        </w:numPr>
        <w:spacing w:before="120" w:after="120" w:line="264" w:lineRule="auto"/>
        <w:contextualSpacing/>
        <w:rPr>
          <w:rFonts w:eastAsia="Arial" w:cs="Arial"/>
          <w:szCs w:val="24"/>
        </w:rPr>
      </w:pPr>
      <w:r w:rsidRPr="004C787F">
        <w:rPr>
          <w:rFonts w:eastAsia="Arial" w:cs="Arial"/>
          <w:szCs w:val="24"/>
        </w:rPr>
        <w:t xml:space="preserve">Providing advice and guidance on Information Governance issues to all staff </w:t>
      </w:r>
    </w:p>
    <w:p w14:paraId="0FA3F677" w14:textId="77777777" w:rsidR="004C787F" w:rsidRPr="004C787F" w:rsidRDefault="004C787F" w:rsidP="004C787F">
      <w:pPr>
        <w:numPr>
          <w:ilvl w:val="0"/>
          <w:numId w:val="9"/>
        </w:numPr>
        <w:spacing w:before="120" w:after="120" w:line="264" w:lineRule="auto"/>
        <w:contextualSpacing/>
        <w:rPr>
          <w:rFonts w:eastAsia="Arial" w:cs="Arial"/>
          <w:szCs w:val="24"/>
        </w:rPr>
      </w:pPr>
      <w:r w:rsidRPr="004C787F">
        <w:rPr>
          <w:rFonts w:eastAsia="Arial" w:cs="Arial"/>
          <w:szCs w:val="24"/>
        </w:rPr>
        <w:t>Developing information governance policies and procedures</w:t>
      </w:r>
    </w:p>
    <w:p w14:paraId="2032FC37" w14:textId="77777777" w:rsidR="004C787F" w:rsidRPr="004C787F" w:rsidRDefault="004C787F" w:rsidP="004C787F">
      <w:pPr>
        <w:numPr>
          <w:ilvl w:val="0"/>
          <w:numId w:val="9"/>
        </w:numPr>
        <w:spacing w:before="120" w:after="120" w:line="264" w:lineRule="auto"/>
        <w:contextualSpacing/>
        <w:rPr>
          <w:rFonts w:eastAsia="Arial" w:cs="Arial"/>
          <w:szCs w:val="24"/>
        </w:rPr>
      </w:pPr>
      <w:r w:rsidRPr="004C787F">
        <w:rPr>
          <w:rFonts w:eastAsia="Arial" w:cs="Arial"/>
          <w:szCs w:val="24"/>
        </w:rPr>
        <w:t>Developing information governance awareness and training programmes for staff</w:t>
      </w:r>
    </w:p>
    <w:p w14:paraId="5F027A4F" w14:textId="77777777" w:rsidR="004C787F" w:rsidRPr="004C787F" w:rsidRDefault="004C787F" w:rsidP="004C787F">
      <w:pPr>
        <w:numPr>
          <w:ilvl w:val="0"/>
          <w:numId w:val="9"/>
        </w:numPr>
        <w:spacing w:before="120" w:after="120" w:line="264" w:lineRule="auto"/>
        <w:contextualSpacing/>
        <w:rPr>
          <w:rFonts w:eastAsia="Arial" w:cs="Arial"/>
          <w:szCs w:val="24"/>
        </w:rPr>
      </w:pPr>
      <w:r w:rsidRPr="004C787F">
        <w:rPr>
          <w:rFonts w:eastAsia="Arial" w:cs="Arial"/>
          <w:szCs w:val="24"/>
        </w:rPr>
        <w:t>Ensuring compliance with UK GDPR/DPA18, Information Security and other information related legislation</w:t>
      </w:r>
    </w:p>
    <w:p w14:paraId="7D1B089B" w14:textId="77777777" w:rsidR="004C787F" w:rsidRPr="004C787F" w:rsidRDefault="004C787F" w:rsidP="004C787F">
      <w:pPr>
        <w:numPr>
          <w:ilvl w:val="0"/>
          <w:numId w:val="9"/>
        </w:numPr>
        <w:spacing w:before="120" w:after="120" w:line="264" w:lineRule="auto"/>
        <w:contextualSpacing/>
        <w:rPr>
          <w:rFonts w:eastAsia="Arial" w:cs="Arial"/>
          <w:szCs w:val="24"/>
        </w:rPr>
      </w:pPr>
      <w:r w:rsidRPr="004C787F">
        <w:rPr>
          <w:rFonts w:eastAsia="Arial" w:cs="Arial"/>
          <w:szCs w:val="24"/>
        </w:rPr>
        <w:t>Providing support to the team who handle freedom of information and subject access requests</w:t>
      </w:r>
    </w:p>
    <w:p w14:paraId="1CB6486C" w14:textId="77FE2DB2" w:rsidR="004C787F" w:rsidRDefault="004C787F" w:rsidP="004C787F">
      <w:pPr>
        <w:spacing w:before="120" w:after="120" w:line="264" w:lineRule="auto"/>
        <w:contextualSpacing/>
        <w:rPr>
          <w:rFonts w:eastAsia="Arial" w:cs="Arial"/>
          <w:szCs w:val="24"/>
        </w:rPr>
      </w:pPr>
      <w:r w:rsidRPr="004C787F">
        <w:rPr>
          <w:rFonts w:eastAsia="Arial" w:cs="Arial"/>
          <w:szCs w:val="24"/>
        </w:rPr>
        <w:t>Providing support to Caldicott Guardians and Senior Information Risk Officer for information governance issues</w:t>
      </w:r>
    </w:p>
    <w:p w14:paraId="7283315C" w14:textId="77777777" w:rsidR="00B0352A" w:rsidRPr="00B0352A" w:rsidRDefault="00B0352A" w:rsidP="00B0352A">
      <w:pPr>
        <w:pStyle w:val="Heading1"/>
        <w:rPr>
          <w:rFonts w:eastAsia="Times New Roman"/>
        </w:rPr>
      </w:pPr>
      <w:bookmarkStart w:id="102" w:name="_Toc109728453"/>
      <w:bookmarkStart w:id="103" w:name="_Toc110983866"/>
      <w:r w:rsidRPr="00B0352A">
        <w:rPr>
          <w:rFonts w:eastAsia="Times New Roman"/>
        </w:rPr>
        <w:t>Information Governance Training</w:t>
      </w:r>
      <w:bookmarkEnd w:id="102"/>
      <w:bookmarkEnd w:id="103"/>
    </w:p>
    <w:p w14:paraId="2E0978A7" w14:textId="77777777" w:rsidR="00B0352A" w:rsidRPr="00B0352A" w:rsidRDefault="00B0352A" w:rsidP="00B0352A">
      <w:pPr>
        <w:spacing w:before="120" w:after="120" w:line="264" w:lineRule="auto"/>
        <w:rPr>
          <w:rFonts w:eastAsia="Arial" w:cs="Arial"/>
          <w:szCs w:val="24"/>
        </w:rPr>
      </w:pPr>
      <w:r w:rsidRPr="00B0352A">
        <w:rPr>
          <w:rFonts w:eastAsia="Arial" w:cs="Arial"/>
          <w:szCs w:val="24"/>
        </w:rPr>
        <w:t xml:space="preserve">All staff are mandated to undertake information governance training, staff will undertake the MLCSU IG refresher module online via ESR. </w:t>
      </w:r>
    </w:p>
    <w:p w14:paraId="3C667D9A" w14:textId="77777777" w:rsidR="00B0352A" w:rsidRPr="00B0352A" w:rsidRDefault="00B0352A" w:rsidP="00B0352A">
      <w:pPr>
        <w:pStyle w:val="Heading1"/>
        <w:rPr>
          <w:rFonts w:eastAsia="Times New Roman"/>
        </w:rPr>
      </w:pPr>
      <w:bookmarkStart w:id="104" w:name="_Toc109728454"/>
      <w:bookmarkStart w:id="105" w:name="_Toc110983867"/>
      <w:r w:rsidRPr="00B0352A">
        <w:rPr>
          <w:rFonts w:eastAsia="Times New Roman"/>
        </w:rPr>
        <w:t>Data Security and Protection Toolkit</w:t>
      </w:r>
      <w:bookmarkEnd w:id="104"/>
      <w:bookmarkEnd w:id="105"/>
      <w:r w:rsidRPr="00B0352A">
        <w:rPr>
          <w:rFonts w:eastAsia="Times New Roman"/>
        </w:rPr>
        <w:t xml:space="preserve"> </w:t>
      </w:r>
    </w:p>
    <w:p w14:paraId="42ED5C1B" w14:textId="77777777" w:rsidR="00B0352A" w:rsidRPr="00B0352A" w:rsidRDefault="00B0352A" w:rsidP="00B0352A">
      <w:pPr>
        <w:spacing w:before="120" w:after="120" w:line="264" w:lineRule="auto"/>
        <w:rPr>
          <w:rFonts w:eastAsia="Arial" w:cs="Arial"/>
          <w:szCs w:val="24"/>
        </w:rPr>
      </w:pPr>
      <w:r w:rsidRPr="00B0352A">
        <w:rPr>
          <w:rFonts w:eastAsia="Arial" w:cs="Arial"/>
          <w:szCs w:val="24"/>
        </w:rPr>
        <w:t xml:space="preserve">The Data Security and Protection Toolkit (DSP Toolkit) forms part of a framework for assuring that organisations are implementing the ten data security standards and meeting their statutory </w:t>
      </w:r>
      <w:r w:rsidRPr="00B0352A">
        <w:rPr>
          <w:rFonts w:eastAsia="Arial" w:cs="Arial"/>
          <w:szCs w:val="24"/>
        </w:rPr>
        <w:lastRenderedPageBreak/>
        <w:t>obligations on data protection and data security recommended in the government’s response to the National Data Guardian for Health and Care’s Review of Data Security, Consent and Opt-Outs and the Care Quality Commission’s Review ‘Safe Data, Safe Care’.</w:t>
      </w:r>
    </w:p>
    <w:p w14:paraId="26F34583" w14:textId="77777777" w:rsidR="00B0352A" w:rsidRPr="00B0352A" w:rsidRDefault="00B0352A" w:rsidP="00B0352A">
      <w:pPr>
        <w:spacing w:before="120" w:after="120" w:line="264" w:lineRule="auto"/>
        <w:rPr>
          <w:rFonts w:eastAsia="Arial" w:cs="Arial"/>
          <w:szCs w:val="24"/>
        </w:rPr>
      </w:pPr>
      <w:r w:rsidRPr="00B0352A">
        <w:rPr>
          <w:rFonts w:eastAsia="Arial" w:cs="Arial"/>
          <w:szCs w:val="24"/>
        </w:rPr>
        <w:t>The ten data security standards apply to all health and care organisations.  When considering data security as part of the well-led element of their inspections, the Care Quality Commission (CQC) will look at how organisations are assuring themselves that the steps set out in this document are being taken.</w:t>
      </w:r>
    </w:p>
    <w:p w14:paraId="5DBE73ED" w14:textId="77777777" w:rsidR="00B0352A" w:rsidRPr="00B0352A" w:rsidRDefault="00B0352A" w:rsidP="00B0352A">
      <w:pPr>
        <w:spacing w:before="120" w:after="120" w:line="264" w:lineRule="auto"/>
        <w:rPr>
          <w:rFonts w:eastAsia="Arial" w:cs="Arial"/>
          <w:szCs w:val="24"/>
        </w:rPr>
      </w:pPr>
      <w:r w:rsidRPr="00B0352A">
        <w:rPr>
          <w:rFonts w:eastAsia="Arial" w:cs="Arial"/>
          <w:szCs w:val="24"/>
        </w:rPr>
        <w:t>ICBs, as discrete NHS organisations responsible for their corporate IT services, must comply with the requirements.  As commissioners of GP IT services, ICBs must ensure commissioned GP IT providers are contractually required to comply with these requirements.</w:t>
      </w:r>
    </w:p>
    <w:p w14:paraId="6E7233EB" w14:textId="77777777" w:rsidR="00B0352A" w:rsidRPr="00B0352A" w:rsidRDefault="00B0352A" w:rsidP="00E41F51">
      <w:pPr>
        <w:pStyle w:val="Heading3"/>
        <w:rPr>
          <w:rFonts w:eastAsia="Times New Roman"/>
        </w:rPr>
      </w:pPr>
      <w:bookmarkStart w:id="106" w:name="_Toc109728455"/>
      <w:bookmarkStart w:id="107" w:name="_Toc110983868"/>
      <w:r w:rsidRPr="00B0352A">
        <w:rPr>
          <w:rFonts w:eastAsia="Times New Roman"/>
        </w:rPr>
        <w:t>Data Security and Protection Requirements – NHS Organisations</w:t>
      </w:r>
      <w:bookmarkEnd w:id="106"/>
      <w:bookmarkEnd w:id="107"/>
    </w:p>
    <w:tbl>
      <w:tblPr>
        <w:tblStyle w:val="TableGrid1"/>
        <w:tblW w:w="10343" w:type="dxa"/>
        <w:tblLook w:val="04A0" w:firstRow="1" w:lastRow="0" w:firstColumn="1" w:lastColumn="0" w:noHBand="0" w:noVBand="1"/>
      </w:tblPr>
      <w:tblGrid>
        <w:gridCol w:w="2405"/>
        <w:gridCol w:w="7938"/>
      </w:tblGrid>
      <w:tr w:rsidR="00B0352A" w:rsidRPr="00B0352A" w14:paraId="67F59CED" w14:textId="77777777" w:rsidTr="00CE5B95">
        <w:tc>
          <w:tcPr>
            <w:tcW w:w="10343" w:type="dxa"/>
            <w:gridSpan w:val="2"/>
            <w:shd w:val="clear" w:color="auto" w:fill="auto"/>
          </w:tcPr>
          <w:p w14:paraId="0B0207E5" w14:textId="77777777" w:rsidR="00B0352A" w:rsidRPr="00B0352A" w:rsidRDefault="00B0352A" w:rsidP="00B0352A">
            <w:pPr>
              <w:spacing w:before="120" w:after="120" w:line="264" w:lineRule="auto"/>
              <w:rPr>
                <w:rFonts w:eastAsia="Arial" w:cs="Arial"/>
                <w:b/>
                <w:bCs/>
              </w:rPr>
            </w:pPr>
            <w:r w:rsidRPr="00B0352A">
              <w:rPr>
                <w:rFonts w:eastAsia="Arial" w:cs="Arial"/>
                <w:b/>
                <w:bCs/>
              </w:rPr>
              <w:t>Leadership Obligation 1</w:t>
            </w:r>
          </w:p>
        </w:tc>
      </w:tr>
      <w:tr w:rsidR="00B0352A" w:rsidRPr="00B0352A" w14:paraId="6BEB15D4" w14:textId="77777777" w:rsidTr="00CE5B95">
        <w:tc>
          <w:tcPr>
            <w:tcW w:w="10343" w:type="dxa"/>
            <w:gridSpan w:val="2"/>
            <w:shd w:val="clear" w:color="auto" w:fill="auto"/>
          </w:tcPr>
          <w:p w14:paraId="54922DE7" w14:textId="77777777" w:rsidR="00B0352A" w:rsidRPr="00B0352A" w:rsidRDefault="00B0352A" w:rsidP="00B0352A">
            <w:pPr>
              <w:spacing w:before="120" w:after="120" w:line="264" w:lineRule="auto"/>
              <w:rPr>
                <w:rFonts w:eastAsia="Arial" w:cs="Arial"/>
              </w:rPr>
            </w:pPr>
            <w:r w:rsidRPr="00B0352A">
              <w:rPr>
                <w:rFonts w:eastAsia="Arial" w:cs="Arial"/>
                <w:b/>
              </w:rPr>
              <w:t>People:</w:t>
            </w:r>
            <w:r w:rsidRPr="00B0352A">
              <w:rPr>
                <w:rFonts w:eastAsia="Arial" w:cs="Arial"/>
              </w:rPr>
              <w:t xml:space="preserve"> </w:t>
            </w:r>
          </w:p>
          <w:p w14:paraId="06F7CFC9" w14:textId="77777777" w:rsidR="00B0352A" w:rsidRPr="00B0352A" w:rsidRDefault="00B0352A" w:rsidP="00B0352A">
            <w:pPr>
              <w:spacing w:before="120" w:after="120" w:line="264" w:lineRule="auto"/>
              <w:rPr>
                <w:rFonts w:eastAsia="Arial" w:cs="Arial"/>
              </w:rPr>
            </w:pPr>
            <w:r w:rsidRPr="00B0352A">
              <w:rPr>
                <w:rFonts w:eastAsia="Arial" w:cs="Arial"/>
              </w:rPr>
              <w:t>Ensure staff are equipped to handle information respectfully and safely, according to the Caldicott Principles</w:t>
            </w:r>
          </w:p>
        </w:tc>
      </w:tr>
      <w:tr w:rsidR="00B0352A" w:rsidRPr="00B0352A" w14:paraId="58B8DB48" w14:textId="77777777" w:rsidTr="009802BB">
        <w:tc>
          <w:tcPr>
            <w:tcW w:w="2405" w:type="dxa"/>
          </w:tcPr>
          <w:p w14:paraId="34B14E9E" w14:textId="77777777" w:rsidR="00B0352A" w:rsidRPr="00B0352A" w:rsidRDefault="00B0352A" w:rsidP="00B0352A">
            <w:pPr>
              <w:spacing w:before="120" w:after="120" w:line="264" w:lineRule="auto"/>
              <w:rPr>
                <w:rFonts w:eastAsia="Arial" w:cs="Arial"/>
                <w:b/>
              </w:rPr>
            </w:pPr>
            <w:r w:rsidRPr="00B0352A">
              <w:rPr>
                <w:rFonts w:eastAsia="Arial" w:cs="Arial"/>
                <w:b/>
              </w:rPr>
              <w:t>Data Security Standard 1</w:t>
            </w:r>
          </w:p>
        </w:tc>
        <w:tc>
          <w:tcPr>
            <w:tcW w:w="7938" w:type="dxa"/>
          </w:tcPr>
          <w:p w14:paraId="1121CCC2" w14:textId="77777777" w:rsidR="00B0352A" w:rsidRPr="00B0352A" w:rsidRDefault="00B0352A" w:rsidP="00B0352A">
            <w:pPr>
              <w:spacing w:before="120" w:after="120" w:line="264" w:lineRule="auto"/>
              <w:rPr>
                <w:rFonts w:eastAsia="Arial" w:cs="Arial"/>
              </w:rPr>
            </w:pPr>
            <w:r w:rsidRPr="00B0352A">
              <w:rPr>
                <w:rFonts w:eastAsia="Arial" w:cs="Arial"/>
              </w:rPr>
              <w:t>All staff ensure that personal confidential data is handled, stored and transmitted securely, whether in electronic or paper form.  Personal confidential data is shared for only lawful and appropriate purposes</w:t>
            </w:r>
          </w:p>
        </w:tc>
      </w:tr>
      <w:tr w:rsidR="00B0352A" w:rsidRPr="00B0352A" w14:paraId="08E46353" w14:textId="77777777" w:rsidTr="009802BB">
        <w:tc>
          <w:tcPr>
            <w:tcW w:w="2405" w:type="dxa"/>
          </w:tcPr>
          <w:p w14:paraId="46C14AD3" w14:textId="77777777" w:rsidR="00B0352A" w:rsidRPr="00B0352A" w:rsidRDefault="00B0352A" w:rsidP="00B0352A">
            <w:pPr>
              <w:spacing w:before="120" w:after="120" w:line="264" w:lineRule="auto"/>
              <w:rPr>
                <w:rFonts w:eastAsia="Arial" w:cs="Arial"/>
                <w:b/>
              </w:rPr>
            </w:pPr>
            <w:r w:rsidRPr="00B0352A">
              <w:rPr>
                <w:rFonts w:eastAsia="Arial" w:cs="Arial"/>
                <w:b/>
              </w:rPr>
              <w:t>Data Security Standard 2</w:t>
            </w:r>
          </w:p>
        </w:tc>
        <w:tc>
          <w:tcPr>
            <w:tcW w:w="7938" w:type="dxa"/>
          </w:tcPr>
          <w:p w14:paraId="00604930" w14:textId="77777777" w:rsidR="00B0352A" w:rsidRPr="00B0352A" w:rsidRDefault="00B0352A" w:rsidP="00B0352A">
            <w:pPr>
              <w:spacing w:before="120" w:after="120" w:line="264" w:lineRule="auto"/>
              <w:rPr>
                <w:rFonts w:eastAsia="Arial" w:cs="Arial"/>
              </w:rPr>
            </w:pPr>
            <w:r w:rsidRPr="00B0352A">
              <w:rPr>
                <w:rFonts w:eastAsia="Arial" w:cs="Arial"/>
              </w:rPr>
              <w:t>All staff understand their responsibilities under the National Data Guardian’s Data Security Standards, including their obligation to handle information responsibly and their personal accountability for deliberate or avoidable breaches.</w:t>
            </w:r>
          </w:p>
        </w:tc>
      </w:tr>
      <w:tr w:rsidR="00B0352A" w:rsidRPr="00B0352A" w14:paraId="192C167D" w14:textId="77777777" w:rsidTr="009802BB">
        <w:tc>
          <w:tcPr>
            <w:tcW w:w="2405" w:type="dxa"/>
          </w:tcPr>
          <w:p w14:paraId="3CC31310" w14:textId="77777777" w:rsidR="00B0352A" w:rsidRPr="00B0352A" w:rsidRDefault="00B0352A" w:rsidP="00B0352A">
            <w:pPr>
              <w:spacing w:before="120" w:after="120" w:line="264" w:lineRule="auto"/>
              <w:rPr>
                <w:rFonts w:eastAsia="Arial" w:cs="Arial"/>
                <w:b/>
              </w:rPr>
            </w:pPr>
            <w:r w:rsidRPr="00B0352A">
              <w:rPr>
                <w:rFonts w:eastAsia="Arial" w:cs="Arial"/>
                <w:b/>
              </w:rPr>
              <w:t>Data Security Standard 3</w:t>
            </w:r>
          </w:p>
        </w:tc>
        <w:tc>
          <w:tcPr>
            <w:tcW w:w="7938" w:type="dxa"/>
          </w:tcPr>
          <w:p w14:paraId="22BF1F9A" w14:textId="77777777" w:rsidR="00B0352A" w:rsidRPr="00B0352A" w:rsidRDefault="00B0352A" w:rsidP="00B0352A">
            <w:pPr>
              <w:spacing w:before="120" w:after="120" w:line="264" w:lineRule="auto"/>
              <w:rPr>
                <w:rFonts w:eastAsia="Arial" w:cs="Arial"/>
              </w:rPr>
            </w:pPr>
            <w:r w:rsidRPr="00B0352A">
              <w:rPr>
                <w:rFonts w:eastAsia="Arial" w:cs="Arial"/>
              </w:rPr>
              <w:t>All staff complete appropriate annual data security training and pass a mandatory test, provided linked to the revised DSP Toolkit.</w:t>
            </w:r>
          </w:p>
        </w:tc>
      </w:tr>
    </w:tbl>
    <w:p w14:paraId="36729BE5" w14:textId="77777777" w:rsidR="00B0352A" w:rsidRPr="004C787F" w:rsidRDefault="00B0352A" w:rsidP="004C787F">
      <w:pPr>
        <w:spacing w:before="120" w:after="120" w:line="264" w:lineRule="auto"/>
        <w:contextualSpacing/>
        <w:rPr>
          <w:rFonts w:eastAsia="Arial" w:cs="Times New Roman"/>
          <w:szCs w:val="24"/>
        </w:rPr>
      </w:pPr>
    </w:p>
    <w:tbl>
      <w:tblPr>
        <w:tblStyle w:val="TableGrid2"/>
        <w:tblW w:w="10343" w:type="dxa"/>
        <w:tblLook w:val="04A0" w:firstRow="1" w:lastRow="0" w:firstColumn="1" w:lastColumn="0" w:noHBand="0" w:noVBand="1"/>
      </w:tblPr>
      <w:tblGrid>
        <w:gridCol w:w="2405"/>
        <w:gridCol w:w="7938"/>
      </w:tblGrid>
      <w:tr w:rsidR="00B0352A" w:rsidRPr="00B0352A" w14:paraId="7258E55E" w14:textId="77777777" w:rsidTr="00CE5B95">
        <w:tc>
          <w:tcPr>
            <w:tcW w:w="10343" w:type="dxa"/>
            <w:gridSpan w:val="2"/>
            <w:shd w:val="clear" w:color="auto" w:fill="auto"/>
          </w:tcPr>
          <w:bookmarkEnd w:id="38"/>
          <w:p w14:paraId="1947CB8F" w14:textId="77777777" w:rsidR="00B0352A" w:rsidRPr="00B0352A" w:rsidRDefault="00B0352A" w:rsidP="00B0352A">
            <w:pPr>
              <w:spacing w:before="120" w:after="120" w:line="264" w:lineRule="auto"/>
              <w:rPr>
                <w:rFonts w:eastAsia="Arial" w:cs="Arial"/>
                <w:b/>
              </w:rPr>
            </w:pPr>
            <w:r w:rsidRPr="00B0352A">
              <w:rPr>
                <w:rFonts w:eastAsia="Arial" w:cs="Arial"/>
                <w:b/>
              </w:rPr>
              <w:t>Leadership Obligation 2</w:t>
            </w:r>
          </w:p>
        </w:tc>
      </w:tr>
      <w:tr w:rsidR="00B0352A" w:rsidRPr="00B0352A" w14:paraId="0FFC6144" w14:textId="77777777" w:rsidTr="00CE5B95">
        <w:tc>
          <w:tcPr>
            <w:tcW w:w="10343" w:type="dxa"/>
            <w:gridSpan w:val="2"/>
            <w:shd w:val="clear" w:color="auto" w:fill="auto"/>
          </w:tcPr>
          <w:p w14:paraId="57644A3C" w14:textId="77777777" w:rsidR="00B0352A" w:rsidRPr="00B0352A" w:rsidRDefault="00B0352A" w:rsidP="00B0352A">
            <w:pPr>
              <w:spacing w:before="120" w:after="120" w:line="264" w:lineRule="auto"/>
              <w:rPr>
                <w:rFonts w:eastAsia="Arial" w:cs="Arial"/>
              </w:rPr>
            </w:pPr>
            <w:r w:rsidRPr="00B0352A">
              <w:rPr>
                <w:rFonts w:eastAsia="Arial" w:cs="Arial"/>
                <w:b/>
              </w:rPr>
              <w:t>Process:</w:t>
            </w:r>
            <w:r w:rsidRPr="00B0352A">
              <w:rPr>
                <w:rFonts w:eastAsia="Arial" w:cs="Arial"/>
              </w:rPr>
              <w:t xml:space="preserve"> </w:t>
            </w:r>
          </w:p>
          <w:p w14:paraId="3D80C46D" w14:textId="77777777" w:rsidR="00B0352A" w:rsidRPr="00B0352A" w:rsidRDefault="00B0352A" w:rsidP="00B0352A">
            <w:pPr>
              <w:spacing w:before="120" w:after="120" w:line="264" w:lineRule="auto"/>
              <w:rPr>
                <w:rFonts w:eastAsia="Arial" w:cs="Arial"/>
              </w:rPr>
            </w:pPr>
            <w:r w:rsidRPr="00B0352A">
              <w:rPr>
                <w:rFonts w:eastAsia="Arial" w:cs="Arial"/>
              </w:rPr>
              <w:t>Ensure the organisation proactively prevents data security breaches and responds appropriately to incidents or near misses</w:t>
            </w:r>
          </w:p>
        </w:tc>
      </w:tr>
      <w:tr w:rsidR="00B0352A" w:rsidRPr="00B0352A" w14:paraId="297596E9" w14:textId="77777777" w:rsidTr="009802BB">
        <w:tc>
          <w:tcPr>
            <w:tcW w:w="2405" w:type="dxa"/>
          </w:tcPr>
          <w:p w14:paraId="602C351C" w14:textId="77777777" w:rsidR="00B0352A" w:rsidRPr="00B0352A" w:rsidRDefault="00B0352A" w:rsidP="00B0352A">
            <w:pPr>
              <w:spacing w:before="120" w:after="120" w:line="264" w:lineRule="auto"/>
              <w:rPr>
                <w:rFonts w:eastAsia="Arial" w:cs="Arial"/>
              </w:rPr>
            </w:pPr>
            <w:r w:rsidRPr="00B0352A">
              <w:rPr>
                <w:rFonts w:eastAsia="Arial" w:cs="Arial"/>
                <w:b/>
              </w:rPr>
              <w:t>Data Security Standard 4</w:t>
            </w:r>
          </w:p>
        </w:tc>
        <w:tc>
          <w:tcPr>
            <w:tcW w:w="7938" w:type="dxa"/>
          </w:tcPr>
          <w:p w14:paraId="1AFE50FC" w14:textId="77777777" w:rsidR="00B0352A" w:rsidRPr="00B0352A" w:rsidRDefault="00B0352A" w:rsidP="00B0352A">
            <w:pPr>
              <w:spacing w:before="120" w:after="120" w:line="264" w:lineRule="auto"/>
              <w:rPr>
                <w:rFonts w:eastAsia="Arial" w:cs="Arial"/>
              </w:rPr>
            </w:pPr>
            <w:r w:rsidRPr="00B0352A">
              <w:rPr>
                <w:rFonts w:eastAsia="Arial" w:cs="Arial"/>
              </w:rPr>
              <w:t>Personal confidential data is only accessible to staff who need it for their current role and access is removed as soon as it is no longer required.  All access to personal confidential data on IT systems can be attributed to individuals.</w:t>
            </w:r>
          </w:p>
        </w:tc>
      </w:tr>
      <w:tr w:rsidR="00B0352A" w:rsidRPr="00B0352A" w14:paraId="4419F9B4" w14:textId="77777777" w:rsidTr="009802BB">
        <w:tc>
          <w:tcPr>
            <w:tcW w:w="2405" w:type="dxa"/>
          </w:tcPr>
          <w:p w14:paraId="1F2B2770" w14:textId="77777777" w:rsidR="00B0352A" w:rsidRPr="00B0352A" w:rsidRDefault="00B0352A" w:rsidP="00B0352A">
            <w:pPr>
              <w:spacing w:before="120" w:after="120" w:line="264" w:lineRule="auto"/>
              <w:rPr>
                <w:rFonts w:eastAsia="Arial" w:cs="Arial"/>
              </w:rPr>
            </w:pPr>
            <w:r w:rsidRPr="00B0352A">
              <w:rPr>
                <w:rFonts w:eastAsia="Arial" w:cs="Arial"/>
                <w:b/>
              </w:rPr>
              <w:t>Data Security Standard 5</w:t>
            </w:r>
          </w:p>
        </w:tc>
        <w:tc>
          <w:tcPr>
            <w:tcW w:w="7938" w:type="dxa"/>
          </w:tcPr>
          <w:p w14:paraId="5594AF68" w14:textId="77777777" w:rsidR="00B0352A" w:rsidRPr="00B0352A" w:rsidRDefault="00B0352A" w:rsidP="00B0352A">
            <w:pPr>
              <w:spacing w:before="120" w:after="120" w:line="264" w:lineRule="auto"/>
              <w:rPr>
                <w:rFonts w:eastAsia="Arial" w:cs="Arial"/>
              </w:rPr>
            </w:pPr>
            <w:r w:rsidRPr="00B0352A">
              <w:rPr>
                <w:rFonts w:eastAsia="Arial" w:cs="Arial"/>
              </w:rPr>
              <w:t>Processes are reviewed at least annually to identify and improve processes which have caused breaches or near misses, or which force staff to use workarounds which compromise data security</w:t>
            </w:r>
          </w:p>
        </w:tc>
      </w:tr>
      <w:tr w:rsidR="00B0352A" w:rsidRPr="00B0352A" w14:paraId="114F3894" w14:textId="77777777" w:rsidTr="009802BB">
        <w:tc>
          <w:tcPr>
            <w:tcW w:w="2405" w:type="dxa"/>
          </w:tcPr>
          <w:p w14:paraId="338D4ED3" w14:textId="77777777" w:rsidR="00B0352A" w:rsidRPr="00B0352A" w:rsidRDefault="00B0352A" w:rsidP="00B0352A">
            <w:pPr>
              <w:spacing w:before="120" w:after="120" w:line="264" w:lineRule="auto"/>
              <w:rPr>
                <w:rFonts w:eastAsia="Arial" w:cs="Arial"/>
              </w:rPr>
            </w:pPr>
            <w:r w:rsidRPr="00B0352A">
              <w:rPr>
                <w:rFonts w:eastAsia="Arial" w:cs="Arial"/>
                <w:b/>
              </w:rPr>
              <w:t>Data Security Standard 6</w:t>
            </w:r>
          </w:p>
        </w:tc>
        <w:tc>
          <w:tcPr>
            <w:tcW w:w="7938" w:type="dxa"/>
          </w:tcPr>
          <w:p w14:paraId="4F15C5B9" w14:textId="77777777" w:rsidR="00B0352A" w:rsidRPr="00B0352A" w:rsidRDefault="00B0352A" w:rsidP="00B0352A">
            <w:pPr>
              <w:spacing w:before="120" w:after="120" w:line="264" w:lineRule="auto"/>
              <w:rPr>
                <w:rFonts w:eastAsia="Arial" w:cs="Arial"/>
              </w:rPr>
            </w:pPr>
            <w:r w:rsidRPr="00B0352A">
              <w:rPr>
                <w:rFonts w:eastAsia="Arial" w:cs="Arial"/>
              </w:rPr>
              <w:t xml:space="preserve">Cyber-attacks against services are identified and resisted and security advice is responded to. Action is taken immediately following a data </w:t>
            </w:r>
            <w:r w:rsidRPr="00B0352A">
              <w:rPr>
                <w:rFonts w:eastAsia="Arial" w:cs="Arial"/>
              </w:rPr>
              <w:lastRenderedPageBreak/>
              <w:t>breach or a near miss, with a report made to senior management within 12 hours of detection.</w:t>
            </w:r>
          </w:p>
        </w:tc>
      </w:tr>
      <w:tr w:rsidR="00B0352A" w:rsidRPr="00B0352A" w14:paraId="4E742764" w14:textId="77777777" w:rsidTr="009802BB">
        <w:tc>
          <w:tcPr>
            <w:tcW w:w="2405" w:type="dxa"/>
          </w:tcPr>
          <w:p w14:paraId="273A4E99" w14:textId="77777777" w:rsidR="00B0352A" w:rsidRPr="00B0352A" w:rsidRDefault="00B0352A" w:rsidP="00B0352A">
            <w:pPr>
              <w:spacing w:before="120" w:after="120" w:line="264" w:lineRule="auto"/>
              <w:rPr>
                <w:rFonts w:eastAsia="Arial" w:cs="Arial"/>
              </w:rPr>
            </w:pPr>
            <w:r w:rsidRPr="00B0352A">
              <w:rPr>
                <w:rFonts w:eastAsia="Arial" w:cs="Arial"/>
                <w:b/>
              </w:rPr>
              <w:lastRenderedPageBreak/>
              <w:t>Data Security Standard 7</w:t>
            </w:r>
          </w:p>
        </w:tc>
        <w:tc>
          <w:tcPr>
            <w:tcW w:w="7938" w:type="dxa"/>
          </w:tcPr>
          <w:p w14:paraId="02E60C57" w14:textId="77777777" w:rsidR="00B0352A" w:rsidRPr="00B0352A" w:rsidRDefault="00B0352A" w:rsidP="00B0352A">
            <w:pPr>
              <w:spacing w:before="120" w:after="120" w:line="264" w:lineRule="auto"/>
              <w:rPr>
                <w:rFonts w:eastAsia="Arial" w:cs="Arial"/>
              </w:rPr>
            </w:pPr>
            <w:r w:rsidRPr="00B0352A">
              <w:rPr>
                <w:rFonts w:eastAsia="Arial" w:cs="Arial"/>
              </w:rPr>
              <w:t>A continuity plan is in place to respond to threats to data security, including significant data breaches or near misses, and it is tested once a year as a minimum, with a report to senior management</w:t>
            </w:r>
          </w:p>
        </w:tc>
      </w:tr>
    </w:tbl>
    <w:p w14:paraId="53C98C41" w14:textId="65DF5BE5" w:rsidR="004C787F" w:rsidRDefault="004C787F" w:rsidP="004C787F">
      <w:pPr>
        <w:spacing w:before="120" w:after="120" w:line="264" w:lineRule="auto"/>
        <w:rPr>
          <w:rFonts w:eastAsia="Arial" w:cs="Times New Roman"/>
          <w:szCs w:val="24"/>
        </w:rPr>
      </w:pPr>
    </w:p>
    <w:tbl>
      <w:tblPr>
        <w:tblStyle w:val="TableGrid3"/>
        <w:tblW w:w="10343" w:type="dxa"/>
        <w:tblLook w:val="04A0" w:firstRow="1" w:lastRow="0" w:firstColumn="1" w:lastColumn="0" w:noHBand="0" w:noVBand="1"/>
      </w:tblPr>
      <w:tblGrid>
        <w:gridCol w:w="2405"/>
        <w:gridCol w:w="7938"/>
      </w:tblGrid>
      <w:tr w:rsidR="00B0352A" w:rsidRPr="00B0352A" w14:paraId="13FD44CC" w14:textId="77777777" w:rsidTr="00CE5B95">
        <w:tc>
          <w:tcPr>
            <w:tcW w:w="10343" w:type="dxa"/>
            <w:gridSpan w:val="2"/>
            <w:shd w:val="clear" w:color="auto" w:fill="auto"/>
          </w:tcPr>
          <w:p w14:paraId="6839FF1F" w14:textId="77777777" w:rsidR="00B0352A" w:rsidRPr="00B0352A" w:rsidRDefault="00B0352A" w:rsidP="00B0352A">
            <w:pPr>
              <w:spacing w:before="120" w:after="120" w:line="264" w:lineRule="auto"/>
              <w:rPr>
                <w:rFonts w:eastAsia="Arial" w:cs="Arial"/>
              </w:rPr>
            </w:pPr>
            <w:r w:rsidRPr="00B0352A">
              <w:rPr>
                <w:rFonts w:eastAsia="Arial" w:cs="Arial"/>
                <w:b/>
              </w:rPr>
              <w:t>Leadership Obligation 3</w:t>
            </w:r>
          </w:p>
        </w:tc>
      </w:tr>
      <w:tr w:rsidR="00B0352A" w:rsidRPr="00B0352A" w14:paraId="473643FD" w14:textId="77777777" w:rsidTr="00CE5B95">
        <w:tc>
          <w:tcPr>
            <w:tcW w:w="10343" w:type="dxa"/>
            <w:gridSpan w:val="2"/>
            <w:shd w:val="clear" w:color="auto" w:fill="auto"/>
          </w:tcPr>
          <w:p w14:paraId="7644F53C" w14:textId="77777777" w:rsidR="00B0352A" w:rsidRPr="00B0352A" w:rsidRDefault="00B0352A" w:rsidP="00B0352A">
            <w:pPr>
              <w:spacing w:before="120" w:after="120" w:line="264" w:lineRule="auto"/>
              <w:rPr>
                <w:rFonts w:eastAsia="Arial" w:cs="Arial"/>
              </w:rPr>
            </w:pPr>
            <w:r w:rsidRPr="00B0352A">
              <w:rPr>
                <w:rFonts w:eastAsia="Arial" w:cs="Arial"/>
                <w:b/>
              </w:rPr>
              <w:t>Technology:</w:t>
            </w:r>
            <w:r w:rsidRPr="00B0352A">
              <w:rPr>
                <w:rFonts w:eastAsia="Arial" w:cs="Arial"/>
              </w:rPr>
              <w:t xml:space="preserve"> </w:t>
            </w:r>
          </w:p>
          <w:p w14:paraId="4E8108AA" w14:textId="77777777" w:rsidR="00B0352A" w:rsidRPr="00B0352A" w:rsidRDefault="00B0352A" w:rsidP="00B0352A">
            <w:pPr>
              <w:spacing w:before="120" w:after="120" w:line="264" w:lineRule="auto"/>
              <w:rPr>
                <w:rFonts w:eastAsia="Arial" w:cs="Arial"/>
              </w:rPr>
            </w:pPr>
            <w:r w:rsidRPr="00B0352A">
              <w:rPr>
                <w:rFonts w:eastAsia="Arial" w:cs="Arial"/>
              </w:rPr>
              <w:t>Ensure technology is secure and up to date.</w:t>
            </w:r>
          </w:p>
        </w:tc>
      </w:tr>
      <w:tr w:rsidR="00B0352A" w:rsidRPr="00B0352A" w14:paraId="554A044C" w14:textId="77777777" w:rsidTr="009802BB">
        <w:tc>
          <w:tcPr>
            <w:tcW w:w="2405" w:type="dxa"/>
          </w:tcPr>
          <w:p w14:paraId="07DB1FC6" w14:textId="77777777" w:rsidR="00B0352A" w:rsidRPr="00B0352A" w:rsidRDefault="00B0352A" w:rsidP="00B0352A">
            <w:pPr>
              <w:spacing w:before="120" w:after="120" w:line="264" w:lineRule="auto"/>
              <w:rPr>
                <w:rFonts w:eastAsia="Arial" w:cs="Arial"/>
              </w:rPr>
            </w:pPr>
            <w:r w:rsidRPr="00B0352A">
              <w:rPr>
                <w:rFonts w:eastAsia="Arial" w:cs="Arial"/>
                <w:b/>
              </w:rPr>
              <w:t>Data Security Standard 8</w:t>
            </w:r>
          </w:p>
        </w:tc>
        <w:tc>
          <w:tcPr>
            <w:tcW w:w="7938" w:type="dxa"/>
          </w:tcPr>
          <w:p w14:paraId="7C5EA0C1" w14:textId="77777777" w:rsidR="00B0352A" w:rsidRPr="00B0352A" w:rsidRDefault="00B0352A" w:rsidP="00B0352A">
            <w:pPr>
              <w:spacing w:before="120" w:after="120" w:line="264" w:lineRule="auto"/>
              <w:rPr>
                <w:rFonts w:eastAsia="Arial" w:cs="Arial"/>
              </w:rPr>
            </w:pPr>
            <w:r w:rsidRPr="00B0352A">
              <w:rPr>
                <w:rFonts w:eastAsia="Arial" w:cs="Arial"/>
              </w:rPr>
              <w:t>No unsupported operating systems, software or internet browsers are used within the IT estate.</w:t>
            </w:r>
          </w:p>
        </w:tc>
      </w:tr>
      <w:tr w:rsidR="00B0352A" w:rsidRPr="00B0352A" w14:paraId="6C1C3B7C" w14:textId="77777777" w:rsidTr="009802BB">
        <w:tc>
          <w:tcPr>
            <w:tcW w:w="2405" w:type="dxa"/>
          </w:tcPr>
          <w:p w14:paraId="1393BEF0" w14:textId="77777777" w:rsidR="00B0352A" w:rsidRPr="00B0352A" w:rsidRDefault="00B0352A" w:rsidP="00B0352A">
            <w:pPr>
              <w:spacing w:before="120" w:after="120" w:line="264" w:lineRule="auto"/>
              <w:rPr>
                <w:rFonts w:eastAsia="Arial" w:cs="Arial"/>
              </w:rPr>
            </w:pPr>
            <w:r w:rsidRPr="00B0352A">
              <w:rPr>
                <w:rFonts w:eastAsia="Arial" w:cs="Arial"/>
                <w:b/>
              </w:rPr>
              <w:t>Data Security Standard 9</w:t>
            </w:r>
          </w:p>
        </w:tc>
        <w:tc>
          <w:tcPr>
            <w:tcW w:w="7938" w:type="dxa"/>
          </w:tcPr>
          <w:p w14:paraId="2610C32C" w14:textId="77777777" w:rsidR="00B0352A" w:rsidRPr="00B0352A" w:rsidRDefault="00B0352A" w:rsidP="00B0352A">
            <w:pPr>
              <w:spacing w:before="120" w:after="120" w:line="264" w:lineRule="auto"/>
              <w:rPr>
                <w:rFonts w:eastAsia="Arial" w:cs="Arial"/>
              </w:rPr>
            </w:pPr>
            <w:r w:rsidRPr="00B0352A">
              <w:rPr>
                <w:rFonts w:eastAsia="Arial" w:cs="Arial"/>
              </w:rPr>
              <w:t>A strategy is in place for protecting IT systems from cyber threats which is based on a proven cyber security framework such as Cyber Essentials.  This is reviewed at least annually</w:t>
            </w:r>
          </w:p>
        </w:tc>
      </w:tr>
      <w:tr w:rsidR="00B0352A" w:rsidRPr="00B0352A" w14:paraId="2A78BBA1" w14:textId="77777777" w:rsidTr="009802BB">
        <w:tc>
          <w:tcPr>
            <w:tcW w:w="2405" w:type="dxa"/>
          </w:tcPr>
          <w:p w14:paraId="1222EF59" w14:textId="77777777" w:rsidR="00B0352A" w:rsidRPr="00B0352A" w:rsidRDefault="00B0352A" w:rsidP="00B0352A">
            <w:pPr>
              <w:spacing w:before="120" w:after="120" w:line="264" w:lineRule="auto"/>
              <w:rPr>
                <w:rFonts w:eastAsia="Arial" w:cs="Arial"/>
              </w:rPr>
            </w:pPr>
            <w:r w:rsidRPr="00B0352A">
              <w:rPr>
                <w:rFonts w:eastAsia="Arial" w:cs="Arial"/>
                <w:b/>
              </w:rPr>
              <w:t>Data Security Standard 10</w:t>
            </w:r>
          </w:p>
        </w:tc>
        <w:tc>
          <w:tcPr>
            <w:tcW w:w="7938" w:type="dxa"/>
          </w:tcPr>
          <w:p w14:paraId="6144E101" w14:textId="77777777" w:rsidR="00B0352A" w:rsidRPr="00B0352A" w:rsidRDefault="00B0352A" w:rsidP="00B0352A">
            <w:pPr>
              <w:spacing w:before="120" w:after="120" w:line="264" w:lineRule="auto"/>
              <w:rPr>
                <w:rFonts w:eastAsia="Arial" w:cs="Arial"/>
              </w:rPr>
            </w:pPr>
            <w:r w:rsidRPr="00B0352A">
              <w:rPr>
                <w:rFonts w:eastAsia="Arial" w:cs="Arial"/>
              </w:rPr>
              <w:t>IT suppliers are held accountable via contracts for protecting the personal confidential data they process and meeting the National Data Guardian’s Data Security Standards</w:t>
            </w:r>
          </w:p>
        </w:tc>
      </w:tr>
    </w:tbl>
    <w:p w14:paraId="1230AB35" w14:textId="77777777" w:rsidR="00B0352A" w:rsidRPr="00B0352A" w:rsidRDefault="00B0352A" w:rsidP="00B0352A">
      <w:pPr>
        <w:spacing w:before="120" w:after="120" w:line="264" w:lineRule="auto"/>
        <w:rPr>
          <w:rFonts w:eastAsia="Arial" w:cs="Arial"/>
          <w:szCs w:val="24"/>
        </w:rPr>
      </w:pPr>
      <w:r w:rsidRPr="00B0352A">
        <w:rPr>
          <w:rFonts w:eastAsia="Arial" w:cs="Arial"/>
          <w:szCs w:val="24"/>
        </w:rPr>
        <w:t>Supporting policies and procedures to meet their information governance, data security and protection obligations and enable the ICB to fulfil their information governance responsibilities. These policies provide a framework to bring together all the requirements, standards and best practice that apply to the handling of confidential, business sensitive and personal information and include:</w:t>
      </w:r>
    </w:p>
    <w:p w14:paraId="7024CFA4" w14:textId="77777777" w:rsidR="00B0352A" w:rsidRPr="00B0352A" w:rsidRDefault="00B0352A" w:rsidP="00B0352A">
      <w:pPr>
        <w:numPr>
          <w:ilvl w:val="0"/>
          <w:numId w:val="10"/>
        </w:numPr>
        <w:spacing w:before="120" w:after="120" w:line="264" w:lineRule="auto"/>
        <w:contextualSpacing/>
        <w:rPr>
          <w:rFonts w:eastAsia="Arial" w:cs="Arial"/>
          <w:szCs w:val="24"/>
        </w:rPr>
      </w:pPr>
      <w:r w:rsidRPr="00B0352A">
        <w:rPr>
          <w:rFonts w:eastAsia="Arial" w:cs="Arial"/>
          <w:szCs w:val="24"/>
        </w:rPr>
        <w:t>Data Protection</w:t>
      </w:r>
    </w:p>
    <w:p w14:paraId="4F3EBA0B" w14:textId="77777777" w:rsidR="00B0352A" w:rsidRPr="00B0352A" w:rsidRDefault="00B0352A" w:rsidP="00B0352A">
      <w:pPr>
        <w:numPr>
          <w:ilvl w:val="0"/>
          <w:numId w:val="10"/>
        </w:numPr>
        <w:spacing w:before="120" w:after="120" w:line="264" w:lineRule="auto"/>
        <w:contextualSpacing/>
        <w:rPr>
          <w:rFonts w:eastAsia="Arial" w:cs="Arial"/>
          <w:szCs w:val="24"/>
        </w:rPr>
      </w:pPr>
      <w:r w:rsidRPr="00B0352A">
        <w:rPr>
          <w:rFonts w:eastAsia="Arial" w:cs="Arial"/>
          <w:szCs w:val="24"/>
        </w:rPr>
        <w:t>Data Quality</w:t>
      </w:r>
    </w:p>
    <w:p w14:paraId="34740E64" w14:textId="77777777" w:rsidR="00B0352A" w:rsidRPr="00B0352A" w:rsidRDefault="00B0352A" w:rsidP="00B0352A">
      <w:pPr>
        <w:numPr>
          <w:ilvl w:val="0"/>
          <w:numId w:val="10"/>
        </w:numPr>
        <w:spacing w:before="120" w:after="120" w:line="264" w:lineRule="auto"/>
        <w:contextualSpacing/>
        <w:rPr>
          <w:rFonts w:eastAsia="Arial" w:cs="Arial"/>
          <w:szCs w:val="24"/>
        </w:rPr>
      </w:pPr>
      <w:r w:rsidRPr="00B0352A">
        <w:rPr>
          <w:rFonts w:eastAsia="Arial" w:cs="Arial"/>
          <w:szCs w:val="24"/>
        </w:rPr>
        <w:t>Records Management</w:t>
      </w:r>
    </w:p>
    <w:p w14:paraId="6358D65C" w14:textId="77777777" w:rsidR="00B0352A" w:rsidRPr="00B0352A" w:rsidRDefault="00B0352A" w:rsidP="00B0352A">
      <w:pPr>
        <w:numPr>
          <w:ilvl w:val="0"/>
          <w:numId w:val="10"/>
        </w:numPr>
        <w:spacing w:before="120" w:after="120" w:line="264" w:lineRule="auto"/>
        <w:contextualSpacing/>
        <w:rPr>
          <w:rFonts w:eastAsia="Arial" w:cs="Arial"/>
          <w:szCs w:val="24"/>
        </w:rPr>
      </w:pPr>
      <w:r w:rsidRPr="00B0352A">
        <w:rPr>
          <w:rFonts w:eastAsia="Arial" w:cs="Arial"/>
          <w:szCs w:val="24"/>
        </w:rPr>
        <w:t>Access to Information</w:t>
      </w:r>
    </w:p>
    <w:p w14:paraId="622484ED" w14:textId="77777777" w:rsidR="00B0352A" w:rsidRPr="00B0352A" w:rsidRDefault="00B0352A" w:rsidP="00B0352A">
      <w:pPr>
        <w:numPr>
          <w:ilvl w:val="0"/>
          <w:numId w:val="10"/>
        </w:numPr>
        <w:spacing w:before="120" w:after="120" w:line="264" w:lineRule="auto"/>
        <w:contextualSpacing/>
        <w:rPr>
          <w:rFonts w:eastAsia="Arial" w:cs="Arial"/>
          <w:szCs w:val="24"/>
        </w:rPr>
      </w:pPr>
      <w:r w:rsidRPr="00B0352A">
        <w:rPr>
          <w:rFonts w:eastAsia="Arial" w:cs="Arial"/>
          <w:szCs w:val="24"/>
        </w:rPr>
        <w:t>Freedom of Information</w:t>
      </w:r>
    </w:p>
    <w:p w14:paraId="2E0C5B74" w14:textId="77777777" w:rsidR="00B0352A" w:rsidRPr="00B0352A" w:rsidRDefault="00B0352A" w:rsidP="00B0352A">
      <w:pPr>
        <w:numPr>
          <w:ilvl w:val="0"/>
          <w:numId w:val="10"/>
        </w:numPr>
        <w:spacing w:before="120" w:after="120" w:line="264" w:lineRule="auto"/>
        <w:contextualSpacing/>
        <w:rPr>
          <w:rFonts w:eastAsia="Arial" w:cs="Arial"/>
          <w:szCs w:val="24"/>
        </w:rPr>
      </w:pPr>
      <w:r w:rsidRPr="00B0352A">
        <w:rPr>
          <w:rFonts w:eastAsia="Arial" w:cs="Arial"/>
          <w:szCs w:val="24"/>
        </w:rPr>
        <w:t>IT/Network Security (Links to IT provider Policies)</w:t>
      </w:r>
    </w:p>
    <w:p w14:paraId="2B1D4570" w14:textId="77777777" w:rsidR="00B0352A" w:rsidRPr="00B0352A" w:rsidRDefault="00B0352A" w:rsidP="00B0352A">
      <w:pPr>
        <w:pStyle w:val="Heading2"/>
        <w:rPr>
          <w:rFonts w:eastAsia="Times New Roman"/>
        </w:rPr>
      </w:pPr>
      <w:bookmarkStart w:id="108" w:name="_Toc109728456"/>
      <w:bookmarkStart w:id="109" w:name="_Toc110983869"/>
      <w:r w:rsidRPr="00B0352A">
        <w:rPr>
          <w:rFonts w:eastAsia="Times New Roman"/>
        </w:rPr>
        <w:t>Policy Review</w:t>
      </w:r>
      <w:bookmarkEnd w:id="108"/>
      <w:bookmarkEnd w:id="109"/>
    </w:p>
    <w:p w14:paraId="1CFD9A6E" w14:textId="022D6452" w:rsidR="00B0352A" w:rsidRDefault="00B0352A" w:rsidP="00B0352A">
      <w:pPr>
        <w:spacing w:before="120" w:after="120" w:line="264" w:lineRule="auto"/>
        <w:rPr>
          <w:rFonts w:eastAsia="Arial" w:cs="Arial"/>
          <w:szCs w:val="24"/>
        </w:rPr>
      </w:pPr>
      <w:r w:rsidRPr="00B0352A">
        <w:rPr>
          <w:rFonts w:eastAsia="Arial" w:cs="Arial"/>
          <w:szCs w:val="24"/>
        </w:rPr>
        <w:t>These policies will be reviewed in two years or earlier if required in response to exceptional circumstances, organisational change or relevant changes in legislation/guidance.</w:t>
      </w:r>
    </w:p>
    <w:p w14:paraId="226E3F95" w14:textId="7A8A0DE5" w:rsidR="00B0352A" w:rsidRDefault="00B0352A">
      <w:pPr>
        <w:rPr>
          <w:rFonts w:eastAsia="Arial" w:cs="Arial"/>
          <w:szCs w:val="24"/>
        </w:rPr>
      </w:pPr>
      <w:r>
        <w:rPr>
          <w:rFonts w:eastAsia="Arial" w:cs="Arial"/>
          <w:szCs w:val="24"/>
        </w:rPr>
        <w:br w:type="page"/>
      </w:r>
    </w:p>
    <w:p w14:paraId="7A59BD5E" w14:textId="77777777" w:rsidR="00B0352A" w:rsidRPr="00B0352A" w:rsidRDefault="00B0352A" w:rsidP="00B0352A">
      <w:pPr>
        <w:pStyle w:val="Heading1"/>
        <w:rPr>
          <w:rFonts w:eastAsia="Times New Roman"/>
        </w:rPr>
      </w:pPr>
      <w:bookmarkStart w:id="110" w:name="_Toc109728457"/>
      <w:bookmarkStart w:id="111" w:name="_Toc110983870"/>
      <w:r w:rsidRPr="00B0352A">
        <w:rPr>
          <w:rFonts w:eastAsia="Times New Roman"/>
        </w:rPr>
        <w:lastRenderedPageBreak/>
        <w:t>Data Protection Policy</w:t>
      </w:r>
      <w:bookmarkEnd w:id="110"/>
      <w:bookmarkEnd w:id="111"/>
    </w:p>
    <w:p w14:paraId="5FC2B502" w14:textId="77777777" w:rsidR="00B0352A" w:rsidRPr="00B0352A" w:rsidRDefault="00B0352A" w:rsidP="00B0352A">
      <w:pPr>
        <w:pStyle w:val="Heading2"/>
        <w:rPr>
          <w:rFonts w:eastAsia="Times New Roman"/>
        </w:rPr>
      </w:pPr>
      <w:bookmarkStart w:id="112" w:name="_Toc109728458"/>
      <w:bookmarkStart w:id="113" w:name="_Toc110983871"/>
      <w:r w:rsidRPr="00B0352A">
        <w:rPr>
          <w:rFonts w:eastAsia="Times New Roman"/>
        </w:rPr>
        <w:t>Introduction</w:t>
      </w:r>
      <w:bookmarkEnd w:id="112"/>
      <w:bookmarkEnd w:id="113"/>
    </w:p>
    <w:p w14:paraId="4BA7034A" w14:textId="122BE357" w:rsidR="00B0352A" w:rsidRPr="00B0352A" w:rsidRDefault="00CC6CBA" w:rsidP="00B0352A">
      <w:pPr>
        <w:spacing w:before="120" w:after="120" w:line="264" w:lineRule="auto"/>
        <w:contextualSpacing/>
        <w:rPr>
          <w:rFonts w:eastAsia="Arial" w:cs="Times New Roman"/>
          <w:szCs w:val="24"/>
        </w:rPr>
      </w:pPr>
      <w:r>
        <w:rPr>
          <w:rFonts w:eastAsia="Times New Roman" w:cs="Arial"/>
          <w:szCs w:val="24"/>
        </w:rPr>
        <w:t xml:space="preserve">Shropshire, Telford and Wrekin </w:t>
      </w:r>
      <w:r w:rsidR="00B0352A" w:rsidRPr="00B0352A">
        <w:rPr>
          <w:rFonts w:eastAsia="Times New Roman" w:cs="Arial"/>
          <w:szCs w:val="24"/>
        </w:rPr>
        <w:t xml:space="preserve">ICB </w:t>
      </w:r>
      <w:r w:rsidR="00B0352A" w:rsidRPr="00B0352A">
        <w:rPr>
          <w:rFonts w:eastAsia="Arial" w:cs="Times New Roman"/>
          <w:szCs w:val="24"/>
        </w:rPr>
        <w:t xml:space="preserve">need to collect personal confidential information about people with whom it deals in order to carry out its business and provide its services for healthcare.  Such people include patients, employees (present, past and prospective), suppliers and other business contacts.  The information includes name, address, email address, data of birth, private and confidential information, and sensitive information. </w:t>
      </w:r>
    </w:p>
    <w:p w14:paraId="6136077F" w14:textId="77777777" w:rsidR="00B0352A" w:rsidRPr="00B0352A" w:rsidRDefault="00B0352A" w:rsidP="00B0352A">
      <w:pPr>
        <w:spacing w:before="120" w:after="120" w:line="264" w:lineRule="auto"/>
        <w:contextualSpacing/>
        <w:rPr>
          <w:rFonts w:eastAsia="Arial" w:cs="Times New Roman"/>
          <w:szCs w:val="24"/>
        </w:rPr>
      </w:pPr>
      <w:r w:rsidRPr="00B0352A">
        <w:rPr>
          <w:rFonts w:eastAsia="Arial" w:cs="Times New Roman"/>
          <w:szCs w:val="24"/>
        </w:rPr>
        <w:t>In addition, the ICB may occasionally be required to collect and use certain types of personal information to comply with the requirements of the law.  No matter how it is collected, recorded and used (e.g., on a computer or other digital media, on hardcopy, paper or images, including CCTV) this personal information must be dealt with properly to ensure compliance with UK GDPR/DPA18.</w:t>
      </w:r>
    </w:p>
    <w:p w14:paraId="70CA7644" w14:textId="77777777" w:rsidR="00B0352A" w:rsidRPr="00B0352A" w:rsidRDefault="00B0352A" w:rsidP="00B0352A">
      <w:pPr>
        <w:spacing w:before="120" w:after="120" w:line="264" w:lineRule="auto"/>
        <w:contextualSpacing/>
        <w:rPr>
          <w:rFonts w:eastAsia="Arial" w:cs="Times New Roman"/>
          <w:szCs w:val="24"/>
        </w:rPr>
      </w:pPr>
      <w:r w:rsidRPr="00B0352A">
        <w:rPr>
          <w:rFonts w:eastAsia="Arial" w:cs="Times New Roman"/>
          <w:szCs w:val="24"/>
        </w:rPr>
        <w:t>The lawful and proper treatment of personal information by the ICB is extremely important to the success of our business and in order to maintain the confidence of our service users and employees.  We ensure that personal information is held lawfully and correctly and in line with this policy.</w:t>
      </w:r>
    </w:p>
    <w:p w14:paraId="2227F475" w14:textId="77777777" w:rsidR="00B0352A" w:rsidRPr="00B0352A" w:rsidRDefault="00B0352A" w:rsidP="00B0352A">
      <w:pPr>
        <w:pStyle w:val="Heading2"/>
        <w:rPr>
          <w:rFonts w:eastAsia="Times New Roman"/>
        </w:rPr>
      </w:pPr>
      <w:bookmarkStart w:id="114" w:name="_Toc109728459"/>
      <w:bookmarkStart w:id="115" w:name="_Toc110983872"/>
      <w:r w:rsidRPr="00B0352A">
        <w:rPr>
          <w:rFonts w:eastAsia="Times New Roman"/>
        </w:rPr>
        <w:t>Keeping data subjects informed</w:t>
      </w:r>
      <w:bookmarkEnd w:id="114"/>
      <w:bookmarkEnd w:id="115"/>
    </w:p>
    <w:p w14:paraId="71D9F9C1" w14:textId="77777777" w:rsidR="00B0352A" w:rsidRPr="00B0352A" w:rsidRDefault="00B0352A" w:rsidP="00B0352A">
      <w:pPr>
        <w:spacing w:before="120" w:after="120" w:line="264" w:lineRule="auto"/>
        <w:contextualSpacing/>
        <w:rPr>
          <w:rFonts w:eastAsia="Arial" w:cs="Times New Roman"/>
          <w:szCs w:val="24"/>
        </w:rPr>
      </w:pPr>
      <w:r w:rsidRPr="00B0352A">
        <w:rPr>
          <w:rFonts w:eastAsia="Arial" w:cs="Times New Roman"/>
          <w:szCs w:val="24"/>
        </w:rPr>
        <w:t xml:space="preserve">We are required to let patients and other Data Subjects know what Information we collect about them, how we will use it and who we may share it with. </w:t>
      </w:r>
    </w:p>
    <w:p w14:paraId="524F455E" w14:textId="77777777" w:rsidR="00B0352A" w:rsidRPr="00B0352A" w:rsidRDefault="00B0352A" w:rsidP="00B0352A">
      <w:pPr>
        <w:spacing w:before="120" w:after="120" w:line="264" w:lineRule="auto"/>
        <w:contextualSpacing/>
        <w:rPr>
          <w:rFonts w:eastAsia="Arial" w:cs="Times New Roman"/>
          <w:szCs w:val="24"/>
        </w:rPr>
      </w:pPr>
      <w:r w:rsidRPr="00B0352A">
        <w:rPr>
          <w:rFonts w:eastAsia="Arial" w:cs="Times New Roman"/>
          <w:szCs w:val="24"/>
        </w:rPr>
        <w:t xml:space="preserve">There are a number of methods for achieving this, for example information is posted on our public facing website. </w:t>
      </w:r>
    </w:p>
    <w:p w14:paraId="4625027C" w14:textId="77777777" w:rsidR="00B0352A" w:rsidRPr="00B0352A" w:rsidRDefault="00B0352A" w:rsidP="00B0352A">
      <w:pPr>
        <w:pStyle w:val="Heading2"/>
        <w:rPr>
          <w:rFonts w:eastAsia="Times New Roman"/>
        </w:rPr>
      </w:pPr>
      <w:bookmarkStart w:id="116" w:name="_Toc109728460"/>
      <w:bookmarkStart w:id="117" w:name="_Toc110983873"/>
      <w:r w:rsidRPr="00B0352A">
        <w:rPr>
          <w:rFonts w:eastAsia="Times New Roman"/>
        </w:rPr>
        <w:t>Data quality and reuse</w:t>
      </w:r>
      <w:bookmarkEnd w:id="116"/>
      <w:bookmarkEnd w:id="117"/>
    </w:p>
    <w:p w14:paraId="14DD3900" w14:textId="77777777" w:rsidR="00B0352A" w:rsidRPr="00B0352A" w:rsidRDefault="00B0352A" w:rsidP="00B0352A">
      <w:pPr>
        <w:spacing w:before="120" w:after="120" w:line="264" w:lineRule="auto"/>
        <w:contextualSpacing/>
        <w:rPr>
          <w:rFonts w:eastAsia="Arial" w:cs="Times New Roman"/>
          <w:szCs w:val="24"/>
        </w:rPr>
      </w:pPr>
      <w:r w:rsidRPr="00B0352A">
        <w:rPr>
          <w:rFonts w:eastAsia="Arial" w:cs="Times New Roman"/>
          <w:szCs w:val="24"/>
        </w:rPr>
        <w:t xml:space="preserve">We will seek to maintain standards of information quality and avoid duplication, inaccuracy and inconsistencies across personal information.  We will maintain comprehensive records management policies in order to help avoid excessive retention or premature destruction of personal information. </w:t>
      </w:r>
    </w:p>
    <w:p w14:paraId="05E06256" w14:textId="77777777" w:rsidR="00B0352A" w:rsidRPr="00B0352A" w:rsidRDefault="00B0352A" w:rsidP="00B0352A">
      <w:pPr>
        <w:spacing w:before="120" w:after="120" w:line="264" w:lineRule="auto"/>
        <w:contextualSpacing/>
        <w:rPr>
          <w:rFonts w:eastAsia="Arial" w:cs="Times New Roman"/>
          <w:szCs w:val="24"/>
        </w:rPr>
      </w:pPr>
      <w:r w:rsidRPr="00B0352A">
        <w:rPr>
          <w:rFonts w:eastAsia="Arial" w:cs="Times New Roman"/>
          <w:szCs w:val="24"/>
        </w:rPr>
        <w:t xml:space="preserve">We will only use personal information where strictly necessary.  Wherever it is possible to use anonymised data this will be preferred. </w:t>
      </w:r>
    </w:p>
    <w:p w14:paraId="0C292C9A" w14:textId="77777777" w:rsidR="00B0352A" w:rsidRPr="00B0352A" w:rsidRDefault="00B0352A" w:rsidP="00B0352A">
      <w:pPr>
        <w:pStyle w:val="Heading2"/>
        <w:rPr>
          <w:rFonts w:eastAsia="Times New Roman"/>
        </w:rPr>
      </w:pPr>
      <w:bookmarkStart w:id="118" w:name="_Toc109728461"/>
      <w:bookmarkStart w:id="119" w:name="_Toc110983874"/>
      <w:r w:rsidRPr="00B0352A">
        <w:rPr>
          <w:rFonts w:eastAsia="Times New Roman"/>
        </w:rPr>
        <w:t>Data Subjects’ rights</w:t>
      </w:r>
      <w:bookmarkEnd w:id="118"/>
      <w:bookmarkEnd w:id="119"/>
      <w:r w:rsidRPr="00B0352A">
        <w:rPr>
          <w:rFonts w:eastAsia="Times New Roman"/>
        </w:rPr>
        <w:t xml:space="preserve"> </w:t>
      </w:r>
    </w:p>
    <w:p w14:paraId="22A0BBA1" w14:textId="77777777" w:rsidR="00B0352A" w:rsidRPr="00B0352A" w:rsidRDefault="00B0352A" w:rsidP="00B0352A">
      <w:pPr>
        <w:spacing w:before="120" w:after="120" w:line="264" w:lineRule="auto"/>
        <w:contextualSpacing/>
        <w:rPr>
          <w:rFonts w:eastAsia="Arial" w:cs="Times New Roman"/>
          <w:szCs w:val="24"/>
        </w:rPr>
      </w:pPr>
      <w:r w:rsidRPr="00B0352A">
        <w:rPr>
          <w:rFonts w:eastAsia="Arial" w:cs="Times New Roman"/>
          <w:szCs w:val="24"/>
        </w:rPr>
        <w:t>We have a Records Management Policy which ensures that individuals can exercise rights over their own personal data in line with UK GDPR/DPA18.  Access to the records of the deceased is also covered under the remit of this policy, though these fall outside of the UK GDPR/DPA18 and are dealt with in line with the Access to Health Records Act 1990.</w:t>
      </w:r>
    </w:p>
    <w:p w14:paraId="49D58305" w14:textId="77777777" w:rsidR="00B0352A" w:rsidRPr="00B0352A" w:rsidRDefault="00B0352A" w:rsidP="00B0352A">
      <w:pPr>
        <w:pStyle w:val="Heading2"/>
        <w:rPr>
          <w:rFonts w:eastAsia="Times New Roman"/>
        </w:rPr>
      </w:pPr>
      <w:bookmarkStart w:id="120" w:name="_Toc109728462"/>
      <w:bookmarkStart w:id="121" w:name="_Toc110983875"/>
      <w:r w:rsidRPr="00B0352A">
        <w:rPr>
          <w:rFonts w:eastAsia="Times New Roman"/>
        </w:rPr>
        <w:t>Record of Processing Activities</w:t>
      </w:r>
      <w:bookmarkEnd w:id="120"/>
      <w:bookmarkEnd w:id="121"/>
    </w:p>
    <w:p w14:paraId="1F103C6C" w14:textId="6DCCC0C4" w:rsidR="00B0352A" w:rsidRPr="00B0352A" w:rsidRDefault="00B0352A" w:rsidP="00B0352A">
      <w:pPr>
        <w:spacing w:before="120" w:after="120" w:line="264" w:lineRule="auto"/>
        <w:contextualSpacing/>
        <w:rPr>
          <w:rFonts w:eastAsia="Arial" w:cs="Times New Roman"/>
          <w:szCs w:val="24"/>
        </w:rPr>
      </w:pPr>
      <w:r w:rsidRPr="00B0352A">
        <w:rPr>
          <w:rFonts w:eastAsia="Arial" w:cs="Times New Roman"/>
          <w:szCs w:val="24"/>
        </w:rPr>
        <w:t>As part of its compliance with UK</w:t>
      </w:r>
      <w:r w:rsidRPr="00B0352A" w:rsidDel="00C137FC">
        <w:rPr>
          <w:rFonts w:eastAsia="Arial" w:cs="Times New Roman"/>
          <w:szCs w:val="24"/>
        </w:rPr>
        <w:t xml:space="preserve"> </w:t>
      </w:r>
      <w:r w:rsidR="00CE5B95">
        <w:rPr>
          <w:rFonts w:eastAsia="Arial" w:cs="Times New Roman"/>
          <w:szCs w:val="24"/>
        </w:rPr>
        <w:t>GDPR</w:t>
      </w:r>
      <w:r w:rsidRPr="00B0352A">
        <w:rPr>
          <w:rFonts w:eastAsia="Arial" w:cs="Times New Roman"/>
          <w:szCs w:val="24"/>
        </w:rPr>
        <w:t xml:space="preserve">/DPA18 and to provide assurance to its regulatory bodies we must maintains an internal record of processing activities which includes the following: - </w:t>
      </w:r>
    </w:p>
    <w:p w14:paraId="4CEABA66" w14:textId="77777777" w:rsidR="00B0352A" w:rsidRPr="00B0352A" w:rsidRDefault="00B0352A" w:rsidP="00B0352A">
      <w:pPr>
        <w:numPr>
          <w:ilvl w:val="0"/>
          <w:numId w:val="11"/>
        </w:numPr>
        <w:spacing w:before="120" w:after="120" w:line="264" w:lineRule="auto"/>
        <w:contextualSpacing/>
        <w:rPr>
          <w:rFonts w:eastAsia="Arial" w:cs="Times New Roman"/>
          <w:szCs w:val="24"/>
        </w:rPr>
      </w:pPr>
      <w:r w:rsidRPr="00B0352A">
        <w:rPr>
          <w:rFonts w:eastAsia="Arial" w:cs="Times New Roman"/>
          <w:szCs w:val="24"/>
        </w:rPr>
        <w:t>Purposes of the processing</w:t>
      </w:r>
    </w:p>
    <w:p w14:paraId="63FDB99D" w14:textId="77777777" w:rsidR="00B0352A" w:rsidRPr="00B0352A" w:rsidRDefault="00B0352A" w:rsidP="00B0352A">
      <w:pPr>
        <w:numPr>
          <w:ilvl w:val="0"/>
          <w:numId w:val="11"/>
        </w:numPr>
        <w:spacing w:before="120" w:after="120" w:line="264" w:lineRule="auto"/>
        <w:contextualSpacing/>
        <w:rPr>
          <w:rFonts w:eastAsia="Arial" w:cs="Times New Roman"/>
          <w:szCs w:val="24"/>
        </w:rPr>
      </w:pPr>
      <w:r w:rsidRPr="00B0352A">
        <w:rPr>
          <w:rFonts w:eastAsia="Arial" w:cs="Times New Roman"/>
          <w:szCs w:val="24"/>
        </w:rPr>
        <w:t>Description of the data processed</w:t>
      </w:r>
    </w:p>
    <w:p w14:paraId="17C69EB8" w14:textId="77777777" w:rsidR="00B0352A" w:rsidRPr="00B0352A" w:rsidRDefault="00B0352A" w:rsidP="00B0352A">
      <w:pPr>
        <w:numPr>
          <w:ilvl w:val="0"/>
          <w:numId w:val="11"/>
        </w:numPr>
        <w:spacing w:before="120" w:after="120" w:line="264" w:lineRule="auto"/>
        <w:contextualSpacing/>
        <w:rPr>
          <w:rFonts w:eastAsia="Arial" w:cs="Times New Roman"/>
          <w:szCs w:val="24"/>
        </w:rPr>
      </w:pPr>
      <w:r w:rsidRPr="00B0352A">
        <w:rPr>
          <w:rFonts w:eastAsia="Arial" w:cs="Times New Roman"/>
          <w:szCs w:val="24"/>
        </w:rPr>
        <w:t xml:space="preserve">Details of who we send personal data to </w:t>
      </w:r>
    </w:p>
    <w:p w14:paraId="39C3B4C9" w14:textId="77777777" w:rsidR="00B0352A" w:rsidRPr="00B0352A" w:rsidRDefault="00B0352A" w:rsidP="00B0352A">
      <w:pPr>
        <w:numPr>
          <w:ilvl w:val="0"/>
          <w:numId w:val="11"/>
        </w:numPr>
        <w:spacing w:before="120" w:after="120" w:line="264" w:lineRule="auto"/>
        <w:contextualSpacing/>
        <w:rPr>
          <w:rFonts w:eastAsia="Arial" w:cs="Times New Roman"/>
          <w:szCs w:val="24"/>
        </w:rPr>
      </w:pPr>
      <w:r w:rsidRPr="00B0352A">
        <w:rPr>
          <w:rFonts w:eastAsia="Arial" w:cs="Times New Roman"/>
          <w:szCs w:val="24"/>
        </w:rPr>
        <w:t>Details of transfers to third countries including documentation of the transfer mechanism safeguards in place</w:t>
      </w:r>
    </w:p>
    <w:p w14:paraId="23FB68D9" w14:textId="77777777" w:rsidR="00B0352A" w:rsidRPr="00B0352A" w:rsidRDefault="00B0352A" w:rsidP="00B0352A">
      <w:pPr>
        <w:numPr>
          <w:ilvl w:val="0"/>
          <w:numId w:val="11"/>
        </w:numPr>
        <w:spacing w:before="120" w:after="120" w:line="264" w:lineRule="auto"/>
        <w:contextualSpacing/>
        <w:rPr>
          <w:rFonts w:eastAsia="Arial" w:cs="Times New Roman"/>
          <w:szCs w:val="24"/>
        </w:rPr>
      </w:pPr>
      <w:r w:rsidRPr="00B0352A">
        <w:rPr>
          <w:rFonts w:eastAsia="Arial" w:cs="Times New Roman"/>
          <w:szCs w:val="24"/>
        </w:rPr>
        <w:t>Description of technical and organisational security measures</w:t>
      </w:r>
    </w:p>
    <w:p w14:paraId="7EF220E6" w14:textId="77777777" w:rsidR="00B0352A" w:rsidRPr="00B0352A" w:rsidRDefault="00B0352A" w:rsidP="00B0352A">
      <w:pPr>
        <w:pStyle w:val="Heading2"/>
        <w:rPr>
          <w:rFonts w:eastAsia="Times New Roman"/>
        </w:rPr>
      </w:pPr>
      <w:bookmarkStart w:id="122" w:name="_Toc109728463"/>
      <w:bookmarkStart w:id="123" w:name="_Toc110983876"/>
      <w:r w:rsidRPr="00B0352A">
        <w:rPr>
          <w:rFonts w:eastAsia="Times New Roman"/>
        </w:rPr>
        <w:lastRenderedPageBreak/>
        <w:t>Security</w:t>
      </w:r>
      <w:bookmarkEnd w:id="122"/>
      <w:bookmarkEnd w:id="123"/>
      <w:r w:rsidRPr="00B0352A">
        <w:rPr>
          <w:rFonts w:eastAsia="Times New Roman"/>
        </w:rPr>
        <w:t xml:space="preserve"> </w:t>
      </w:r>
    </w:p>
    <w:p w14:paraId="29E5101E" w14:textId="5ECCEDFD" w:rsidR="00B0352A" w:rsidRDefault="00B0352A" w:rsidP="00B0352A">
      <w:pPr>
        <w:spacing w:before="120" w:after="120" w:line="264" w:lineRule="auto"/>
        <w:contextualSpacing/>
        <w:rPr>
          <w:rFonts w:eastAsia="Arial" w:cs="Times New Roman"/>
          <w:szCs w:val="24"/>
        </w:rPr>
      </w:pPr>
      <w:r w:rsidRPr="00B0352A">
        <w:rPr>
          <w:rFonts w:eastAsia="Arial" w:cs="Times New Roman"/>
          <w:szCs w:val="24"/>
        </w:rPr>
        <w:t xml:space="preserve">Personal data should be kept secure at all times.  We ensure that there are adequate policies and procedures in place to protect against unauthorised access and against loss, destruction and damage. </w:t>
      </w:r>
    </w:p>
    <w:p w14:paraId="76D2FA1F" w14:textId="16D25C31" w:rsidR="00B0352A" w:rsidRDefault="00B0352A">
      <w:pPr>
        <w:rPr>
          <w:rFonts w:eastAsia="Arial" w:cs="Times New Roman"/>
          <w:szCs w:val="24"/>
        </w:rPr>
      </w:pPr>
      <w:r>
        <w:rPr>
          <w:rFonts w:eastAsia="Arial" w:cs="Times New Roman"/>
          <w:szCs w:val="24"/>
        </w:rPr>
        <w:br w:type="page"/>
      </w:r>
    </w:p>
    <w:p w14:paraId="36F12347" w14:textId="77777777" w:rsidR="00B0352A" w:rsidRPr="00B0352A" w:rsidRDefault="00B0352A" w:rsidP="00B0352A">
      <w:pPr>
        <w:pStyle w:val="Heading1"/>
        <w:rPr>
          <w:rFonts w:eastAsia="Times New Roman"/>
        </w:rPr>
      </w:pPr>
      <w:bookmarkStart w:id="124" w:name="_Toc109728464"/>
      <w:bookmarkStart w:id="125" w:name="_Toc110983877"/>
      <w:r w:rsidRPr="00B0352A">
        <w:rPr>
          <w:rFonts w:eastAsia="Times New Roman"/>
        </w:rPr>
        <w:lastRenderedPageBreak/>
        <w:t>Data Quality Policy</w:t>
      </w:r>
      <w:bookmarkEnd w:id="124"/>
      <w:bookmarkEnd w:id="125"/>
    </w:p>
    <w:p w14:paraId="5BE33A53" w14:textId="77777777" w:rsidR="00B0352A" w:rsidRPr="00B0352A" w:rsidRDefault="00B0352A" w:rsidP="00E41F51">
      <w:pPr>
        <w:pStyle w:val="Heading2"/>
        <w:rPr>
          <w:rFonts w:eastAsia="Times New Roman"/>
        </w:rPr>
      </w:pPr>
      <w:bookmarkStart w:id="126" w:name="_Toc109728465"/>
      <w:bookmarkStart w:id="127" w:name="_Toc110983878"/>
      <w:r w:rsidRPr="00B0352A">
        <w:rPr>
          <w:rFonts w:eastAsia="Times New Roman"/>
        </w:rPr>
        <w:t>Introduction</w:t>
      </w:r>
      <w:bookmarkEnd w:id="126"/>
      <w:bookmarkEnd w:id="127"/>
    </w:p>
    <w:p w14:paraId="374172B2" w14:textId="68AAE060" w:rsidR="00B0352A" w:rsidRPr="00B0352A" w:rsidRDefault="00CC6CBA" w:rsidP="00B0352A">
      <w:pPr>
        <w:spacing w:before="120" w:after="120" w:line="264" w:lineRule="auto"/>
        <w:contextualSpacing/>
        <w:rPr>
          <w:rFonts w:eastAsia="Arial" w:cs="Times New Roman"/>
          <w:szCs w:val="24"/>
        </w:rPr>
      </w:pPr>
      <w:r>
        <w:rPr>
          <w:rFonts w:eastAsia="Times New Roman" w:cs="Arial"/>
          <w:szCs w:val="24"/>
        </w:rPr>
        <w:t>Shropshire, Telford and Wrekin</w:t>
      </w:r>
      <w:r w:rsidR="00B0352A" w:rsidRPr="00B0352A">
        <w:rPr>
          <w:rFonts w:eastAsia="Times New Roman" w:cs="Arial"/>
          <w:szCs w:val="24"/>
        </w:rPr>
        <w:t xml:space="preserve"> ICB is </w:t>
      </w:r>
      <w:r w:rsidR="00B0352A" w:rsidRPr="00B0352A">
        <w:rPr>
          <w:rFonts w:eastAsia="Arial" w:cs="Times New Roman"/>
          <w:szCs w:val="24"/>
        </w:rPr>
        <w:t xml:space="preserve">committed to ensuring the quality of its data, to promote effective decision making and patient safety. </w:t>
      </w:r>
    </w:p>
    <w:p w14:paraId="64D9E9C2" w14:textId="77777777" w:rsidR="00B0352A" w:rsidRPr="00B0352A" w:rsidRDefault="00B0352A" w:rsidP="00B0352A">
      <w:pPr>
        <w:spacing w:before="120" w:after="120" w:line="264" w:lineRule="auto"/>
        <w:contextualSpacing/>
        <w:rPr>
          <w:rFonts w:eastAsia="Arial" w:cs="Times New Roman"/>
          <w:szCs w:val="24"/>
        </w:rPr>
      </w:pPr>
      <w:r w:rsidRPr="00B0352A">
        <w:rPr>
          <w:rFonts w:eastAsia="Arial" w:cs="Times New Roman"/>
          <w:szCs w:val="24"/>
        </w:rPr>
        <w:t xml:space="preserve">High quality information means better patient care and patient safety, and there could be potentially serious consequences if information is not correct and up to date, both for patients and for the ICB. </w:t>
      </w:r>
    </w:p>
    <w:p w14:paraId="16E9A22D" w14:textId="77777777" w:rsidR="00B0352A" w:rsidRPr="00B0352A" w:rsidRDefault="00B0352A" w:rsidP="00B0352A">
      <w:pPr>
        <w:spacing w:before="120" w:after="120" w:line="264" w:lineRule="auto"/>
        <w:contextualSpacing/>
        <w:rPr>
          <w:rFonts w:eastAsia="Arial" w:cs="Times New Roman"/>
          <w:szCs w:val="24"/>
        </w:rPr>
      </w:pPr>
      <w:r w:rsidRPr="00B0352A">
        <w:rPr>
          <w:rFonts w:eastAsia="Arial" w:cs="Times New Roman"/>
          <w:szCs w:val="24"/>
        </w:rPr>
        <w:t>Management information produced from patient data is essential for the efficient running of the ICB and to maximise utilisation of resources for the benefit of patients and staff.  It supports making effective decisions about the deployment of resources, and in demonstrating the value of the services provided by the ICB.</w:t>
      </w:r>
    </w:p>
    <w:p w14:paraId="1BFF6500" w14:textId="77777777" w:rsidR="00B0352A" w:rsidRPr="00B0352A" w:rsidRDefault="00B0352A" w:rsidP="00B0352A">
      <w:pPr>
        <w:spacing w:before="120" w:after="120" w:line="264" w:lineRule="auto"/>
        <w:contextualSpacing/>
        <w:rPr>
          <w:rFonts w:eastAsia="Arial" w:cs="Times New Roman"/>
          <w:szCs w:val="24"/>
        </w:rPr>
      </w:pPr>
      <w:r w:rsidRPr="00B0352A">
        <w:rPr>
          <w:rFonts w:eastAsia="Arial" w:cs="Times New Roman"/>
          <w:szCs w:val="24"/>
        </w:rPr>
        <w:t>The ICB requires accurate, timely and relevant patient information to support:</w:t>
      </w:r>
    </w:p>
    <w:p w14:paraId="2FD283DF" w14:textId="77777777" w:rsidR="00B0352A" w:rsidRPr="00B0352A" w:rsidRDefault="00B0352A" w:rsidP="00B0352A">
      <w:pPr>
        <w:numPr>
          <w:ilvl w:val="0"/>
          <w:numId w:val="12"/>
        </w:numPr>
        <w:spacing w:before="120" w:after="120" w:line="264" w:lineRule="auto"/>
        <w:contextualSpacing/>
        <w:rPr>
          <w:rFonts w:eastAsia="Arial" w:cs="Arial"/>
          <w:bCs/>
          <w:szCs w:val="24"/>
        </w:rPr>
      </w:pPr>
      <w:r w:rsidRPr="00B0352A">
        <w:rPr>
          <w:rFonts w:eastAsia="Arial" w:cs="Arial"/>
          <w:bCs/>
          <w:szCs w:val="24"/>
        </w:rPr>
        <w:t xml:space="preserve">The delivery of effective, safe patient care </w:t>
      </w:r>
    </w:p>
    <w:p w14:paraId="3A19D7CE" w14:textId="77777777" w:rsidR="00B0352A" w:rsidRPr="00B0352A" w:rsidRDefault="00B0352A" w:rsidP="00B0352A">
      <w:pPr>
        <w:numPr>
          <w:ilvl w:val="0"/>
          <w:numId w:val="12"/>
        </w:numPr>
        <w:spacing w:before="120" w:after="120" w:line="264" w:lineRule="auto"/>
        <w:contextualSpacing/>
        <w:rPr>
          <w:rFonts w:eastAsia="Arial" w:cs="Arial"/>
          <w:bCs/>
          <w:szCs w:val="24"/>
        </w:rPr>
      </w:pPr>
      <w:r w:rsidRPr="00B0352A">
        <w:rPr>
          <w:rFonts w:eastAsia="Arial" w:cs="Arial"/>
          <w:bCs/>
          <w:szCs w:val="24"/>
        </w:rPr>
        <w:t xml:space="preserve">The delivery of its core business objectives </w:t>
      </w:r>
    </w:p>
    <w:p w14:paraId="0C78D2DB" w14:textId="77777777" w:rsidR="00B0352A" w:rsidRPr="00B0352A" w:rsidRDefault="00B0352A" w:rsidP="00B0352A">
      <w:pPr>
        <w:numPr>
          <w:ilvl w:val="0"/>
          <w:numId w:val="12"/>
        </w:numPr>
        <w:spacing w:before="120" w:after="120" w:line="264" w:lineRule="auto"/>
        <w:contextualSpacing/>
        <w:rPr>
          <w:rFonts w:eastAsia="Arial" w:cs="Arial"/>
          <w:bCs/>
          <w:szCs w:val="24"/>
        </w:rPr>
      </w:pPr>
      <w:r w:rsidRPr="00B0352A">
        <w:rPr>
          <w:rFonts w:eastAsia="Arial" w:cs="Arial"/>
          <w:bCs/>
          <w:szCs w:val="24"/>
        </w:rPr>
        <w:t xml:space="preserve">The monitoring of activity and performance for internal and external management purposes </w:t>
      </w:r>
    </w:p>
    <w:p w14:paraId="123DC6F2" w14:textId="77777777" w:rsidR="00B0352A" w:rsidRPr="00B0352A" w:rsidRDefault="00B0352A" w:rsidP="00B0352A">
      <w:pPr>
        <w:numPr>
          <w:ilvl w:val="0"/>
          <w:numId w:val="12"/>
        </w:numPr>
        <w:spacing w:before="120" w:after="120" w:line="264" w:lineRule="auto"/>
        <w:contextualSpacing/>
        <w:rPr>
          <w:rFonts w:eastAsia="Arial" w:cs="Arial"/>
          <w:bCs/>
          <w:szCs w:val="24"/>
        </w:rPr>
      </w:pPr>
      <w:r w:rsidRPr="00B0352A">
        <w:rPr>
          <w:rFonts w:eastAsia="Arial" w:cs="Arial"/>
          <w:bCs/>
          <w:szCs w:val="24"/>
        </w:rPr>
        <w:t xml:space="preserve">Clinical governance and clinical audit </w:t>
      </w:r>
    </w:p>
    <w:p w14:paraId="6705EBE8" w14:textId="77777777" w:rsidR="00B0352A" w:rsidRPr="00B0352A" w:rsidRDefault="00B0352A" w:rsidP="00B0352A">
      <w:pPr>
        <w:numPr>
          <w:ilvl w:val="0"/>
          <w:numId w:val="12"/>
        </w:numPr>
        <w:spacing w:before="120" w:after="120" w:line="264" w:lineRule="auto"/>
        <w:contextualSpacing/>
        <w:rPr>
          <w:rFonts w:eastAsia="Arial" w:cs="Arial"/>
          <w:bCs/>
          <w:szCs w:val="24"/>
        </w:rPr>
      </w:pPr>
      <w:r w:rsidRPr="00B0352A">
        <w:rPr>
          <w:rFonts w:eastAsia="Arial" w:cs="Arial"/>
          <w:bCs/>
          <w:szCs w:val="24"/>
        </w:rPr>
        <w:t xml:space="preserve">Service agreements and contracts </w:t>
      </w:r>
    </w:p>
    <w:p w14:paraId="693813BF" w14:textId="77777777" w:rsidR="00B0352A" w:rsidRPr="00B0352A" w:rsidRDefault="00B0352A" w:rsidP="00B0352A">
      <w:pPr>
        <w:numPr>
          <w:ilvl w:val="0"/>
          <w:numId w:val="12"/>
        </w:numPr>
        <w:spacing w:before="120" w:after="120" w:line="264" w:lineRule="auto"/>
        <w:contextualSpacing/>
        <w:rPr>
          <w:rFonts w:eastAsia="Arial" w:cs="Arial"/>
          <w:bCs/>
          <w:szCs w:val="24"/>
        </w:rPr>
      </w:pPr>
      <w:r w:rsidRPr="00B0352A">
        <w:rPr>
          <w:rFonts w:eastAsia="Arial" w:cs="Arial"/>
          <w:bCs/>
          <w:szCs w:val="24"/>
        </w:rPr>
        <w:t xml:space="preserve">Healthcare planning </w:t>
      </w:r>
    </w:p>
    <w:p w14:paraId="275A78E1" w14:textId="77777777" w:rsidR="00B0352A" w:rsidRPr="00B0352A" w:rsidRDefault="00B0352A" w:rsidP="00B0352A">
      <w:pPr>
        <w:numPr>
          <w:ilvl w:val="0"/>
          <w:numId w:val="12"/>
        </w:numPr>
        <w:spacing w:before="120" w:after="120" w:line="264" w:lineRule="auto"/>
        <w:contextualSpacing/>
        <w:rPr>
          <w:rFonts w:eastAsia="Arial" w:cs="Arial"/>
          <w:bCs/>
          <w:szCs w:val="24"/>
        </w:rPr>
      </w:pPr>
      <w:r w:rsidRPr="00B0352A">
        <w:rPr>
          <w:rFonts w:eastAsia="Arial" w:cs="Arial"/>
          <w:bCs/>
          <w:szCs w:val="24"/>
        </w:rPr>
        <w:t xml:space="preserve">Accountability </w:t>
      </w:r>
    </w:p>
    <w:p w14:paraId="54DC1831" w14:textId="77777777" w:rsidR="00B0352A" w:rsidRPr="00B0352A" w:rsidRDefault="00B0352A" w:rsidP="00B0352A">
      <w:pPr>
        <w:numPr>
          <w:ilvl w:val="0"/>
          <w:numId w:val="12"/>
        </w:numPr>
        <w:spacing w:before="120" w:after="120" w:line="264" w:lineRule="auto"/>
        <w:contextualSpacing/>
        <w:rPr>
          <w:rFonts w:eastAsia="Arial" w:cs="Arial"/>
          <w:bCs/>
          <w:szCs w:val="24"/>
        </w:rPr>
      </w:pPr>
      <w:r w:rsidRPr="00B0352A">
        <w:rPr>
          <w:rFonts w:eastAsia="Arial" w:cs="Arial"/>
          <w:bCs/>
          <w:szCs w:val="24"/>
        </w:rPr>
        <w:t xml:space="preserve">Compliance with Data Protection Act 2018 </w:t>
      </w:r>
    </w:p>
    <w:p w14:paraId="1A990272" w14:textId="77777777" w:rsidR="00B0352A" w:rsidRPr="00B0352A" w:rsidRDefault="00B0352A" w:rsidP="00B0352A">
      <w:pPr>
        <w:numPr>
          <w:ilvl w:val="0"/>
          <w:numId w:val="12"/>
        </w:numPr>
        <w:spacing w:before="120" w:after="120" w:line="264" w:lineRule="auto"/>
        <w:contextualSpacing/>
        <w:rPr>
          <w:rFonts w:eastAsia="Arial" w:cs="Arial"/>
          <w:bCs/>
          <w:szCs w:val="24"/>
        </w:rPr>
      </w:pPr>
      <w:r w:rsidRPr="00B0352A">
        <w:rPr>
          <w:rFonts w:eastAsia="Arial" w:cs="Arial"/>
          <w:bCs/>
          <w:szCs w:val="24"/>
        </w:rPr>
        <w:t xml:space="preserve">To be able to evidence compliance with regulatory requirements </w:t>
      </w:r>
    </w:p>
    <w:p w14:paraId="7AFF7F71" w14:textId="77777777" w:rsidR="00B0352A" w:rsidRPr="00B0352A" w:rsidRDefault="00B0352A" w:rsidP="00B0352A">
      <w:pPr>
        <w:numPr>
          <w:ilvl w:val="0"/>
          <w:numId w:val="12"/>
        </w:numPr>
        <w:spacing w:before="120" w:after="120" w:line="264" w:lineRule="auto"/>
        <w:contextualSpacing/>
        <w:rPr>
          <w:rFonts w:eastAsia="Arial" w:cs="Arial"/>
          <w:bCs/>
          <w:szCs w:val="24"/>
        </w:rPr>
      </w:pPr>
      <w:r w:rsidRPr="00B0352A">
        <w:rPr>
          <w:rFonts w:eastAsia="Arial" w:cs="Arial"/>
          <w:bCs/>
          <w:szCs w:val="24"/>
        </w:rPr>
        <w:t>Support effective decision making with regards to the deployment of resources</w:t>
      </w:r>
    </w:p>
    <w:p w14:paraId="36C8FC73" w14:textId="77777777" w:rsidR="00B0352A" w:rsidRPr="00B0352A" w:rsidRDefault="00B0352A" w:rsidP="00B0352A">
      <w:pPr>
        <w:spacing w:before="120" w:after="120" w:line="264" w:lineRule="auto"/>
        <w:rPr>
          <w:rFonts w:eastAsia="Arial" w:cs="Arial"/>
          <w:bCs/>
          <w:szCs w:val="24"/>
        </w:rPr>
      </w:pPr>
      <w:r w:rsidRPr="00B0352A">
        <w:rPr>
          <w:rFonts w:eastAsia="Arial" w:cs="Arial"/>
          <w:bCs/>
          <w:szCs w:val="24"/>
        </w:rPr>
        <w:t>The key obligations upon staff to maintain accurate records relate to:</w:t>
      </w:r>
    </w:p>
    <w:p w14:paraId="57899EEB" w14:textId="77777777" w:rsidR="00B0352A" w:rsidRPr="00B0352A" w:rsidRDefault="00B0352A" w:rsidP="00B0352A">
      <w:pPr>
        <w:numPr>
          <w:ilvl w:val="0"/>
          <w:numId w:val="12"/>
        </w:numPr>
        <w:spacing w:before="120" w:after="120" w:line="264" w:lineRule="auto"/>
        <w:contextualSpacing/>
        <w:rPr>
          <w:rFonts w:eastAsia="Arial" w:cs="Arial"/>
          <w:bCs/>
          <w:szCs w:val="24"/>
        </w:rPr>
      </w:pPr>
      <w:r w:rsidRPr="00B0352A">
        <w:rPr>
          <w:rFonts w:eastAsia="Arial" w:cs="Arial"/>
          <w:bCs/>
          <w:szCs w:val="24"/>
        </w:rPr>
        <w:t xml:space="preserve">Department of Health, Information Governance requirements </w:t>
      </w:r>
    </w:p>
    <w:p w14:paraId="55A280BA" w14:textId="77777777" w:rsidR="00B0352A" w:rsidRPr="00B0352A" w:rsidRDefault="00B0352A" w:rsidP="00B0352A">
      <w:pPr>
        <w:numPr>
          <w:ilvl w:val="0"/>
          <w:numId w:val="12"/>
        </w:numPr>
        <w:spacing w:before="120" w:after="120" w:line="264" w:lineRule="auto"/>
        <w:contextualSpacing/>
        <w:rPr>
          <w:rFonts w:eastAsia="Arial" w:cs="Arial"/>
          <w:bCs/>
          <w:szCs w:val="24"/>
        </w:rPr>
      </w:pPr>
      <w:r w:rsidRPr="00B0352A">
        <w:rPr>
          <w:rFonts w:eastAsia="Arial" w:cs="Arial"/>
          <w:bCs/>
          <w:szCs w:val="24"/>
        </w:rPr>
        <w:t xml:space="preserve">Legal - UK GDPR/DPA18 </w:t>
      </w:r>
    </w:p>
    <w:p w14:paraId="563133DD" w14:textId="77777777" w:rsidR="00B0352A" w:rsidRPr="00B0352A" w:rsidRDefault="00B0352A" w:rsidP="00B0352A">
      <w:pPr>
        <w:numPr>
          <w:ilvl w:val="0"/>
          <w:numId w:val="12"/>
        </w:numPr>
        <w:spacing w:before="120" w:after="120" w:line="264" w:lineRule="auto"/>
        <w:contextualSpacing/>
        <w:rPr>
          <w:rFonts w:eastAsia="Arial" w:cs="Arial"/>
          <w:bCs/>
          <w:szCs w:val="24"/>
        </w:rPr>
      </w:pPr>
      <w:r w:rsidRPr="00B0352A">
        <w:rPr>
          <w:rFonts w:eastAsia="Arial" w:cs="Arial"/>
          <w:bCs/>
          <w:szCs w:val="24"/>
        </w:rPr>
        <w:t xml:space="preserve">Care Records Guarantee </w:t>
      </w:r>
    </w:p>
    <w:p w14:paraId="389F8C63" w14:textId="77777777" w:rsidR="00B0352A" w:rsidRPr="00B0352A" w:rsidRDefault="00B0352A" w:rsidP="00B0352A">
      <w:pPr>
        <w:numPr>
          <w:ilvl w:val="0"/>
          <w:numId w:val="12"/>
        </w:numPr>
        <w:spacing w:before="120" w:after="120" w:line="264" w:lineRule="auto"/>
        <w:contextualSpacing/>
        <w:rPr>
          <w:rFonts w:eastAsia="Arial" w:cs="Arial"/>
          <w:bCs/>
          <w:szCs w:val="24"/>
        </w:rPr>
      </w:pPr>
      <w:r w:rsidRPr="00B0352A">
        <w:rPr>
          <w:rFonts w:eastAsia="Arial" w:cs="Arial"/>
          <w:bCs/>
          <w:szCs w:val="24"/>
        </w:rPr>
        <w:t xml:space="preserve">Freedom of Information Act (2000) </w:t>
      </w:r>
    </w:p>
    <w:p w14:paraId="5BD98968" w14:textId="77777777" w:rsidR="00B0352A" w:rsidRPr="00B0352A" w:rsidRDefault="00B0352A" w:rsidP="00B0352A">
      <w:pPr>
        <w:numPr>
          <w:ilvl w:val="0"/>
          <w:numId w:val="12"/>
        </w:numPr>
        <w:spacing w:before="120" w:after="120" w:line="264" w:lineRule="auto"/>
        <w:contextualSpacing/>
        <w:rPr>
          <w:rFonts w:eastAsia="Arial" w:cs="Arial"/>
          <w:bCs/>
          <w:szCs w:val="24"/>
        </w:rPr>
      </w:pPr>
      <w:r w:rsidRPr="00B0352A">
        <w:rPr>
          <w:rFonts w:eastAsia="Arial" w:cs="Arial"/>
          <w:bCs/>
          <w:szCs w:val="24"/>
        </w:rPr>
        <w:t xml:space="preserve">Environmental Information Regulations (2000) </w:t>
      </w:r>
    </w:p>
    <w:p w14:paraId="437933A5" w14:textId="77777777" w:rsidR="00B0352A" w:rsidRPr="00B0352A" w:rsidRDefault="00B0352A" w:rsidP="00B0352A">
      <w:pPr>
        <w:numPr>
          <w:ilvl w:val="0"/>
          <w:numId w:val="12"/>
        </w:numPr>
        <w:spacing w:before="120" w:after="120" w:line="264" w:lineRule="auto"/>
        <w:contextualSpacing/>
        <w:rPr>
          <w:rFonts w:eastAsia="Arial" w:cs="Arial"/>
          <w:bCs/>
          <w:szCs w:val="24"/>
        </w:rPr>
      </w:pPr>
      <w:r w:rsidRPr="00B0352A">
        <w:rPr>
          <w:rFonts w:eastAsia="Arial" w:cs="Arial"/>
          <w:bCs/>
          <w:szCs w:val="24"/>
        </w:rPr>
        <w:t xml:space="preserve">Access to Health Records Act (1990) </w:t>
      </w:r>
    </w:p>
    <w:p w14:paraId="1BBF2B1E" w14:textId="77777777" w:rsidR="00B0352A" w:rsidRPr="00B0352A" w:rsidRDefault="00B0352A" w:rsidP="00B0352A">
      <w:pPr>
        <w:numPr>
          <w:ilvl w:val="0"/>
          <w:numId w:val="12"/>
        </w:numPr>
        <w:spacing w:before="120" w:after="120" w:line="264" w:lineRule="auto"/>
        <w:contextualSpacing/>
        <w:rPr>
          <w:rFonts w:eastAsia="Arial" w:cs="Arial"/>
          <w:bCs/>
          <w:szCs w:val="24"/>
        </w:rPr>
      </w:pPr>
      <w:r w:rsidRPr="00B0352A">
        <w:rPr>
          <w:rFonts w:eastAsia="Arial" w:cs="Arial"/>
          <w:bCs/>
          <w:szCs w:val="24"/>
        </w:rPr>
        <w:t xml:space="preserve">Contractual (contracts of employment) </w:t>
      </w:r>
    </w:p>
    <w:p w14:paraId="0FE5E023" w14:textId="77777777" w:rsidR="00B0352A" w:rsidRPr="00B0352A" w:rsidRDefault="00B0352A" w:rsidP="00B0352A">
      <w:pPr>
        <w:numPr>
          <w:ilvl w:val="0"/>
          <w:numId w:val="12"/>
        </w:numPr>
        <w:spacing w:before="120" w:after="120" w:line="264" w:lineRule="auto"/>
        <w:contextualSpacing/>
        <w:rPr>
          <w:rFonts w:eastAsia="Arial" w:cs="Arial"/>
          <w:bCs/>
          <w:szCs w:val="24"/>
        </w:rPr>
      </w:pPr>
      <w:r w:rsidRPr="00B0352A">
        <w:rPr>
          <w:rFonts w:eastAsia="Arial" w:cs="Arial"/>
          <w:bCs/>
          <w:szCs w:val="24"/>
        </w:rPr>
        <w:t xml:space="preserve">Ethical (Professional codes of practice) </w:t>
      </w:r>
    </w:p>
    <w:p w14:paraId="00D46813" w14:textId="77777777" w:rsidR="00B0352A" w:rsidRPr="00B0352A" w:rsidRDefault="00B0352A" w:rsidP="00B0352A">
      <w:pPr>
        <w:numPr>
          <w:ilvl w:val="0"/>
          <w:numId w:val="12"/>
        </w:numPr>
        <w:spacing w:before="120" w:after="120" w:line="264" w:lineRule="auto"/>
        <w:contextualSpacing/>
        <w:rPr>
          <w:rFonts w:eastAsia="Arial" w:cs="Arial"/>
          <w:bCs/>
          <w:szCs w:val="24"/>
        </w:rPr>
      </w:pPr>
      <w:r w:rsidRPr="00B0352A">
        <w:rPr>
          <w:rFonts w:eastAsia="Arial" w:cs="Arial"/>
          <w:bCs/>
          <w:szCs w:val="24"/>
        </w:rPr>
        <w:t xml:space="preserve">Policy (Records Management Policy, Information Governance Policy) </w:t>
      </w:r>
    </w:p>
    <w:p w14:paraId="6FA94DB5" w14:textId="77777777" w:rsidR="00B0352A" w:rsidRPr="00B0352A" w:rsidRDefault="00B0352A" w:rsidP="00B0352A">
      <w:pPr>
        <w:numPr>
          <w:ilvl w:val="0"/>
          <w:numId w:val="12"/>
        </w:numPr>
        <w:spacing w:before="120" w:after="120" w:line="264" w:lineRule="auto"/>
        <w:contextualSpacing/>
        <w:rPr>
          <w:rFonts w:eastAsia="Arial" w:cs="Arial"/>
          <w:bCs/>
          <w:szCs w:val="24"/>
        </w:rPr>
      </w:pPr>
      <w:r w:rsidRPr="00B0352A">
        <w:rPr>
          <w:rFonts w:eastAsia="Arial" w:cs="Arial"/>
          <w:bCs/>
          <w:szCs w:val="24"/>
        </w:rPr>
        <w:t>NHS Constitution</w:t>
      </w:r>
    </w:p>
    <w:p w14:paraId="4D170A6C" w14:textId="09252753" w:rsidR="00B0352A" w:rsidRPr="00B0352A" w:rsidRDefault="00CC6CBA" w:rsidP="00B0352A">
      <w:pPr>
        <w:spacing w:before="120" w:after="120" w:line="264" w:lineRule="auto"/>
        <w:rPr>
          <w:rFonts w:eastAsia="Arial" w:cs="Arial"/>
          <w:bCs/>
          <w:szCs w:val="24"/>
        </w:rPr>
      </w:pPr>
      <w:r>
        <w:rPr>
          <w:rFonts w:eastAsia="Times New Roman" w:cs="Arial"/>
          <w:szCs w:val="24"/>
        </w:rPr>
        <w:t>Shropshire, Telford and Wrekin</w:t>
      </w:r>
      <w:r w:rsidR="00B0352A" w:rsidRPr="00B0352A">
        <w:rPr>
          <w:rFonts w:eastAsia="Times New Roman" w:cs="Arial"/>
          <w:szCs w:val="24"/>
        </w:rPr>
        <w:t xml:space="preserve"> ICB are </w:t>
      </w:r>
      <w:r w:rsidR="00B0352A" w:rsidRPr="00B0352A">
        <w:rPr>
          <w:rFonts w:eastAsia="Arial" w:cs="Arial"/>
          <w:bCs/>
          <w:szCs w:val="24"/>
        </w:rPr>
        <w:t>committed to ensuring and improving where possible the quality of data it uses for all purposes.</w:t>
      </w:r>
    </w:p>
    <w:p w14:paraId="07F7A562" w14:textId="77777777" w:rsidR="00B0352A" w:rsidRPr="00B0352A" w:rsidRDefault="00B0352A" w:rsidP="00B0352A">
      <w:pPr>
        <w:pStyle w:val="Heading2"/>
        <w:rPr>
          <w:rFonts w:eastAsia="Times New Roman"/>
          <w:bCs/>
        </w:rPr>
      </w:pPr>
      <w:bookmarkStart w:id="128" w:name="_Toc30001360"/>
      <w:bookmarkStart w:id="129" w:name="_Toc109728466"/>
      <w:bookmarkStart w:id="130" w:name="_Toc110983879"/>
      <w:r w:rsidRPr="00B0352A">
        <w:rPr>
          <w:rFonts w:eastAsia="Times New Roman"/>
        </w:rPr>
        <w:t>Purpose</w:t>
      </w:r>
      <w:bookmarkEnd w:id="128"/>
      <w:bookmarkEnd w:id="129"/>
      <w:bookmarkEnd w:id="130"/>
    </w:p>
    <w:p w14:paraId="42905367" w14:textId="77777777" w:rsidR="00B0352A" w:rsidRPr="00B0352A" w:rsidRDefault="00B0352A" w:rsidP="00B0352A">
      <w:pPr>
        <w:spacing w:before="120" w:after="120" w:line="264" w:lineRule="auto"/>
        <w:rPr>
          <w:rFonts w:eastAsia="Arial" w:cs="Arial"/>
          <w:bCs/>
          <w:szCs w:val="24"/>
        </w:rPr>
      </w:pPr>
      <w:r w:rsidRPr="00B0352A">
        <w:rPr>
          <w:rFonts w:eastAsia="Arial" w:cs="Arial"/>
          <w:bCs/>
          <w:szCs w:val="24"/>
        </w:rPr>
        <w:t xml:space="preserve">The purpose of this policy is to set out what is required by all staff to ensure the quality of data used across the ICB. </w:t>
      </w:r>
    </w:p>
    <w:p w14:paraId="65AB9B8F" w14:textId="77777777" w:rsidR="00B0352A" w:rsidRPr="00B0352A" w:rsidRDefault="00B0352A" w:rsidP="00B0352A">
      <w:pPr>
        <w:spacing w:before="120" w:after="120" w:line="264" w:lineRule="auto"/>
        <w:rPr>
          <w:rFonts w:eastAsia="Arial" w:cs="Arial"/>
          <w:bCs/>
          <w:szCs w:val="24"/>
        </w:rPr>
      </w:pPr>
      <w:r w:rsidRPr="00B0352A">
        <w:rPr>
          <w:rFonts w:eastAsia="Arial" w:cs="Arial"/>
          <w:bCs/>
          <w:szCs w:val="24"/>
        </w:rPr>
        <w:t>It is the responsibility of all staff to ensure the information they generate is legible, complete, accurate, relevant, accessible and recorded in a timely manner.  The quality of information produced can have a significant impact on the quality of services that we provide.</w:t>
      </w:r>
    </w:p>
    <w:p w14:paraId="037BAE2B" w14:textId="08CF25C3" w:rsidR="00B0352A" w:rsidRDefault="00B0352A" w:rsidP="00B0352A">
      <w:pPr>
        <w:spacing w:before="120" w:after="120" w:line="264" w:lineRule="auto"/>
        <w:rPr>
          <w:rFonts w:eastAsia="Arial" w:cs="Arial"/>
          <w:bCs/>
          <w:szCs w:val="24"/>
        </w:rPr>
      </w:pPr>
      <w:r w:rsidRPr="00B0352A">
        <w:rPr>
          <w:rFonts w:eastAsia="Arial" w:cs="Arial"/>
          <w:bCs/>
          <w:szCs w:val="24"/>
        </w:rPr>
        <w:t>Data Quality is essential for:</w:t>
      </w:r>
    </w:p>
    <w:p w14:paraId="0DE86F87" w14:textId="77777777" w:rsidR="00A50AB2" w:rsidRPr="00B0352A" w:rsidRDefault="00A50AB2" w:rsidP="00B0352A">
      <w:pPr>
        <w:spacing w:before="120" w:after="120" w:line="264" w:lineRule="auto"/>
        <w:rPr>
          <w:rFonts w:eastAsia="Arial" w:cs="Arial"/>
          <w:bCs/>
          <w:szCs w:val="24"/>
        </w:rPr>
      </w:pPr>
    </w:p>
    <w:p w14:paraId="3AD56CB5" w14:textId="77777777" w:rsidR="00B0352A" w:rsidRPr="00B0352A" w:rsidRDefault="00B0352A" w:rsidP="00B0352A">
      <w:pPr>
        <w:widowControl w:val="0"/>
        <w:numPr>
          <w:ilvl w:val="0"/>
          <w:numId w:val="13"/>
        </w:numPr>
        <w:spacing w:before="120" w:after="0" w:line="240" w:lineRule="auto"/>
        <w:rPr>
          <w:rFonts w:eastAsia="Times New Roman" w:cs="Arial"/>
          <w:szCs w:val="24"/>
          <w:lang w:val="en-US" w:eastAsia="zh-CN"/>
        </w:rPr>
      </w:pPr>
      <w:r w:rsidRPr="00B0352A">
        <w:rPr>
          <w:rFonts w:eastAsia="Times New Roman" w:cs="Arial"/>
          <w:szCs w:val="24"/>
          <w:lang w:val="en-US" w:eastAsia="zh-CN"/>
        </w:rPr>
        <w:lastRenderedPageBreak/>
        <w:t>Efficient delivery of patient care e.g., by ensuring that patients are given appointments and admission dates based on clinical priority and length of waiting time.</w:t>
      </w:r>
    </w:p>
    <w:p w14:paraId="28B8215D" w14:textId="77777777" w:rsidR="00B0352A" w:rsidRPr="00B0352A" w:rsidRDefault="00B0352A" w:rsidP="00B0352A">
      <w:pPr>
        <w:widowControl w:val="0"/>
        <w:numPr>
          <w:ilvl w:val="0"/>
          <w:numId w:val="13"/>
        </w:numPr>
        <w:spacing w:before="120" w:after="0" w:line="240" w:lineRule="auto"/>
        <w:rPr>
          <w:rFonts w:eastAsia="Times New Roman" w:cs="Arial"/>
          <w:szCs w:val="24"/>
          <w:lang w:val="en-US" w:eastAsia="zh-CN"/>
        </w:rPr>
      </w:pPr>
      <w:r w:rsidRPr="00B0352A">
        <w:rPr>
          <w:rFonts w:eastAsia="Times New Roman" w:cs="Arial"/>
          <w:szCs w:val="24"/>
          <w:lang w:val="en-US" w:eastAsia="zh-CN"/>
        </w:rPr>
        <w:t>Clinical governance and minimising clinical risk e.g., wrong patient, wrong treatment.</w:t>
      </w:r>
    </w:p>
    <w:p w14:paraId="3AE4BCCF" w14:textId="77777777" w:rsidR="00B0352A" w:rsidRPr="00B0352A" w:rsidRDefault="00B0352A" w:rsidP="00B0352A">
      <w:pPr>
        <w:widowControl w:val="0"/>
        <w:numPr>
          <w:ilvl w:val="0"/>
          <w:numId w:val="13"/>
        </w:numPr>
        <w:spacing w:before="120" w:after="0" w:line="240" w:lineRule="auto"/>
        <w:rPr>
          <w:rFonts w:eastAsia="Times New Roman" w:cs="Arial"/>
          <w:szCs w:val="24"/>
          <w:lang w:val="en-US" w:eastAsia="zh-CN"/>
        </w:rPr>
      </w:pPr>
      <w:r w:rsidRPr="00B0352A">
        <w:rPr>
          <w:rFonts w:eastAsia="Times New Roman" w:cs="Arial"/>
          <w:szCs w:val="24"/>
          <w:lang w:val="en-US" w:eastAsia="zh-CN"/>
        </w:rPr>
        <w:t>Management information to enable decisions to be made based on sound information, operational and strategic factors and local and national factors.</w:t>
      </w:r>
    </w:p>
    <w:p w14:paraId="742C2ABC" w14:textId="77777777" w:rsidR="00B0352A" w:rsidRPr="00B0352A" w:rsidRDefault="00B0352A" w:rsidP="00B0352A">
      <w:pPr>
        <w:widowControl w:val="0"/>
        <w:numPr>
          <w:ilvl w:val="0"/>
          <w:numId w:val="13"/>
        </w:numPr>
        <w:spacing w:before="120" w:after="0" w:line="240" w:lineRule="auto"/>
        <w:rPr>
          <w:rFonts w:eastAsia="Times New Roman" w:cs="Arial"/>
          <w:szCs w:val="24"/>
          <w:lang w:val="en-US" w:eastAsia="zh-CN"/>
        </w:rPr>
      </w:pPr>
      <w:r w:rsidRPr="00B0352A">
        <w:rPr>
          <w:rFonts w:eastAsia="Times New Roman" w:cs="Arial"/>
          <w:szCs w:val="24"/>
          <w:lang w:val="en-US" w:eastAsia="zh-CN"/>
        </w:rPr>
        <w:t>Performance measurement against national trends and trends over time, so that we can continually plan improvements for our patients.</w:t>
      </w:r>
    </w:p>
    <w:p w14:paraId="5D7070D2" w14:textId="77777777" w:rsidR="00B0352A" w:rsidRPr="00B0352A" w:rsidRDefault="00B0352A" w:rsidP="00B0352A">
      <w:pPr>
        <w:widowControl w:val="0"/>
        <w:numPr>
          <w:ilvl w:val="0"/>
          <w:numId w:val="13"/>
        </w:numPr>
        <w:spacing w:before="120" w:after="0" w:line="240" w:lineRule="auto"/>
        <w:rPr>
          <w:rFonts w:eastAsia="Times New Roman" w:cs="Arial"/>
          <w:szCs w:val="24"/>
          <w:lang w:val="en-US" w:eastAsia="zh-CN"/>
        </w:rPr>
      </w:pPr>
      <w:r w:rsidRPr="00B0352A">
        <w:rPr>
          <w:rFonts w:eastAsia="Times New Roman" w:cs="Arial"/>
          <w:szCs w:val="24"/>
          <w:lang w:val="en-US" w:eastAsia="zh-CN"/>
        </w:rPr>
        <w:t xml:space="preserve">As a foundation on which future investment and strategic decisions will be based. </w:t>
      </w:r>
    </w:p>
    <w:p w14:paraId="3DA51250" w14:textId="77777777" w:rsidR="00B0352A" w:rsidRPr="00B0352A" w:rsidRDefault="00B0352A" w:rsidP="00B0352A">
      <w:pPr>
        <w:widowControl w:val="0"/>
        <w:numPr>
          <w:ilvl w:val="0"/>
          <w:numId w:val="13"/>
        </w:numPr>
        <w:spacing w:before="120" w:after="0" w:line="240" w:lineRule="auto"/>
        <w:rPr>
          <w:rFonts w:eastAsia="Times New Roman" w:cs="Arial"/>
          <w:szCs w:val="24"/>
          <w:lang w:val="en-US" w:eastAsia="zh-CN"/>
        </w:rPr>
      </w:pPr>
      <w:r w:rsidRPr="00B0352A">
        <w:rPr>
          <w:rFonts w:eastAsia="Times New Roman" w:cs="Arial"/>
          <w:szCs w:val="24"/>
          <w:lang w:val="en-US" w:eastAsia="zh-CN"/>
        </w:rPr>
        <w:t>To support clinical audit and research and development, with a view to improving patient care in the future.</w:t>
      </w:r>
    </w:p>
    <w:p w14:paraId="00BC61BB" w14:textId="77777777" w:rsidR="00B0352A" w:rsidRPr="00B0352A" w:rsidRDefault="00B0352A" w:rsidP="00B0352A">
      <w:pPr>
        <w:spacing w:after="0" w:line="240" w:lineRule="auto"/>
        <w:ind w:left="720"/>
        <w:rPr>
          <w:rFonts w:eastAsia="Times New Roman" w:cs="Arial"/>
          <w:lang w:val="en-US" w:eastAsia="zh-CN"/>
        </w:rPr>
      </w:pPr>
    </w:p>
    <w:p w14:paraId="55FDEE2B" w14:textId="77777777" w:rsidR="00B0352A" w:rsidRPr="00B0352A" w:rsidRDefault="00B0352A" w:rsidP="00B0352A">
      <w:pPr>
        <w:spacing w:before="120" w:after="120" w:line="264" w:lineRule="auto"/>
        <w:rPr>
          <w:rFonts w:eastAsia="Arial" w:cs="Arial"/>
          <w:bCs/>
          <w:szCs w:val="24"/>
        </w:rPr>
      </w:pPr>
      <w:r w:rsidRPr="00B0352A">
        <w:rPr>
          <w:rFonts w:eastAsia="Arial" w:cs="Arial"/>
          <w:bCs/>
          <w:szCs w:val="24"/>
        </w:rPr>
        <w:t xml:space="preserve">All staff need to be able to rely on the accuracy of the information available to them, to provide timely and effective services regardless of whether they are patient facing or central support functions. </w:t>
      </w:r>
    </w:p>
    <w:p w14:paraId="09A6BA0C" w14:textId="77777777" w:rsidR="00B0352A" w:rsidRPr="00B0352A" w:rsidRDefault="00B0352A" w:rsidP="00B0352A">
      <w:pPr>
        <w:spacing w:before="120" w:after="120" w:line="264" w:lineRule="auto"/>
        <w:rPr>
          <w:rFonts w:eastAsia="Arial" w:cs="Arial"/>
          <w:bCs/>
          <w:szCs w:val="24"/>
        </w:rPr>
      </w:pPr>
      <w:r w:rsidRPr="00B0352A">
        <w:rPr>
          <w:rFonts w:eastAsia="Arial" w:cs="Arial"/>
          <w:bCs/>
          <w:szCs w:val="24"/>
        </w:rPr>
        <w:t>To achieve this, all staff need to understand their responsibilities regarding accurate recording of patient data, whether on a computer system or on paper, e.g., case notes.</w:t>
      </w:r>
    </w:p>
    <w:p w14:paraId="5C3C15CE" w14:textId="77777777" w:rsidR="00B0352A" w:rsidRPr="00B0352A" w:rsidRDefault="00B0352A" w:rsidP="00B0352A">
      <w:pPr>
        <w:pStyle w:val="Heading2"/>
        <w:rPr>
          <w:rFonts w:eastAsia="Times New Roman"/>
          <w:bCs/>
        </w:rPr>
      </w:pPr>
      <w:bookmarkStart w:id="131" w:name="_Toc30001361"/>
      <w:bookmarkStart w:id="132" w:name="_Toc109728467"/>
      <w:bookmarkStart w:id="133" w:name="_Toc110983880"/>
      <w:r w:rsidRPr="00B0352A">
        <w:rPr>
          <w:rFonts w:eastAsia="Times New Roman"/>
        </w:rPr>
        <w:t>Data Quality Standards</w:t>
      </w:r>
      <w:bookmarkEnd w:id="131"/>
      <w:bookmarkEnd w:id="132"/>
      <w:bookmarkEnd w:id="133"/>
    </w:p>
    <w:p w14:paraId="081D6990" w14:textId="77777777" w:rsidR="00B0352A" w:rsidRPr="00B0352A" w:rsidRDefault="00B0352A" w:rsidP="00B0352A">
      <w:pPr>
        <w:spacing w:before="120" w:after="120" w:line="264" w:lineRule="auto"/>
        <w:rPr>
          <w:rFonts w:eastAsia="Arial" w:cs="Arial"/>
          <w:bCs/>
          <w:szCs w:val="24"/>
        </w:rPr>
      </w:pPr>
      <w:r w:rsidRPr="00B0352A">
        <w:rPr>
          <w:rFonts w:eastAsia="Arial" w:cs="Arial"/>
          <w:bCs/>
          <w:szCs w:val="24"/>
        </w:rPr>
        <w:t>The ICB Data Quality Standards are:</w:t>
      </w:r>
    </w:p>
    <w:p w14:paraId="6B67781A" w14:textId="77777777" w:rsidR="00B0352A" w:rsidRPr="00B0352A" w:rsidRDefault="00B0352A" w:rsidP="00E41F51">
      <w:pPr>
        <w:pStyle w:val="Heading3"/>
        <w:rPr>
          <w:rFonts w:eastAsia="Times New Roman"/>
          <w:bCs/>
        </w:rPr>
      </w:pPr>
      <w:bookmarkStart w:id="134" w:name="_Toc30001362"/>
      <w:bookmarkStart w:id="135" w:name="_Toc109728468"/>
      <w:bookmarkStart w:id="136" w:name="_Toc110983881"/>
      <w:r w:rsidRPr="00B0352A">
        <w:rPr>
          <w:rFonts w:eastAsia="Times New Roman"/>
        </w:rPr>
        <w:t>Accurate and up to date</w:t>
      </w:r>
      <w:bookmarkEnd w:id="134"/>
      <w:bookmarkEnd w:id="135"/>
      <w:bookmarkEnd w:id="136"/>
    </w:p>
    <w:p w14:paraId="7B775F86" w14:textId="77777777" w:rsidR="00B0352A" w:rsidRPr="00B0352A" w:rsidRDefault="00B0352A" w:rsidP="00B0352A">
      <w:pPr>
        <w:spacing w:before="120" w:after="120" w:line="264" w:lineRule="auto"/>
        <w:rPr>
          <w:rFonts w:eastAsia="Arial" w:cs="Arial"/>
          <w:bCs/>
          <w:szCs w:val="24"/>
        </w:rPr>
      </w:pPr>
      <w:r w:rsidRPr="00B0352A">
        <w:rPr>
          <w:rFonts w:eastAsia="Arial" w:cs="Arial"/>
          <w:bCs/>
          <w:szCs w:val="24"/>
        </w:rPr>
        <w:t>All data must be correct and accurately reflect what happened.  Therefore, all reference tables including GPs and postcodes must be updated regularly usually within a month of publication.  Every opportunity must be taken to check a patient’s demographic details with the patient themselves at every in-patient, out-patient and any associated service in accordance with service area specific Standard Operating Procedures (SOPs) as inaccurate demographics may result in important letters being mislaid, or the incorrect identification of patients.  However, it is important to note that the accuracy and timeliness of data does not just relate to patients.</w:t>
      </w:r>
    </w:p>
    <w:p w14:paraId="2D988F0B" w14:textId="77777777" w:rsidR="00B0352A" w:rsidRPr="00B0352A" w:rsidRDefault="00B0352A" w:rsidP="00E41F51">
      <w:pPr>
        <w:pStyle w:val="Heading3"/>
        <w:rPr>
          <w:rFonts w:eastAsia="Times New Roman"/>
          <w:bCs/>
        </w:rPr>
      </w:pPr>
      <w:bookmarkStart w:id="137" w:name="_Toc30001363"/>
      <w:bookmarkStart w:id="138" w:name="_Toc109728469"/>
      <w:bookmarkStart w:id="139" w:name="_Toc110983882"/>
      <w:r w:rsidRPr="00B0352A">
        <w:rPr>
          <w:rFonts w:eastAsia="Times New Roman"/>
        </w:rPr>
        <w:t>Valid</w:t>
      </w:r>
      <w:bookmarkEnd w:id="137"/>
      <w:bookmarkEnd w:id="138"/>
      <w:bookmarkEnd w:id="139"/>
    </w:p>
    <w:p w14:paraId="50B45A1C" w14:textId="77777777" w:rsidR="00B0352A" w:rsidRPr="00B0352A" w:rsidRDefault="00B0352A" w:rsidP="00B0352A">
      <w:pPr>
        <w:spacing w:before="120" w:after="120" w:line="264" w:lineRule="auto"/>
        <w:rPr>
          <w:rFonts w:eastAsia="Arial" w:cs="Arial"/>
          <w:bCs/>
          <w:szCs w:val="24"/>
        </w:rPr>
      </w:pPr>
      <w:r w:rsidRPr="00B0352A">
        <w:rPr>
          <w:rFonts w:eastAsia="Arial" w:cs="Arial"/>
          <w:bCs/>
          <w:szCs w:val="24"/>
        </w:rPr>
        <w:t xml:space="preserve">Data should be within an agreed format which conforms to recognised national or local standards.  Codes must map to national values and wherever possible, computer systems should be programmed to only accept valid entries.  </w:t>
      </w:r>
    </w:p>
    <w:p w14:paraId="31F1B818" w14:textId="77777777" w:rsidR="00B0352A" w:rsidRPr="00B0352A" w:rsidRDefault="00B0352A" w:rsidP="00E41F51">
      <w:pPr>
        <w:pStyle w:val="Heading3"/>
        <w:rPr>
          <w:rFonts w:eastAsia="Times New Roman"/>
          <w:bCs/>
        </w:rPr>
      </w:pPr>
      <w:bookmarkStart w:id="140" w:name="_Toc30001364"/>
      <w:bookmarkStart w:id="141" w:name="_Toc109728470"/>
      <w:bookmarkStart w:id="142" w:name="_Toc110983883"/>
      <w:r w:rsidRPr="00B0352A">
        <w:rPr>
          <w:rFonts w:eastAsia="Times New Roman"/>
        </w:rPr>
        <w:t>Complete</w:t>
      </w:r>
      <w:bookmarkEnd w:id="140"/>
      <w:bookmarkEnd w:id="141"/>
      <w:bookmarkEnd w:id="142"/>
    </w:p>
    <w:p w14:paraId="516D46DE" w14:textId="07B0982E" w:rsidR="00B0352A" w:rsidRPr="00B0352A" w:rsidRDefault="00B0352A" w:rsidP="00B0352A">
      <w:pPr>
        <w:spacing w:before="120" w:after="120" w:line="264" w:lineRule="auto"/>
        <w:rPr>
          <w:rFonts w:eastAsia="Arial" w:cs="Arial"/>
          <w:bCs/>
          <w:szCs w:val="24"/>
        </w:rPr>
      </w:pPr>
      <w:r w:rsidRPr="00B0352A">
        <w:rPr>
          <w:rFonts w:eastAsia="Arial" w:cs="Arial"/>
          <w:bCs/>
          <w:szCs w:val="24"/>
        </w:rPr>
        <w:t>Data should be captured in full.  All mandatory data items within a data set should be completed and default codes will only be used where appropriate, not as a substitute for real data.  The use of mandatory data items on the computer systems is to be encouraged but only where this would not cause undue delay.  For key data items which are not mandatory on the computer system, it is vital that a list of records with missing items can be produced, to be actioned later.</w:t>
      </w:r>
    </w:p>
    <w:p w14:paraId="684489A3" w14:textId="77777777" w:rsidR="00B0352A" w:rsidRPr="00B0352A" w:rsidRDefault="00B0352A" w:rsidP="00E41F51">
      <w:pPr>
        <w:pStyle w:val="Heading3"/>
        <w:rPr>
          <w:rFonts w:eastAsia="Times New Roman"/>
          <w:bCs/>
        </w:rPr>
      </w:pPr>
      <w:bookmarkStart w:id="143" w:name="_Toc30001365"/>
      <w:bookmarkStart w:id="144" w:name="_Toc109728471"/>
      <w:bookmarkStart w:id="145" w:name="_Toc110983884"/>
      <w:r w:rsidRPr="00B0352A">
        <w:rPr>
          <w:rFonts w:eastAsia="Times New Roman"/>
        </w:rPr>
        <w:t>Timely</w:t>
      </w:r>
      <w:bookmarkEnd w:id="143"/>
      <w:bookmarkEnd w:id="144"/>
      <w:bookmarkEnd w:id="145"/>
    </w:p>
    <w:p w14:paraId="28612E00" w14:textId="77777777" w:rsidR="00B0352A" w:rsidRPr="00B0352A" w:rsidRDefault="00B0352A" w:rsidP="00B0352A">
      <w:pPr>
        <w:spacing w:before="120" w:after="120" w:line="264" w:lineRule="auto"/>
        <w:rPr>
          <w:rFonts w:eastAsia="Arial" w:cs="Arial"/>
          <w:bCs/>
          <w:szCs w:val="24"/>
        </w:rPr>
      </w:pPr>
      <w:r w:rsidRPr="00B0352A">
        <w:rPr>
          <w:rFonts w:eastAsia="Arial" w:cs="Arial"/>
          <w:bCs/>
          <w:szCs w:val="24"/>
        </w:rPr>
        <w:t>Data should be collected at the earliest opportunity; recording of timely data is beneficial to the treatment of the patient.  All data will be recorded to a deadline which will ensure that it meets national reporting and extract deadlines</w:t>
      </w:r>
    </w:p>
    <w:p w14:paraId="332E6C2D" w14:textId="77777777" w:rsidR="00B0352A" w:rsidRPr="00B0352A" w:rsidRDefault="00B0352A" w:rsidP="00E41F51">
      <w:pPr>
        <w:pStyle w:val="Heading3"/>
        <w:rPr>
          <w:rFonts w:eastAsia="Times New Roman"/>
          <w:bCs/>
        </w:rPr>
      </w:pPr>
      <w:bookmarkStart w:id="146" w:name="_Toc30001366"/>
      <w:bookmarkStart w:id="147" w:name="_Toc109728472"/>
      <w:bookmarkStart w:id="148" w:name="_Toc110983885"/>
      <w:r w:rsidRPr="00B0352A">
        <w:rPr>
          <w:rFonts w:eastAsia="Times New Roman"/>
        </w:rPr>
        <w:lastRenderedPageBreak/>
        <w:t>Defined and consistent</w:t>
      </w:r>
      <w:bookmarkEnd w:id="146"/>
      <w:bookmarkEnd w:id="147"/>
      <w:bookmarkEnd w:id="148"/>
    </w:p>
    <w:p w14:paraId="16F8BA57" w14:textId="77777777" w:rsidR="00B0352A" w:rsidRPr="00B0352A" w:rsidRDefault="00B0352A" w:rsidP="00B0352A">
      <w:pPr>
        <w:spacing w:before="120" w:after="120" w:line="264" w:lineRule="auto"/>
        <w:rPr>
          <w:rFonts w:eastAsia="Arial" w:cs="Arial"/>
          <w:bCs/>
          <w:szCs w:val="24"/>
        </w:rPr>
      </w:pPr>
      <w:r w:rsidRPr="00B0352A">
        <w:rPr>
          <w:rFonts w:eastAsia="Arial" w:cs="Arial"/>
          <w:bCs/>
          <w:szCs w:val="24"/>
        </w:rPr>
        <w:t>The data being collected should be understood by the staff collecting it and data items should be internally consistent.  Data definitions should be reflected in procedure documents.</w:t>
      </w:r>
    </w:p>
    <w:p w14:paraId="5F1153BA" w14:textId="77777777" w:rsidR="00B0352A" w:rsidRPr="00B0352A" w:rsidRDefault="00B0352A" w:rsidP="00E41F51">
      <w:pPr>
        <w:pStyle w:val="Heading3"/>
        <w:rPr>
          <w:rFonts w:eastAsia="Times New Roman"/>
          <w:bCs/>
        </w:rPr>
      </w:pPr>
      <w:bookmarkStart w:id="149" w:name="_Toc30001367"/>
      <w:bookmarkStart w:id="150" w:name="_Toc109728473"/>
      <w:bookmarkStart w:id="151" w:name="_Toc110983886"/>
      <w:r w:rsidRPr="00B0352A">
        <w:rPr>
          <w:rFonts w:eastAsia="Times New Roman"/>
        </w:rPr>
        <w:t>Coverage</w:t>
      </w:r>
      <w:bookmarkEnd w:id="149"/>
      <w:bookmarkEnd w:id="150"/>
      <w:bookmarkEnd w:id="151"/>
    </w:p>
    <w:p w14:paraId="36C5E249" w14:textId="77777777" w:rsidR="00B0352A" w:rsidRPr="00B0352A" w:rsidRDefault="00B0352A" w:rsidP="00B0352A">
      <w:pPr>
        <w:spacing w:before="120" w:after="120" w:line="264" w:lineRule="auto"/>
        <w:rPr>
          <w:rFonts w:eastAsia="Arial" w:cs="Arial"/>
          <w:bCs/>
          <w:szCs w:val="24"/>
        </w:rPr>
      </w:pPr>
      <w:r w:rsidRPr="00B0352A">
        <w:rPr>
          <w:rFonts w:eastAsia="Arial" w:cs="Arial"/>
          <w:bCs/>
          <w:szCs w:val="24"/>
        </w:rPr>
        <w:t>Data will reflect the work of the ICB and not go unrecorded.  Spot checks and comparison of data between months can highlight potential areas of data loss.  Staff should be cognisant that if something is not recorded there is no auditable proof that something occurred, and as such could be challenged.</w:t>
      </w:r>
    </w:p>
    <w:p w14:paraId="6086CA95" w14:textId="77777777" w:rsidR="00B0352A" w:rsidRPr="00B0352A" w:rsidRDefault="00B0352A" w:rsidP="00E41F51">
      <w:pPr>
        <w:pStyle w:val="Heading3"/>
        <w:rPr>
          <w:rFonts w:eastAsia="Times New Roman"/>
          <w:bCs/>
        </w:rPr>
      </w:pPr>
      <w:bookmarkStart w:id="152" w:name="_Toc30001368"/>
      <w:bookmarkStart w:id="153" w:name="_Toc109728474"/>
      <w:bookmarkStart w:id="154" w:name="_Toc110983887"/>
      <w:r w:rsidRPr="00B0352A">
        <w:rPr>
          <w:rFonts w:eastAsia="Times New Roman"/>
        </w:rPr>
        <w:t>Free from duplication and fragmentation</w:t>
      </w:r>
      <w:bookmarkEnd w:id="152"/>
      <w:bookmarkEnd w:id="153"/>
      <w:bookmarkEnd w:id="154"/>
    </w:p>
    <w:p w14:paraId="2E169B95" w14:textId="77777777" w:rsidR="00B0352A" w:rsidRPr="00B0352A" w:rsidRDefault="00B0352A" w:rsidP="00B0352A">
      <w:pPr>
        <w:spacing w:before="120" w:after="120" w:line="264" w:lineRule="auto"/>
        <w:rPr>
          <w:rFonts w:eastAsia="Arial" w:cs="Arial"/>
          <w:bCs/>
          <w:szCs w:val="24"/>
        </w:rPr>
      </w:pPr>
      <w:r w:rsidRPr="00B0352A">
        <w:rPr>
          <w:rFonts w:eastAsia="Arial" w:cs="Arial"/>
          <w:bCs/>
          <w:szCs w:val="24"/>
        </w:rPr>
        <w:t>Patients should not have duplicated or confused patient records, and where possible data should be recorded once, and staff should know exactly where to access the data.  Where a duplicate record is created, for example if a record is misplaced, records should be merged once the original is found.</w:t>
      </w:r>
    </w:p>
    <w:p w14:paraId="345B7AB9" w14:textId="77777777" w:rsidR="00B0352A" w:rsidRPr="00B0352A" w:rsidRDefault="00B0352A" w:rsidP="00E41F51">
      <w:pPr>
        <w:pStyle w:val="Heading3"/>
        <w:rPr>
          <w:rFonts w:eastAsia="Times New Roman"/>
          <w:bCs/>
        </w:rPr>
      </w:pPr>
      <w:bookmarkStart w:id="155" w:name="_Toc30001369"/>
      <w:bookmarkStart w:id="156" w:name="_Toc109728475"/>
      <w:bookmarkStart w:id="157" w:name="_Toc110983888"/>
      <w:r w:rsidRPr="00B0352A">
        <w:rPr>
          <w:rFonts w:eastAsia="Times New Roman"/>
        </w:rPr>
        <w:t>Security and confidentiality</w:t>
      </w:r>
      <w:bookmarkEnd w:id="155"/>
      <w:bookmarkEnd w:id="156"/>
      <w:bookmarkEnd w:id="157"/>
    </w:p>
    <w:p w14:paraId="347FCBA5" w14:textId="77777777" w:rsidR="00B0352A" w:rsidRPr="00B0352A" w:rsidRDefault="00B0352A" w:rsidP="00B0352A">
      <w:pPr>
        <w:spacing w:before="120" w:after="120" w:line="264" w:lineRule="auto"/>
        <w:rPr>
          <w:rFonts w:eastAsia="Arial" w:cs="Arial"/>
          <w:bCs/>
          <w:szCs w:val="24"/>
        </w:rPr>
      </w:pPr>
      <w:r w:rsidRPr="00B0352A">
        <w:rPr>
          <w:rFonts w:eastAsia="Arial" w:cs="Arial"/>
          <w:bCs/>
          <w:szCs w:val="24"/>
        </w:rPr>
        <w:t>Data must be stored securely and processed in line with relevant legislation and local policy in relation to confidentiality.  All staff must pay due regard to where they record information, what they record, how they store it and how they share information ensuring they comply with national and local requirements, policies and procedures.</w:t>
      </w:r>
    </w:p>
    <w:p w14:paraId="25B45AE0" w14:textId="77777777" w:rsidR="00B0352A" w:rsidRPr="00B0352A" w:rsidRDefault="00B0352A" w:rsidP="00E41F51">
      <w:pPr>
        <w:pStyle w:val="Heading3"/>
        <w:rPr>
          <w:rFonts w:eastAsia="Times New Roman"/>
          <w:bCs/>
        </w:rPr>
      </w:pPr>
      <w:bookmarkStart w:id="158" w:name="_Toc30001370"/>
      <w:bookmarkStart w:id="159" w:name="_Toc109728476"/>
      <w:bookmarkStart w:id="160" w:name="_Toc110983889"/>
      <w:r w:rsidRPr="00B0352A">
        <w:rPr>
          <w:rFonts w:eastAsia="Times New Roman"/>
        </w:rPr>
        <w:t>How Data Quality can be improved</w:t>
      </w:r>
      <w:bookmarkEnd w:id="158"/>
      <w:bookmarkEnd w:id="159"/>
      <w:bookmarkEnd w:id="160"/>
    </w:p>
    <w:p w14:paraId="130F065D" w14:textId="58C6A806" w:rsidR="00B0352A" w:rsidRPr="00B0352A" w:rsidRDefault="00CC6CBA" w:rsidP="00B0352A">
      <w:pPr>
        <w:spacing w:before="120" w:after="120" w:line="264" w:lineRule="auto"/>
        <w:rPr>
          <w:rFonts w:eastAsia="Arial" w:cs="Arial"/>
          <w:bCs/>
          <w:szCs w:val="24"/>
        </w:rPr>
      </w:pPr>
      <w:r>
        <w:rPr>
          <w:rFonts w:eastAsia="Times New Roman" w:cs="Arial"/>
          <w:szCs w:val="24"/>
        </w:rPr>
        <w:t>Shropshire, Telford and Wrekin</w:t>
      </w:r>
      <w:r w:rsidR="00B0352A" w:rsidRPr="00B0352A">
        <w:rPr>
          <w:rFonts w:eastAsia="Times New Roman" w:cs="Arial"/>
          <w:szCs w:val="24"/>
        </w:rPr>
        <w:t xml:space="preserve"> ICB </w:t>
      </w:r>
      <w:r w:rsidR="00B0352A" w:rsidRPr="00B0352A">
        <w:rPr>
          <w:rFonts w:eastAsia="Arial" w:cs="Arial"/>
          <w:bCs/>
          <w:szCs w:val="24"/>
        </w:rPr>
        <w:t xml:space="preserve">acknowledge that good quality data can be achieved by careful monitoring and error correction, but it is more effective and efficient for data to be entered correctly first time.  To achieve this, good procedures must exist so that staff can be trained and supported in their work. </w:t>
      </w:r>
    </w:p>
    <w:p w14:paraId="4273E019" w14:textId="77777777" w:rsidR="00B0352A" w:rsidRPr="00B0352A" w:rsidRDefault="00B0352A" w:rsidP="00B0352A">
      <w:pPr>
        <w:spacing w:before="120" w:after="120" w:line="264" w:lineRule="auto"/>
        <w:rPr>
          <w:rFonts w:eastAsia="Arial" w:cs="Arial"/>
          <w:bCs/>
          <w:szCs w:val="24"/>
        </w:rPr>
      </w:pPr>
      <w:r w:rsidRPr="00B0352A">
        <w:rPr>
          <w:rFonts w:eastAsia="Arial" w:cs="Arial"/>
          <w:bCs/>
          <w:szCs w:val="24"/>
        </w:rPr>
        <w:t>Information Asset Owners are responsible for ensuring that there are specific policies or procedures in place in relation to all information assets under their control, which set out as a minimum, when the information asset should be used, how it should be used and by whom and how the quality of data recorded will be monitored.</w:t>
      </w:r>
    </w:p>
    <w:p w14:paraId="7268EF67" w14:textId="77777777" w:rsidR="00B0352A" w:rsidRPr="00B0352A" w:rsidRDefault="00B0352A" w:rsidP="00B0352A">
      <w:pPr>
        <w:spacing w:before="120" w:after="120" w:line="264" w:lineRule="auto"/>
        <w:rPr>
          <w:rFonts w:eastAsia="Arial" w:cs="Arial"/>
          <w:bCs/>
          <w:szCs w:val="24"/>
        </w:rPr>
      </w:pPr>
      <w:r w:rsidRPr="00B0352A">
        <w:rPr>
          <w:rFonts w:eastAsia="Arial" w:cs="Arial"/>
          <w:bCs/>
          <w:szCs w:val="24"/>
        </w:rPr>
        <w:t>Where appropriate Information Asset Owners must ensure that training is available for staff to use the asset, and that information risks associated with each asset are actively identified, and being mitigated, ensuring that they provide assurance to the SIRO.</w:t>
      </w:r>
    </w:p>
    <w:p w14:paraId="3EB537D5" w14:textId="77777777" w:rsidR="00B0352A" w:rsidRPr="00B0352A" w:rsidRDefault="00B0352A" w:rsidP="00B0352A">
      <w:pPr>
        <w:spacing w:before="120" w:after="120" w:line="264" w:lineRule="auto"/>
        <w:rPr>
          <w:rFonts w:eastAsia="Arial" w:cs="Arial"/>
          <w:bCs/>
          <w:szCs w:val="24"/>
        </w:rPr>
      </w:pPr>
      <w:r w:rsidRPr="00B0352A">
        <w:rPr>
          <w:rFonts w:eastAsia="Arial" w:cs="Arial"/>
          <w:bCs/>
          <w:szCs w:val="24"/>
        </w:rPr>
        <w:t xml:space="preserve">Procedures need to be reviewed at least every three years or in response to changes in legislation, best practice etc., to take account of any changes in national standards and definitions. </w:t>
      </w:r>
    </w:p>
    <w:p w14:paraId="492BB222" w14:textId="465E2A26" w:rsidR="00B0352A" w:rsidRDefault="00B0352A" w:rsidP="00B0352A">
      <w:pPr>
        <w:spacing w:before="120" w:after="120" w:line="264" w:lineRule="auto"/>
        <w:rPr>
          <w:rFonts w:eastAsia="Arial" w:cs="Arial"/>
          <w:bCs/>
          <w:szCs w:val="24"/>
        </w:rPr>
      </w:pPr>
      <w:r w:rsidRPr="00B0352A">
        <w:rPr>
          <w:rFonts w:eastAsia="Arial" w:cs="Arial"/>
          <w:bCs/>
          <w:szCs w:val="24"/>
        </w:rPr>
        <w:t>Tight version control is essential so that staff in all parts of the ICB are using the same procedures which reflect current data definitions.</w:t>
      </w:r>
    </w:p>
    <w:p w14:paraId="2583DAFC" w14:textId="4E74AD98" w:rsidR="00B0352A" w:rsidRDefault="00B0352A">
      <w:pPr>
        <w:rPr>
          <w:rFonts w:eastAsia="Arial" w:cs="Arial"/>
          <w:bCs/>
          <w:szCs w:val="24"/>
        </w:rPr>
      </w:pPr>
      <w:r>
        <w:rPr>
          <w:rFonts w:eastAsia="Arial" w:cs="Arial"/>
          <w:bCs/>
          <w:szCs w:val="24"/>
        </w:rPr>
        <w:br w:type="page"/>
      </w:r>
    </w:p>
    <w:p w14:paraId="2A756E52" w14:textId="77777777" w:rsidR="00B0352A" w:rsidRPr="00B0352A" w:rsidRDefault="00B0352A" w:rsidP="00B0352A">
      <w:pPr>
        <w:pStyle w:val="Heading1"/>
        <w:rPr>
          <w:rFonts w:eastAsia="Times New Roman"/>
        </w:rPr>
      </w:pPr>
      <w:bookmarkStart w:id="161" w:name="_Toc30001371"/>
      <w:bookmarkStart w:id="162" w:name="_Toc109728477"/>
      <w:bookmarkStart w:id="163" w:name="_Toc110983890"/>
      <w:r w:rsidRPr="00B0352A">
        <w:rPr>
          <w:rFonts w:eastAsia="Times New Roman"/>
        </w:rPr>
        <w:lastRenderedPageBreak/>
        <w:t>Records Management Policy</w:t>
      </w:r>
      <w:bookmarkEnd w:id="161"/>
      <w:bookmarkEnd w:id="162"/>
      <w:bookmarkEnd w:id="163"/>
    </w:p>
    <w:p w14:paraId="761614AE" w14:textId="77777777" w:rsidR="00B0352A" w:rsidRPr="00B0352A" w:rsidRDefault="00B0352A" w:rsidP="00B0352A">
      <w:pPr>
        <w:pStyle w:val="Heading2"/>
        <w:rPr>
          <w:rFonts w:eastAsia="Times New Roman"/>
        </w:rPr>
      </w:pPr>
      <w:bookmarkStart w:id="164" w:name="_Toc30001372"/>
      <w:bookmarkStart w:id="165" w:name="_Toc109728478"/>
      <w:bookmarkStart w:id="166" w:name="_Toc110983891"/>
      <w:r w:rsidRPr="00B0352A">
        <w:rPr>
          <w:rFonts w:eastAsia="Times New Roman"/>
        </w:rPr>
        <w:t>Introduction</w:t>
      </w:r>
      <w:bookmarkEnd w:id="164"/>
      <w:bookmarkEnd w:id="165"/>
      <w:bookmarkEnd w:id="166"/>
    </w:p>
    <w:p w14:paraId="48244FB2" w14:textId="77777777" w:rsidR="00B0352A" w:rsidRPr="00B0352A" w:rsidRDefault="00B0352A" w:rsidP="00B0352A">
      <w:pPr>
        <w:spacing w:before="120" w:after="120" w:line="264" w:lineRule="auto"/>
        <w:jc w:val="both"/>
        <w:rPr>
          <w:rFonts w:eastAsia="Arial" w:cs="Arial"/>
          <w:szCs w:val="24"/>
        </w:rPr>
      </w:pPr>
      <w:r w:rsidRPr="00B0352A">
        <w:rPr>
          <w:rFonts w:eastAsia="Arial" w:cs="Arial"/>
          <w:szCs w:val="24"/>
        </w:rPr>
        <w:t xml:space="preserve">This policy sets out the principles of records management for the ICB and provides a framework for the consistent and effective management of records that is standards based and fully integrated with other information governance initiatives within the ICB. </w:t>
      </w:r>
    </w:p>
    <w:p w14:paraId="34123C80" w14:textId="77777777" w:rsidR="00B0352A" w:rsidRPr="00B0352A" w:rsidRDefault="00B0352A" w:rsidP="00B0352A">
      <w:pPr>
        <w:spacing w:before="120" w:after="120" w:line="264" w:lineRule="auto"/>
        <w:jc w:val="both"/>
        <w:rPr>
          <w:rFonts w:eastAsia="Arial" w:cs="Arial"/>
          <w:szCs w:val="24"/>
        </w:rPr>
      </w:pPr>
      <w:r w:rsidRPr="00B0352A">
        <w:rPr>
          <w:rFonts w:eastAsia="Arial" w:cs="Arial"/>
          <w:szCs w:val="24"/>
        </w:rPr>
        <w:t xml:space="preserve">Records management is necessary to support the business of the ICB and to meet their obligations in terms of legislation and national guidelines.  </w:t>
      </w:r>
    </w:p>
    <w:p w14:paraId="3AA7D65D" w14:textId="0014754D" w:rsidR="00B0352A" w:rsidRPr="00B0352A" w:rsidRDefault="00B0352A" w:rsidP="00B0352A">
      <w:pPr>
        <w:spacing w:before="120" w:after="120" w:line="264" w:lineRule="auto"/>
        <w:jc w:val="both"/>
        <w:rPr>
          <w:rFonts w:eastAsia="Arial" w:cs="Arial"/>
          <w:szCs w:val="24"/>
        </w:rPr>
      </w:pPr>
      <w:r w:rsidRPr="00B0352A">
        <w:rPr>
          <w:rFonts w:eastAsia="Arial" w:cs="Arial"/>
          <w:szCs w:val="24"/>
        </w:rPr>
        <w:t>The policy is based on guidance from the NHS Records Management Code of Practice 2021 and NHS England’s Corporate Records Retention and Disposal Schedule 2019.</w:t>
      </w:r>
      <w:r w:rsidR="00CC6CBA">
        <w:rPr>
          <w:rFonts w:eastAsia="Arial" w:cs="Arial"/>
          <w:szCs w:val="24"/>
        </w:rPr>
        <w:t xml:space="preserve"> </w:t>
      </w:r>
      <w:r w:rsidRPr="00B0352A">
        <w:rPr>
          <w:rFonts w:eastAsia="Arial" w:cs="Arial"/>
          <w:szCs w:val="24"/>
        </w:rPr>
        <w:t xml:space="preserve">Which provide guidelines for good practice in managing all types of NHS records and highlights the responsibilities of all staff for the records they create or use. </w:t>
      </w:r>
    </w:p>
    <w:p w14:paraId="53D77BC9" w14:textId="68B3F6B3" w:rsidR="00B0352A" w:rsidRPr="00B0352A" w:rsidRDefault="00CC6CBA" w:rsidP="00B0352A">
      <w:pPr>
        <w:spacing w:before="120" w:after="120" w:line="264" w:lineRule="auto"/>
        <w:jc w:val="both"/>
        <w:rPr>
          <w:rFonts w:eastAsia="Arial" w:cs="Arial"/>
          <w:szCs w:val="24"/>
        </w:rPr>
      </w:pPr>
      <w:r>
        <w:rPr>
          <w:rFonts w:eastAsia="Times New Roman" w:cs="Arial"/>
          <w:szCs w:val="24"/>
        </w:rPr>
        <w:t>Shropshire, Telford and Wrekin</w:t>
      </w:r>
      <w:r w:rsidR="00B0352A" w:rsidRPr="00B0352A">
        <w:rPr>
          <w:rFonts w:eastAsia="Times New Roman" w:cs="Arial"/>
          <w:szCs w:val="24"/>
        </w:rPr>
        <w:t xml:space="preserve"> ICB </w:t>
      </w:r>
      <w:r w:rsidR="00B0352A" w:rsidRPr="00B0352A">
        <w:rPr>
          <w:rFonts w:eastAsia="Arial" w:cs="Arial"/>
          <w:bCs/>
          <w:szCs w:val="24"/>
        </w:rPr>
        <w:t>have</w:t>
      </w:r>
      <w:r w:rsidR="00B0352A" w:rsidRPr="00B0352A">
        <w:rPr>
          <w:rFonts w:eastAsia="Arial" w:cs="Arial"/>
          <w:szCs w:val="24"/>
        </w:rPr>
        <w:t xml:space="preserve"> a statutory obligation to maintain accurate records of their activities and to make arrangements for their safe keeping and secure disposal.   All records created in the course of the business of the ICB are public records under the terms of the Public Records Act 1958. </w:t>
      </w:r>
    </w:p>
    <w:p w14:paraId="0CB4AB3C" w14:textId="77777777" w:rsidR="00B0352A" w:rsidRPr="00B0352A" w:rsidRDefault="00B0352A" w:rsidP="00B0352A">
      <w:pPr>
        <w:spacing w:before="120" w:after="120" w:line="264" w:lineRule="auto"/>
        <w:jc w:val="both"/>
        <w:rPr>
          <w:rFonts w:eastAsia="Arial" w:cs="Arial"/>
          <w:szCs w:val="24"/>
        </w:rPr>
      </w:pPr>
      <w:r w:rsidRPr="00B0352A">
        <w:rPr>
          <w:rFonts w:eastAsia="Arial" w:cs="Arial"/>
          <w:szCs w:val="24"/>
        </w:rPr>
        <w:t xml:space="preserve">Effective records management is an essential requirement of the commissioning obligations of the ICB. It also recognises the importance of good records management practices to ensure: </w:t>
      </w:r>
    </w:p>
    <w:p w14:paraId="0A19CEC7" w14:textId="77777777" w:rsidR="00B0352A" w:rsidRPr="00B0352A" w:rsidRDefault="00B0352A" w:rsidP="00B0352A">
      <w:pPr>
        <w:widowControl w:val="0"/>
        <w:numPr>
          <w:ilvl w:val="0"/>
          <w:numId w:val="14"/>
        </w:numPr>
        <w:spacing w:before="120" w:after="200" w:line="240" w:lineRule="auto"/>
        <w:contextualSpacing/>
        <w:jc w:val="both"/>
        <w:rPr>
          <w:rFonts w:eastAsia="Arial" w:cs="Arial"/>
          <w:szCs w:val="24"/>
        </w:rPr>
      </w:pPr>
      <w:r w:rsidRPr="00B0352A">
        <w:rPr>
          <w:rFonts w:eastAsia="Arial" w:cs="Arial"/>
          <w:szCs w:val="24"/>
        </w:rPr>
        <w:t>The right information is available at the right time</w:t>
      </w:r>
    </w:p>
    <w:p w14:paraId="1B1E61B1" w14:textId="77777777" w:rsidR="00B0352A" w:rsidRPr="00B0352A" w:rsidRDefault="00B0352A" w:rsidP="00B0352A">
      <w:pPr>
        <w:widowControl w:val="0"/>
        <w:numPr>
          <w:ilvl w:val="0"/>
          <w:numId w:val="14"/>
        </w:numPr>
        <w:spacing w:before="120" w:after="200" w:line="240" w:lineRule="auto"/>
        <w:contextualSpacing/>
        <w:jc w:val="both"/>
        <w:rPr>
          <w:rFonts w:eastAsia="Arial" w:cs="Arial"/>
          <w:szCs w:val="24"/>
        </w:rPr>
      </w:pPr>
      <w:r w:rsidRPr="00B0352A">
        <w:rPr>
          <w:rFonts w:eastAsia="Arial" w:cs="Arial"/>
          <w:szCs w:val="24"/>
        </w:rPr>
        <w:t>Authentic and reliable evidence of business transactions</w:t>
      </w:r>
    </w:p>
    <w:p w14:paraId="77967C05" w14:textId="77777777" w:rsidR="00B0352A" w:rsidRPr="00B0352A" w:rsidRDefault="00B0352A" w:rsidP="00B0352A">
      <w:pPr>
        <w:widowControl w:val="0"/>
        <w:numPr>
          <w:ilvl w:val="0"/>
          <w:numId w:val="14"/>
        </w:numPr>
        <w:spacing w:before="120" w:after="200" w:line="240" w:lineRule="auto"/>
        <w:contextualSpacing/>
        <w:jc w:val="both"/>
        <w:rPr>
          <w:rFonts w:eastAsia="Arial" w:cs="Arial"/>
          <w:szCs w:val="24"/>
        </w:rPr>
      </w:pPr>
      <w:r w:rsidRPr="00B0352A">
        <w:rPr>
          <w:rFonts w:eastAsia="Arial" w:cs="Arial"/>
          <w:szCs w:val="24"/>
        </w:rPr>
        <w:t>Support for decision making and planning processes</w:t>
      </w:r>
    </w:p>
    <w:p w14:paraId="6320B8E9" w14:textId="77777777" w:rsidR="00B0352A" w:rsidRPr="00B0352A" w:rsidRDefault="00B0352A" w:rsidP="00B0352A">
      <w:pPr>
        <w:widowControl w:val="0"/>
        <w:numPr>
          <w:ilvl w:val="0"/>
          <w:numId w:val="14"/>
        </w:numPr>
        <w:spacing w:before="120" w:after="200" w:line="240" w:lineRule="auto"/>
        <w:contextualSpacing/>
        <w:jc w:val="both"/>
        <w:rPr>
          <w:rFonts w:eastAsia="Arial" w:cs="Arial"/>
          <w:szCs w:val="24"/>
        </w:rPr>
      </w:pPr>
      <w:r w:rsidRPr="00B0352A">
        <w:rPr>
          <w:rFonts w:eastAsia="Arial" w:cs="Arial"/>
          <w:szCs w:val="24"/>
        </w:rPr>
        <w:t>Better use of physical and server space</w:t>
      </w:r>
    </w:p>
    <w:p w14:paraId="7962AE77" w14:textId="77777777" w:rsidR="00B0352A" w:rsidRPr="00B0352A" w:rsidRDefault="00B0352A" w:rsidP="00B0352A">
      <w:pPr>
        <w:widowControl w:val="0"/>
        <w:numPr>
          <w:ilvl w:val="0"/>
          <w:numId w:val="14"/>
        </w:numPr>
        <w:spacing w:before="120" w:after="200" w:line="240" w:lineRule="auto"/>
        <w:contextualSpacing/>
        <w:jc w:val="both"/>
        <w:rPr>
          <w:rFonts w:eastAsia="Arial" w:cs="Arial"/>
          <w:szCs w:val="24"/>
        </w:rPr>
      </w:pPr>
      <w:r w:rsidRPr="00B0352A">
        <w:rPr>
          <w:rFonts w:eastAsia="Arial" w:cs="Arial"/>
          <w:szCs w:val="24"/>
        </w:rPr>
        <w:t>Better use of staff time</w:t>
      </w:r>
    </w:p>
    <w:p w14:paraId="59CBF3AE" w14:textId="77777777" w:rsidR="00B0352A" w:rsidRPr="00B0352A" w:rsidRDefault="00B0352A" w:rsidP="00B0352A">
      <w:pPr>
        <w:widowControl w:val="0"/>
        <w:numPr>
          <w:ilvl w:val="0"/>
          <w:numId w:val="14"/>
        </w:numPr>
        <w:spacing w:before="120" w:after="200" w:line="240" w:lineRule="auto"/>
        <w:contextualSpacing/>
        <w:jc w:val="both"/>
        <w:rPr>
          <w:rFonts w:eastAsia="Arial" w:cs="Arial"/>
          <w:szCs w:val="24"/>
        </w:rPr>
      </w:pPr>
      <w:r w:rsidRPr="00B0352A">
        <w:rPr>
          <w:rFonts w:eastAsia="Arial" w:cs="Arial"/>
          <w:szCs w:val="24"/>
        </w:rPr>
        <w:t>Compliance with legislation and standards</w:t>
      </w:r>
    </w:p>
    <w:p w14:paraId="00503C25" w14:textId="77777777" w:rsidR="00B0352A" w:rsidRPr="00B0352A" w:rsidRDefault="00B0352A" w:rsidP="00B0352A">
      <w:pPr>
        <w:widowControl w:val="0"/>
        <w:numPr>
          <w:ilvl w:val="0"/>
          <w:numId w:val="14"/>
        </w:numPr>
        <w:spacing w:before="120" w:after="200" w:line="240" w:lineRule="auto"/>
        <w:contextualSpacing/>
        <w:jc w:val="both"/>
        <w:rPr>
          <w:rFonts w:eastAsia="Arial" w:cs="Arial"/>
          <w:szCs w:val="24"/>
        </w:rPr>
      </w:pPr>
      <w:r w:rsidRPr="00B0352A">
        <w:rPr>
          <w:rFonts w:eastAsia="Arial" w:cs="Arial"/>
          <w:szCs w:val="24"/>
        </w:rPr>
        <w:t>Reduced costs</w:t>
      </w:r>
    </w:p>
    <w:p w14:paraId="21201A6E" w14:textId="77777777" w:rsidR="00B0352A" w:rsidRPr="00B0352A" w:rsidRDefault="00B0352A" w:rsidP="00B0352A">
      <w:pPr>
        <w:pStyle w:val="Heading2"/>
        <w:rPr>
          <w:rFonts w:eastAsia="Times New Roman"/>
        </w:rPr>
      </w:pPr>
      <w:bookmarkStart w:id="167" w:name="_Toc30001373"/>
      <w:bookmarkStart w:id="168" w:name="_Toc109728479"/>
      <w:bookmarkStart w:id="169" w:name="_Toc110983892"/>
      <w:r w:rsidRPr="00B0352A">
        <w:rPr>
          <w:rFonts w:eastAsia="Times New Roman"/>
        </w:rPr>
        <w:t>Purpose and Scope</w:t>
      </w:r>
      <w:bookmarkEnd w:id="167"/>
      <w:bookmarkEnd w:id="168"/>
      <w:bookmarkEnd w:id="169"/>
    </w:p>
    <w:p w14:paraId="67A2B046" w14:textId="77777777" w:rsidR="00B0352A" w:rsidRPr="00B0352A" w:rsidRDefault="00B0352A" w:rsidP="00B0352A">
      <w:pPr>
        <w:spacing w:before="120" w:after="120" w:line="264" w:lineRule="auto"/>
        <w:jc w:val="both"/>
        <w:rPr>
          <w:rFonts w:eastAsia="Arial" w:cs="Arial"/>
          <w:szCs w:val="24"/>
        </w:rPr>
      </w:pPr>
      <w:r w:rsidRPr="00B0352A">
        <w:rPr>
          <w:rFonts w:eastAsia="Arial" w:cs="Arial"/>
          <w:szCs w:val="24"/>
        </w:rPr>
        <w:t xml:space="preserve">This policy applies to employees, agents and contractors working for, or supplying services to the ICB. </w:t>
      </w:r>
    </w:p>
    <w:p w14:paraId="67514C23" w14:textId="77777777" w:rsidR="00B0352A" w:rsidRPr="00B0352A" w:rsidRDefault="00B0352A" w:rsidP="00B0352A">
      <w:pPr>
        <w:spacing w:before="120" w:after="120" w:line="264" w:lineRule="auto"/>
        <w:jc w:val="both"/>
        <w:rPr>
          <w:rFonts w:eastAsia="Arial" w:cs="Arial"/>
          <w:szCs w:val="24"/>
        </w:rPr>
      </w:pPr>
      <w:r w:rsidRPr="00B0352A">
        <w:rPr>
          <w:rFonts w:eastAsia="Arial" w:cs="Arial"/>
          <w:bCs/>
          <w:szCs w:val="24"/>
        </w:rPr>
        <w:t xml:space="preserve">The ICB </w:t>
      </w:r>
      <w:r w:rsidRPr="00B0352A">
        <w:rPr>
          <w:rFonts w:eastAsia="Arial" w:cs="Arial"/>
          <w:szCs w:val="24"/>
        </w:rPr>
        <w:t xml:space="preserve">records are part of the organisation’s corporate memory, providing the evidence of actions and decisions and representing a vital asset to support daily functions and operations and to: </w:t>
      </w:r>
    </w:p>
    <w:p w14:paraId="34E2CB55" w14:textId="77777777" w:rsidR="00B0352A" w:rsidRPr="00B0352A" w:rsidRDefault="00B0352A" w:rsidP="00B0352A">
      <w:pPr>
        <w:numPr>
          <w:ilvl w:val="0"/>
          <w:numId w:val="15"/>
        </w:numPr>
        <w:spacing w:before="120" w:after="0" w:line="264" w:lineRule="auto"/>
        <w:contextualSpacing/>
        <w:jc w:val="both"/>
        <w:rPr>
          <w:rFonts w:eastAsia="Arial" w:cs="Arial"/>
          <w:szCs w:val="24"/>
        </w:rPr>
      </w:pPr>
      <w:r w:rsidRPr="00B0352A">
        <w:rPr>
          <w:rFonts w:eastAsia="Arial" w:cs="Arial"/>
          <w:szCs w:val="24"/>
        </w:rPr>
        <w:t>Provide guidance to staff to carry out their corporate and personal record management responsibilities to support high quality patient care</w:t>
      </w:r>
    </w:p>
    <w:p w14:paraId="7B9F55F0" w14:textId="77777777" w:rsidR="00B0352A" w:rsidRPr="00B0352A" w:rsidRDefault="00B0352A" w:rsidP="00B0352A">
      <w:pPr>
        <w:numPr>
          <w:ilvl w:val="0"/>
          <w:numId w:val="15"/>
        </w:numPr>
        <w:spacing w:before="120" w:after="0" w:line="264" w:lineRule="auto"/>
        <w:contextualSpacing/>
        <w:jc w:val="both"/>
        <w:rPr>
          <w:rFonts w:eastAsia="Arial" w:cs="Arial"/>
          <w:szCs w:val="24"/>
        </w:rPr>
      </w:pPr>
      <w:r w:rsidRPr="00B0352A">
        <w:rPr>
          <w:rFonts w:eastAsia="Arial" w:cs="Arial"/>
          <w:szCs w:val="24"/>
        </w:rPr>
        <w:t>Support the organisation and staff in meeting their obligations in terms of legislation and national good practice guidance</w:t>
      </w:r>
    </w:p>
    <w:p w14:paraId="2AB0E521" w14:textId="77777777" w:rsidR="00B0352A" w:rsidRPr="00B0352A" w:rsidRDefault="00B0352A" w:rsidP="00B0352A">
      <w:pPr>
        <w:numPr>
          <w:ilvl w:val="0"/>
          <w:numId w:val="15"/>
        </w:numPr>
        <w:spacing w:before="120" w:after="0" w:line="264" w:lineRule="auto"/>
        <w:contextualSpacing/>
        <w:jc w:val="both"/>
        <w:rPr>
          <w:rFonts w:eastAsia="Arial" w:cs="Arial"/>
          <w:szCs w:val="24"/>
        </w:rPr>
      </w:pPr>
      <w:r w:rsidRPr="00B0352A">
        <w:rPr>
          <w:rFonts w:eastAsia="Arial" w:cs="Arial"/>
          <w:szCs w:val="24"/>
        </w:rPr>
        <w:t>Provide effective governance arrangements for record management, also known as ‘information lifecycle management’</w:t>
      </w:r>
    </w:p>
    <w:p w14:paraId="7C78745F" w14:textId="77777777" w:rsidR="00B0352A" w:rsidRPr="00EB0B89" w:rsidRDefault="00B0352A" w:rsidP="00B0352A">
      <w:pPr>
        <w:pStyle w:val="Heading2"/>
      </w:pPr>
      <w:bookmarkStart w:id="170" w:name="_Toc109728480"/>
      <w:bookmarkStart w:id="171" w:name="_Toc110983893"/>
      <w:r w:rsidRPr="00EB0B89">
        <w:t>Definitions</w:t>
      </w:r>
      <w:bookmarkEnd w:id="170"/>
      <w:bookmarkEnd w:id="171"/>
    </w:p>
    <w:p w14:paraId="34155567" w14:textId="77777777" w:rsidR="00B0352A" w:rsidRPr="00E4210A" w:rsidRDefault="00B0352A" w:rsidP="00E4210A">
      <w:pPr>
        <w:rPr>
          <w:rFonts w:cs="Arial"/>
          <w:szCs w:val="24"/>
        </w:rPr>
      </w:pPr>
      <w:bookmarkStart w:id="172" w:name="_Toc30001375"/>
      <w:bookmarkStart w:id="173" w:name="_Toc109728481"/>
      <w:r w:rsidRPr="00E4210A">
        <w:rPr>
          <w:rFonts w:cs="Arial"/>
          <w:b/>
          <w:bCs/>
          <w:szCs w:val="24"/>
        </w:rPr>
        <w:t>Records:</w:t>
      </w:r>
      <w:bookmarkEnd w:id="172"/>
      <w:bookmarkEnd w:id="173"/>
      <w:r w:rsidRPr="00E4210A">
        <w:rPr>
          <w:rFonts w:cs="Arial"/>
          <w:szCs w:val="24"/>
        </w:rPr>
        <w:t xml:space="preserve"> Recorded information in any form or medium, created or received and maintained by an organisation or person in the transaction of business or the conduct of affairs. </w:t>
      </w:r>
    </w:p>
    <w:p w14:paraId="317A11AF" w14:textId="77777777" w:rsidR="00B0352A" w:rsidRPr="00E4210A" w:rsidRDefault="00B0352A" w:rsidP="00E4210A">
      <w:pPr>
        <w:rPr>
          <w:rFonts w:cs="Arial"/>
          <w:szCs w:val="24"/>
        </w:rPr>
      </w:pPr>
      <w:bookmarkStart w:id="174" w:name="_Toc30001376"/>
      <w:bookmarkStart w:id="175" w:name="_Toc109728482"/>
      <w:bookmarkStart w:id="176" w:name="_Toc110983894"/>
      <w:r w:rsidRPr="00E4210A">
        <w:rPr>
          <w:rStyle w:val="Heading3Char"/>
          <w:rFonts w:cs="Arial"/>
          <w:b w:val="0"/>
          <w:bCs/>
        </w:rPr>
        <w:t>Health Records</w:t>
      </w:r>
      <w:bookmarkEnd w:id="174"/>
      <w:bookmarkEnd w:id="175"/>
      <w:bookmarkEnd w:id="176"/>
      <w:r w:rsidRPr="00E4210A">
        <w:rPr>
          <w:rFonts w:cs="Arial"/>
          <w:b/>
          <w:bCs/>
          <w:szCs w:val="24"/>
        </w:rPr>
        <w:t>:</w:t>
      </w:r>
      <w:r w:rsidRPr="00E4210A">
        <w:rPr>
          <w:rFonts w:cs="Arial"/>
          <w:szCs w:val="24"/>
        </w:rPr>
        <w:t xml:space="preserve"> Records which consists of information relating to the physical or mental health of an individual and has been made by or on behalf of a health professional in connection with that care. </w:t>
      </w:r>
    </w:p>
    <w:p w14:paraId="33052212" w14:textId="77777777" w:rsidR="00B0352A" w:rsidRPr="00E4210A" w:rsidRDefault="00B0352A" w:rsidP="00E4210A">
      <w:pPr>
        <w:rPr>
          <w:rFonts w:cs="Arial"/>
          <w:szCs w:val="24"/>
        </w:rPr>
      </w:pPr>
      <w:bookmarkStart w:id="177" w:name="_Toc30001377"/>
      <w:bookmarkStart w:id="178" w:name="_Toc109728483"/>
      <w:bookmarkStart w:id="179" w:name="_Toc110983895"/>
      <w:r w:rsidRPr="00022E47">
        <w:rPr>
          <w:rStyle w:val="Heading3Char"/>
        </w:rPr>
        <w:lastRenderedPageBreak/>
        <w:t>Corporate Records:</w:t>
      </w:r>
      <w:bookmarkEnd w:id="177"/>
      <w:bookmarkEnd w:id="178"/>
      <w:bookmarkEnd w:id="179"/>
      <w:r w:rsidRPr="00E4210A">
        <w:rPr>
          <w:rFonts w:cs="Arial"/>
          <w:szCs w:val="24"/>
        </w:rPr>
        <w:t xml:space="preserve"> Records which relate to the corporate business of the ICB such as accounts, minutes and meeting papers and legal and other administrative documents. They may contain personal identifiable information, for example personnel files and should be treated with the same degree of care and security as patient/service user records.</w:t>
      </w:r>
    </w:p>
    <w:p w14:paraId="66F8C88E" w14:textId="77777777" w:rsidR="00B0352A" w:rsidRPr="00E4210A" w:rsidRDefault="00B0352A" w:rsidP="00E4210A">
      <w:pPr>
        <w:rPr>
          <w:rFonts w:cs="Arial"/>
          <w:szCs w:val="24"/>
        </w:rPr>
      </w:pPr>
      <w:bookmarkStart w:id="180" w:name="_Toc30001378"/>
      <w:bookmarkStart w:id="181" w:name="_Toc109728484"/>
      <w:bookmarkStart w:id="182" w:name="_Toc110983896"/>
      <w:r w:rsidRPr="00022E47">
        <w:rPr>
          <w:rStyle w:val="Heading3Char"/>
        </w:rPr>
        <w:t>Records Management:</w:t>
      </w:r>
      <w:bookmarkEnd w:id="180"/>
      <w:bookmarkEnd w:id="181"/>
      <w:bookmarkEnd w:id="182"/>
      <w:r w:rsidRPr="00E4210A">
        <w:rPr>
          <w:rFonts w:cs="Arial"/>
          <w:szCs w:val="24"/>
        </w:rPr>
        <w:t xml:space="preserve">  A discipline which utilises administrative systems to direct and control the creation, version control, distribution, filing, retention, storage and disposal of records, in a way that is administratively and legally sound; whilst at the same time serving the operational needs of the ICB and preserving an appropriate historical record.</w:t>
      </w:r>
    </w:p>
    <w:p w14:paraId="7132DC61" w14:textId="77777777" w:rsidR="00B0352A" w:rsidRPr="00E4210A" w:rsidRDefault="00B0352A" w:rsidP="00E4210A">
      <w:pPr>
        <w:rPr>
          <w:rFonts w:cs="Arial"/>
          <w:szCs w:val="24"/>
        </w:rPr>
      </w:pPr>
      <w:bookmarkStart w:id="183" w:name="_Toc30001379"/>
      <w:bookmarkStart w:id="184" w:name="_Toc109728485"/>
      <w:bookmarkStart w:id="185" w:name="_Toc110983897"/>
      <w:r w:rsidRPr="00022E47">
        <w:rPr>
          <w:rStyle w:val="Heading3Char"/>
        </w:rPr>
        <w:t>Records Lifecycle:</w:t>
      </w:r>
      <w:bookmarkEnd w:id="183"/>
      <w:bookmarkEnd w:id="184"/>
      <w:bookmarkEnd w:id="185"/>
      <w:r w:rsidRPr="00E4210A">
        <w:rPr>
          <w:rFonts w:cs="Arial"/>
          <w:szCs w:val="24"/>
        </w:rPr>
        <w:t xml:space="preserve"> A period a record exists from its creation/receipt through the period of its ‘active’ use, then into a period of ‘inactive’ retention (such as semi-active or closed records which may be referred to occasionally) and finally either confidential destruction or archival preservation.</w:t>
      </w:r>
    </w:p>
    <w:p w14:paraId="473D6B8D" w14:textId="77777777" w:rsidR="00B0352A" w:rsidRPr="00E4210A" w:rsidRDefault="00B0352A" w:rsidP="00E4210A">
      <w:pPr>
        <w:pStyle w:val="Heading2"/>
      </w:pPr>
      <w:bookmarkStart w:id="186" w:name="_Toc30001380"/>
      <w:bookmarkStart w:id="187" w:name="_Toc109728486"/>
      <w:bookmarkStart w:id="188" w:name="_Toc110983898"/>
      <w:r w:rsidRPr="00E4210A">
        <w:t>Records Management</w:t>
      </w:r>
      <w:bookmarkEnd w:id="186"/>
      <w:bookmarkEnd w:id="187"/>
      <w:bookmarkEnd w:id="188"/>
    </w:p>
    <w:p w14:paraId="1A53D2DF" w14:textId="77777777" w:rsidR="00B0352A" w:rsidRPr="00E4210A" w:rsidRDefault="00B0352A" w:rsidP="00E4210A">
      <w:pPr>
        <w:pStyle w:val="Heading3"/>
      </w:pPr>
      <w:bookmarkStart w:id="189" w:name="_Toc30001381"/>
      <w:bookmarkStart w:id="190" w:name="_Toc109728487"/>
      <w:bookmarkStart w:id="191" w:name="_Toc110983899"/>
      <w:r w:rsidRPr="00E4210A">
        <w:t>Records Creation</w:t>
      </w:r>
      <w:bookmarkEnd w:id="189"/>
      <w:bookmarkEnd w:id="190"/>
      <w:bookmarkEnd w:id="191"/>
      <w:r w:rsidRPr="00E4210A">
        <w:t xml:space="preserve">  </w:t>
      </w:r>
    </w:p>
    <w:p w14:paraId="1CCD75E7" w14:textId="77777777" w:rsidR="00B0352A" w:rsidRPr="00EB0B89" w:rsidRDefault="00B0352A" w:rsidP="00E4210A">
      <w:pPr>
        <w:rPr>
          <w:rFonts w:cstheme="minorHAnsi"/>
        </w:rPr>
      </w:pPr>
      <w:r w:rsidRPr="00EB0B89">
        <w:rPr>
          <w:rFonts w:cstheme="minorHAnsi"/>
        </w:rPr>
        <w:t xml:space="preserve">All records created in the </w:t>
      </w:r>
      <w:r>
        <w:rPr>
          <w:rFonts w:cstheme="minorHAnsi"/>
        </w:rPr>
        <w:t>ICB</w:t>
      </w:r>
      <w:r w:rsidRPr="00EB0B89">
        <w:rPr>
          <w:rFonts w:cstheme="minorHAnsi"/>
        </w:rPr>
        <w:t xml:space="preserve"> must be created in a manner that ensures that they are clearly identifiable, accessible, and can be retrieved when required. </w:t>
      </w:r>
    </w:p>
    <w:p w14:paraId="1130DDF0" w14:textId="77777777" w:rsidR="00B0352A" w:rsidRPr="00EB0B89" w:rsidRDefault="00B0352A" w:rsidP="00E4210A">
      <w:pPr>
        <w:rPr>
          <w:rFonts w:cstheme="minorHAnsi"/>
        </w:rPr>
      </w:pPr>
      <w:r w:rsidRPr="00EB0B89">
        <w:rPr>
          <w:rFonts w:cstheme="minorHAnsi"/>
        </w:rPr>
        <w:t xml:space="preserve">All records created in the </w:t>
      </w:r>
      <w:r>
        <w:rPr>
          <w:rFonts w:cstheme="minorHAnsi"/>
        </w:rPr>
        <w:t xml:space="preserve">ICB </w:t>
      </w:r>
      <w:r w:rsidRPr="00EB0B89">
        <w:rPr>
          <w:rFonts w:cstheme="minorHAnsi"/>
        </w:rPr>
        <w:t xml:space="preserve">must be authentic, credible, authoritative and adequate for the purposes for which they are kept.  They must correctly reflect what was communicated, decided or undertaken. </w:t>
      </w:r>
    </w:p>
    <w:p w14:paraId="1ABEEA73" w14:textId="77777777" w:rsidR="00B0352A" w:rsidRPr="00EB0B89" w:rsidRDefault="00B0352A" w:rsidP="00E4210A">
      <w:pPr>
        <w:rPr>
          <w:rFonts w:cstheme="minorHAnsi"/>
        </w:rPr>
      </w:pPr>
      <w:r w:rsidRPr="00EB0B89">
        <w:rPr>
          <w:rFonts w:cstheme="minorHAnsi"/>
        </w:rPr>
        <w:t xml:space="preserve">Adequate records must be created where there is a need to be accountable for decisions, actions, outcomes or processes.  For example, the minutes of a meeting, a clinician’s examination of a patient, the payment of an account or the appraisal of a member of staff. </w:t>
      </w:r>
    </w:p>
    <w:p w14:paraId="29350257" w14:textId="77777777" w:rsidR="00B0352A" w:rsidRPr="00E4210A" w:rsidRDefault="00B0352A" w:rsidP="00E4210A">
      <w:pPr>
        <w:pStyle w:val="Heading3"/>
      </w:pPr>
      <w:bookmarkStart w:id="192" w:name="_Toc30001382"/>
      <w:bookmarkStart w:id="193" w:name="_Toc109728488"/>
      <w:bookmarkStart w:id="194" w:name="_Toc110983900"/>
      <w:r w:rsidRPr="00E4210A">
        <w:t>Records Use and Maintenance</w:t>
      </w:r>
      <w:bookmarkEnd w:id="192"/>
      <w:bookmarkEnd w:id="193"/>
      <w:bookmarkEnd w:id="194"/>
      <w:r w:rsidRPr="00E4210A">
        <w:t xml:space="preserve"> </w:t>
      </w:r>
    </w:p>
    <w:p w14:paraId="71A77ECC" w14:textId="77777777" w:rsidR="00B0352A" w:rsidRPr="00EB0B89" w:rsidRDefault="00B0352A" w:rsidP="00E4210A">
      <w:pPr>
        <w:rPr>
          <w:rFonts w:cstheme="minorHAnsi"/>
        </w:rPr>
      </w:pPr>
      <w:r w:rsidRPr="00EB0B89">
        <w:rPr>
          <w:rFonts w:cstheme="minorHAnsi"/>
        </w:rPr>
        <w:t xml:space="preserve">All staff have a duty for the maintenance and protection of records they use.  Only authorised staff should have access to records. </w:t>
      </w:r>
    </w:p>
    <w:p w14:paraId="41B844FB" w14:textId="77777777" w:rsidR="00B0352A" w:rsidRPr="00EB0B89" w:rsidRDefault="00B0352A" w:rsidP="00E4210A">
      <w:pPr>
        <w:rPr>
          <w:rFonts w:cstheme="minorHAnsi"/>
        </w:rPr>
      </w:pPr>
      <w:r w:rsidRPr="00EB0B89">
        <w:rPr>
          <w:rFonts w:cstheme="minorHAnsi"/>
        </w:rPr>
        <w:t xml:space="preserve">The identification and safeguarding of vital records necessary for business continuity should be included in all business continuity /disaster recovery plans. </w:t>
      </w:r>
    </w:p>
    <w:p w14:paraId="553B282D" w14:textId="77777777" w:rsidR="00B0352A" w:rsidRPr="00EB0B89" w:rsidRDefault="00B0352A" w:rsidP="00E4210A">
      <w:pPr>
        <w:rPr>
          <w:rFonts w:cstheme="minorHAnsi"/>
        </w:rPr>
      </w:pPr>
      <w:r w:rsidRPr="00EB0B89">
        <w:rPr>
          <w:rFonts w:cstheme="minorHAnsi"/>
        </w:rPr>
        <w:t xml:space="preserve">Any incidents relating to records, including the unavailability and loss, must be reported as an incident using the </w:t>
      </w:r>
      <w:r>
        <w:rPr>
          <w:rFonts w:cstheme="minorHAnsi"/>
        </w:rPr>
        <w:t xml:space="preserve">ICB </w:t>
      </w:r>
      <w:r w:rsidRPr="00EB0B89">
        <w:rPr>
          <w:rFonts w:cstheme="minorHAnsi"/>
        </w:rPr>
        <w:t xml:space="preserve">incident reporting system. </w:t>
      </w:r>
    </w:p>
    <w:p w14:paraId="59811BC4" w14:textId="77777777" w:rsidR="00B0352A" w:rsidRPr="00EB0B89" w:rsidRDefault="00B0352A" w:rsidP="00E4210A">
      <w:pPr>
        <w:rPr>
          <w:rFonts w:cstheme="minorHAnsi"/>
        </w:rPr>
      </w:pPr>
      <w:r w:rsidRPr="00EB0B89">
        <w:rPr>
          <w:rFonts w:cstheme="minorHAnsi"/>
        </w:rPr>
        <w:t xml:space="preserve">Accuracy of statements i.e., record keeping standards, should pay attention to stating facts and not presenting opinions. </w:t>
      </w:r>
    </w:p>
    <w:p w14:paraId="49130ABD" w14:textId="77777777" w:rsidR="00B0352A" w:rsidRPr="00E4210A" w:rsidRDefault="00B0352A" w:rsidP="00E4210A">
      <w:pPr>
        <w:pStyle w:val="Heading3"/>
      </w:pPr>
      <w:bookmarkStart w:id="195" w:name="_Toc30001383"/>
      <w:bookmarkStart w:id="196" w:name="_Toc109728489"/>
      <w:bookmarkStart w:id="197" w:name="_Toc110983901"/>
      <w:r w:rsidRPr="00E4210A">
        <w:t>Records Tracking</w:t>
      </w:r>
      <w:bookmarkEnd w:id="195"/>
      <w:bookmarkEnd w:id="196"/>
      <w:bookmarkEnd w:id="197"/>
      <w:r w:rsidRPr="00E4210A">
        <w:t xml:space="preserve"> </w:t>
      </w:r>
    </w:p>
    <w:p w14:paraId="7A8FDB02" w14:textId="77777777" w:rsidR="00B0352A" w:rsidRPr="00EB0B89" w:rsidRDefault="00B0352A" w:rsidP="00E4210A">
      <w:pPr>
        <w:rPr>
          <w:rFonts w:cstheme="minorHAnsi"/>
        </w:rPr>
      </w:pPr>
      <w:r w:rsidRPr="00EB0B89">
        <w:rPr>
          <w:rFonts w:cstheme="minorHAnsi"/>
        </w:rPr>
        <w:t xml:space="preserve">Accurate recording and knowledge of the whereabouts of all records is essential if the information they contain is to be located quickly and efficiently. One of the main reason’s records are misplaced or lost is that the next destination is not formally recorded. </w:t>
      </w:r>
    </w:p>
    <w:p w14:paraId="7BD1E092" w14:textId="77777777" w:rsidR="00B0352A" w:rsidRPr="00EB0B89" w:rsidRDefault="00B0352A" w:rsidP="00E4210A">
      <w:pPr>
        <w:rPr>
          <w:rFonts w:cstheme="minorHAnsi"/>
        </w:rPr>
      </w:pPr>
      <w:r w:rsidRPr="00EB0B89">
        <w:rPr>
          <w:rFonts w:cstheme="minorHAnsi"/>
        </w:rPr>
        <w:t>All services/departments should ensure they have appropriate tracking systems and audit trails in place to monitor the use and movement of records.</w:t>
      </w:r>
    </w:p>
    <w:p w14:paraId="3DA14331" w14:textId="77777777" w:rsidR="00B0352A" w:rsidRPr="00E4210A" w:rsidRDefault="00B0352A" w:rsidP="00E4210A">
      <w:pPr>
        <w:pStyle w:val="Heading3"/>
      </w:pPr>
      <w:bookmarkStart w:id="198" w:name="_Toc30001384"/>
      <w:bookmarkStart w:id="199" w:name="_Toc109728490"/>
      <w:bookmarkStart w:id="200" w:name="_Toc110983902"/>
      <w:r w:rsidRPr="00E4210A">
        <w:t>Records Transportation</w:t>
      </w:r>
      <w:bookmarkEnd w:id="198"/>
      <w:bookmarkEnd w:id="199"/>
      <w:bookmarkEnd w:id="200"/>
    </w:p>
    <w:p w14:paraId="6E9B75E8" w14:textId="77777777" w:rsidR="00B0352A" w:rsidRPr="00EB0B89" w:rsidRDefault="00B0352A" w:rsidP="00E4210A">
      <w:pPr>
        <w:rPr>
          <w:rFonts w:cstheme="minorHAnsi"/>
        </w:rPr>
      </w:pPr>
      <w:r w:rsidRPr="00EB0B89">
        <w:rPr>
          <w:rFonts w:cstheme="minorHAnsi"/>
        </w:rPr>
        <w:t>When</w:t>
      </w:r>
      <w:r w:rsidRPr="00EB0B89">
        <w:rPr>
          <w:rFonts w:cstheme="minorHAnsi"/>
          <w:b/>
        </w:rPr>
        <w:t xml:space="preserve"> </w:t>
      </w:r>
      <w:r w:rsidRPr="00EB0B89">
        <w:rPr>
          <w:rFonts w:cstheme="minorHAnsi"/>
        </w:rPr>
        <w:t>records are being transported, whether they are electronic or paper, care should be taken to ensure the safe transition to the new location, whether this be temporary or permanent.</w:t>
      </w:r>
    </w:p>
    <w:p w14:paraId="5D072D94" w14:textId="77777777" w:rsidR="00B0352A" w:rsidRPr="00E4210A" w:rsidRDefault="00B0352A" w:rsidP="00E4210A">
      <w:pPr>
        <w:pStyle w:val="Heading3"/>
      </w:pPr>
      <w:bookmarkStart w:id="201" w:name="_Toc30001385"/>
      <w:bookmarkStart w:id="202" w:name="_Toc109728491"/>
      <w:bookmarkStart w:id="203" w:name="_Toc110983903"/>
      <w:r w:rsidRPr="00E4210A">
        <w:t>Records Storage</w:t>
      </w:r>
      <w:bookmarkEnd w:id="201"/>
      <w:bookmarkEnd w:id="202"/>
      <w:bookmarkEnd w:id="203"/>
      <w:r w:rsidRPr="00E4210A">
        <w:t xml:space="preserve"> </w:t>
      </w:r>
    </w:p>
    <w:p w14:paraId="776C80F8" w14:textId="77777777" w:rsidR="00B0352A" w:rsidRPr="00EB0B89" w:rsidRDefault="00B0352A" w:rsidP="00E4210A">
      <w:pPr>
        <w:rPr>
          <w:rFonts w:cstheme="minorHAnsi"/>
        </w:rPr>
      </w:pPr>
      <w:r w:rsidRPr="00EB0B89">
        <w:rPr>
          <w:rFonts w:cstheme="minorHAnsi"/>
        </w:rPr>
        <w:t xml:space="preserve">Records storage areas must provide storage, which is safe from unauthorised access, but which allows maximum accessibility to the records commensurate to its frequency of use. </w:t>
      </w:r>
    </w:p>
    <w:p w14:paraId="189CB41D" w14:textId="77777777" w:rsidR="00B0352A" w:rsidRPr="00EB0B89" w:rsidRDefault="00B0352A" w:rsidP="00E4210A">
      <w:pPr>
        <w:rPr>
          <w:rFonts w:cstheme="minorHAnsi"/>
        </w:rPr>
      </w:pPr>
      <w:r w:rsidRPr="00EB0B89">
        <w:rPr>
          <w:rFonts w:cstheme="minorHAnsi"/>
        </w:rPr>
        <w:lastRenderedPageBreak/>
        <w:t xml:space="preserve">The following factors must be considered: </w:t>
      </w:r>
    </w:p>
    <w:p w14:paraId="4EB6867D" w14:textId="77777777" w:rsidR="00B0352A" w:rsidRPr="00EB0B89" w:rsidRDefault="00B0352A" w:rsidP="00E4210A">
      <w:pPr>
        <w:pStyle w:val="ListParagraph"/>
        <w:numPr>
          <w:ilvl w:val="0"/>
          <w:numId w:val="17"/>
        </w:numPr>
      </w:pPr>
      <w:r w:rsidRPr="00EB0B89">
        <w:t xml:space="preserve">Compliance with Health and Safety and fire prevention regulations. </w:t>
      </w:r>
    </w:p>
    <w:p w14:paraId="4B524DF7" w14:textId="77777777" w:rsidR="00B0352A" w:rsidRPr="00EB0B89" w:rsidRDefault="00B0352A" w:rsidP="00E4210A">
      <w:pPr>
        <w:pStyle w:val="ListParagraph"/>
        <w:numPr>
          <w:ilvl w:val="0"/>
          <w:numId w:val="17"/>
        </w:numPr>
      </w:pPr>
      <w:r w:rsidRPr="00EB0B89">
        <w:t xml:space="preserve">Degree of security required. </w:t>
      </w:r>
    </w:p>
    <w:p w14:paraId="2F85CD6E" w14:textId="77777777" w:rsidR="00B0352A" w:rsidRPr="00EB0B89" w:rsidRDefault="00B0352A" w:rsidP="00E4210A">
      <w:pPr>
        <w:pStyle w:val="ListParagraph"/>
        <w:numPr>
          <w:ilvl w:val="0"/>
          <w:numId w:val="17"/>
        </w:numPr>
      </w:pPr>
      <w:r w:rsidRPr="00EB0B89">
        <w:t xml:space="preserve">User needs. </w:t>
      </w:r>
    </w:p>
    <w:p w14:paraId="3B26C07D" w14:textId="77777777" w:rsidR="00B0352A" w:rsidRPr="00EB0B89" w:rsidRDefault="00B0352A" w:rsidP="00E4210A">
      <w:pPr>
        <w:pStyle w:val="ListParagraph"/>
        <w:numPr>
          <w:ilvl w:val="0"/>
          <w:numId w:val="17"/>
        </w:numPr>
      </w:pPr>
      <w:r w:rsidRPr="00EB0B89">
        <w:t xml:space="preserve">Type of records stored. </w:t>
      </w:r>
    </w:p>
    <w:p w14:paraId="58B358D8" w14:textId="77777777" w:rsidR="00B0352A" w:rsidRPr="00EB0B89" w:rsidRDefault="00B0352A" w:rsidP="00E4210A">
      <w:pPr>
        <w:pStyle w:val="ListParagraph"/>
        <w:numPr>
          <w:ilvl w:val="0"/>
          <w:numId w:val="17"/>
        </w:numPr>
      </w:pPr>
      <w:r w:rsidRPr="00EB0B89">
        <w:t xml:space="preserve">Size &amp; quantity of records. </w:t>
      </w:r>
    </w:p>
    <w:p w14:paraId="736443B6" w14:textId="77777777" w:rsidR="00B0352A" w:rsidRPr="00EB0B89" w:rsidRDefault="00B0352A" w:rsidP="00E4210A">
      <w:pPr>
        <w:pStyle w:val="ListParagraph"/>
        <w:numPr>
          <w:ilvl w:val="0"/>
          <w:numId w:val="17"/>
        </w:numPr>
      </w:pPr>
      <w:r w:rsidRPr="00EB0B89">
        <w:t xml:space="preserve">Usage and frequency of retrievals. </w:t>
      </w:r>
    </w:p>
    <w:p w14:paraId="688696E0" w14:textId="77777777" w:rsidR="00B0352A" w:rsidRPr="00EB0B89" w:rsidRDefault="00B0352A" w:rsidP="00E4210A">
      <w:pPr>
        <w:pStyle w:val="ListParagraph"/>
        <w:numPr>
          <w:ilvl w:val="0"/>
          <w:numId w:val="17"/>
        </w:numPr>
      </w:pPr>
      <w:r w:rsidRPr="00EB0B89">
        <w:t xml:space="preserve">Ergonomics, space, efficiency and price. </w:t>
      </w:r>
    </w:p>
    <w:p w14:paraId="0E56EFA9" w14:textId="77777777" w:rsidR="00B0352A" w:rsidRPr="00EB0B89" w:rsidRDefault="00B0352A" w:rsidP="00B0352A">
      <w:pPr>
        <w:jc w:val="both"/>
        <w:rPr>
          <w:rFonts w:cstheme="minorHAnsi"/>
        </w:rPr>
      </w:pPr>
      <w:r w:rsidRPr="00EB0B89">
        <w:rPr>
          <w:rFonts w:cstheme="minorHAnsi"/>
        </w:rPr>
        <w:t xml:space="preserve">Inactive records sent for storage at the </w:t>
      </w:r>
      <w:r>
        <w:rPr>
          <w:rFonts w:cstheme="minorHAnsi"/>
        </w:rPr>
        <w:t xml:space="preserve">ICB </w:t>
      </w:r>
      <w:r w:rsidRPr="00EB0B89">
        <w:rPr>
          <w:rFonts w:cstheme="minorHAnsi"/>
        </w:rPr>
        <w:t>approved facility must be boxed and include a retention date.  The Information Asset Owner is responsible for keeping an accurate and up-to-date inventory of all records sent off-site.</w:t>
      </w:r>
    </w:p>
    <w:p w14:paraId="3834E988" w14:textId="77777777" w:rsidR="00B0352A" w:rsidRPr="00E4210A" w:rsidRDefault="00B0352A" w:rsidP="00E4210A">
      <w:pPr>
        <w:pStyle w:val="Heading3"/>
      </w:pPr>
      <w:bookmarkStart w:id="204" w:name="_Toc30001386"/>
      <w:bookmarkStart w:id="205" w:name="_Toc109728492"/>
      <w:bookmarkStart w:id="206" w:name="_Toc110983904"/>
      <w:r w:rsidRPr="00E4210A">
        <w:t>Retention</w:t>
      </w:r>
      <w:bookmarkEnd w:id="204"/>
      <w:bookmarkEnd w:id="205"/>
      <w:bookmarkEnd w:id="206"/>
    </w:p>
    <w:p w14:paraId="60EFD6A7" w14:textId="77777777" w:rsidR="00B0352A" w:rsidRPr="00EB0B89" w:rsidRDefault="00B0352A" w:rsidP="00B0352A">
      <w:pPr>
        <w:jc w:val="both"/>
        <w:rPr>
          <w:rFonts w:cstheme="minorHAnsi"/>
        </w:rPr>
      </w:pPr>
      <w:r w:rsidRPr="00EB0B89">
        <w:rPr>
          <w:rFonts w:cstheme="minorHAnsi"/>
        </w:rPr>
        <w:t xml:space="preserve">The minimum length of time that a record is retained by the </w:t>
      </w:r>
      <w:r>
        <w:rPr>
          <w:rFonts w:cstheme="minorHAnsi"/>
        </w:rPr>
        <w:t xml:space="preserve">ICB </w:t>
      </w:r>
      <w:r w:rsidRPr="00EB0B89">
        <w:rPr>
          <w:rFonts w:cstheme="minorHAnsi"/>
        </w:rPr>
        <w:t xml:space="preserve">depends on the type of record.  The </w:t>
      </w:r>
      <w:r>
        <w:rPr>
          <w:rFonts w:cstheme="minorHAnsi"/>
        </w:rPr>
        <w:t xml:space="preserve">ICB </w:t>
      </w:r>
      <w:r w:rsidRPr="00EB0B89">
        <w:rPr>
          <w:rFonts w:cstheme="minorHAnsi"/>
        </w:rPr>
        <w:t xml:space="preserve">has adopted the minimum retention schedules published in the Records Management Code of Practice for Health and Social Care </w:t>
      </w:r>
      <w:r>
        <w:rPr>
          <w:rFonts w:cstheme="minorHAnsi"/>
        </w:rPr>
        <w:t>2021.</w:t>
      </w:r>
    </w:p>
    <w:p w14:paraId="6C0AB31C" w14:textId="77777777" w:rsidR="00B0352A" w:rsidRPr="00EB0B89" w:rsidRDefault="00B0352A" w:rsidP="00B0352A">
      <w:pPr>
        <w:jc w:val="both"/>
        <w:rPr>
          <w:rFonts w:cstheme="minorHAnsi"/>
        </w:rPr>
      </w:pPr>
      <w:r w:rsidRPr="00EB0B89">
        <w:rPr>
          <w:rFonts w:cstheme="minorHAnsi"/>
        </w:rPr>
        <w:t>Records, in whatever format they are held, may be retained for longer than the minimum retention periods, but should not normally be kept for more than 30 years.</w:t>
      </w:r>
    </w:p>
    <w:p w14:paraId="71862F55" w14:textId="77777777" w:rsidR="00B0352A" w:rsidRPr="00EB0B89" w:rsidRDefault="00B0352A" w:rsidP="00B0352A">
      <w:pPr>
        <w:jc w:val="both"/>
        <w:rPr>
          <w:rFonts w:cstheme="minorHAnsi"/>
        </w:rPr>
      </w:pPr>
      <w:r w:rsidRPr="00EB0B89">
        <w:rPr>
          <w:rFonts w:cstheme="minorHAnsi"/>
        </w:rPr>
        <w:t xml:space="preserve">Requests for extended preservation are subject to approval by the Audit Committee. This may only happen on grounds of historical archival value, relevance to research or other preserved records. </w:t>
      </w:r>
    </w:p>
    <w:p w14:paraId="43D2BAF4" w14:textId="77777777" w:rsidR="00B0352A" w:rsidRPr="00EB0B89" w:rsidRDefault="00B0352A" w:rsidP="00B0352A">
      <w:pPr>
        <w:jc w:val="both"/>
        <w:rPr>
          <w:rFonts w:cstheme="minorHAnsi"/>
        </w:rPr>
      </w:pPr>
      <w:r w:rsidRPr="00EB0B89">
        <w:rPr>
          <w:rFonts w:cstheme="minorHAnsi"/>
        </w:rPr>
        <w:t>Information Asset Owners are responsible for determining if a record for which they are accountable should be retained for longer than the minimum retention period.  This should be listed in a local retention schedule and communicated to all Information Asset Assistants. Local retention schedules must be approved by the Audit Committee before implementation.</w:t>
      </w:r>
    </w:p>
    <w:p w14:paraId="065AEBD9" w14:textId="77777777" w:rsidR="00B0352A" w:rsidRPr="00E4210A" w:rsidRDefault="00B0352A" w:rsidP="00E4210A">
      <w:pPr>
        <w:pStyle w:val="Heading3"/>
      </w:pPr>
      <w:bookmarkStart w:id="207" w:name="_Toc30001387"/>
      <w:bookmarkStart w:id="208" w:name="_Toc109728493"/>
      <w:bookmarkStart w:id="209" w:name="_Toc110983905"/>
      <w:r w:rsidRPr="00E4210A">
        <w:t>Disposal and destruction of records</w:t>
      </w:r>
      <w:bookmarkEnd w:id="207"/>
      <w:bookmarkEnd w:id="208"/>
      <w:bookmarkEnd w:id="209"/>
    </w:p>
    <w:p w14:paraId="6916A910" w14:textId="77777777" w:rsidR="00B0352A" w:rsidRPr="00EB0B89" w:rsidRDefault="00B0352A" w:rsidP="00B0352A">
      <w:pPr>
        <w:jc w:val="both"/>
        <w:rPr>
          <w:rFonts w:cstheme="minorHAnsi"/>
        </w:rPr>
      </w:pPr>
      <w:r w:rsidRPr="00EB0B89">
        <w:rPr>
          <w:rFonts w:cstheme="minorHAnsi"/>
        </w:rPr>
        <w:t>For records that have reached their minimum retention period and there is no justification for continuing to hold them, they should be disposed of appropriately.</w:t>
      </w:r>
    </w:p>
    <w:p w14:paraId="6D3474F6" w14:textId="10550900" w:rsidR="00B0352A" w:rsidRDefault="00B0352A" w:rsidP="00B0352A">
      <w:pPr>
        <w:spacing w:before="120" w:after="120" w:line="264" w:lineRule="auto"/>
        <w:rPr>
          <w:rFonts w:cstheme="minorHAnsi"/>
        </w:rPr>
      </w:pPr>
      <w:r w:rsidRPr="00EB0B89">
        <w:rPr>
          <w:rFonts w:cstheme="minorHAnsi"/>
        </w:rPr>
        <w:t>Paper records of a confidential nature should either be shredded using a cross shredder to DIN standard 4 or put in confidential waste that is appropriately destroyed by a company contracted to the organisation. Electronic records must be deleted from the device and not simply moved into the Trash folder, known as double deleting.</w:t>
      </w:r>
    </w:p>
    <w:p w14:paraId="294702BE" w14:textId="24410047" w:rsidR="00E4210A" w:rsidRDefault="00E4210A">
      <w:pPr>
        <w:rPr>
          <w:rFonts w:cstheme="minorHAnsi"/>
        </w:rPr>
      </w:pPr>
      <w:r>
        <w:rPr>
          <w:rFonts w:cstheme="minorHAnsi"/>
        </w:rPr>
        <w:br w:type="page"/>
      </w:r>
    </w:p>
    <w:p w14:paraId="3DA20382" w14:textId="77777777" w:rsidR="00E4210A" w:rsidRPr="00E4210A" w:rsidRDefault="00E4210A" w:rsidP="00563B5C">
      <w:pPr>
        <w:pStyle w:val="Heading1"/>
        <w:rPr>
          <w:rFonts w:eastAsia="Times New Roman"/>
        </w:rPr>
      </w:pPr>
      <w:bookmarkStart w:id="210" w:name="_Toc109728494"/>
      <w:bookmarkStart w:id="211" w:name="_Toc30001388"/>
      <w:bookmarkStart w:id="212" w:name="_Toc110983906"/>
      <w:r w:rsidRPr="00E4210A">
        <w:rPr>
          <w:rFonts w:eastAsia="Times New Roman"/>
        </w:rPr>
        <w:lastRenderedPageBreak/>
        <w:t>Access to Information Policy</w:t>
      </w:r>
      <w:bookmarkEnd w:id="210"/>
      <w:bookmarkEnd w:id="212"/>
      <w:r w:rsidRPr="00E4210A">
        <w:rPr>
          <w:rFonts w:eastAsia="Times New Roman"/>
        </w:rPr>
        <w:t xml:space="preserve">   </w:t>
      </w:r>
    </w:p>
    <w:p w14:paraId="0B6D60FB" w14:textId="77777777" w:rsidR="00E4210A" w:rsidRPr="00E4210A" w:rsidRDefault="00E4210A" w:rsidP="00563B5C">
      <w:pPr>
        <w:pStyle w:val="Heading1"/>
        <w:rPr>
          <w:rFonts w:eastAsia="Times New Roman"/>
        </w:rPr>
      </w:pPr>
      <w:bookmarkStart w:id="213" w:name="_Toc109728495"/>
      <w:bookmarkStart w:id="214" w:name="_Toc110983907"/>
      <w:r w:rsidRPr="00E4210A">
        <w:rPr>
          <w:rFonts w:eastAsia="Times New Roman"/>
        </w:rPr>
        <w:t>(Subject Access Requests - SAR)</w:t>
      </w:r>
      <w:bookmarkEnd w:id="211"/>
      <w:bookmarkEnd w:id="213"/>
      <w:bookmarkEnd w:id="214"/>
    </w:p>
    <w:p w14:paraId="7E2E2CFC" w14:textId="77777777" w:rsidR="00E4210A" w:rsidRPr="00E4210A" w:rsidRDefault="00E4210A" w:rsidP="00563B5C">
      <w:pPr>
        <w:pStyle w:val="Heading2"/>
        <w:rPr>
          <w:rFonts w:eastAsia="Times New Roman"/>
          <w:bCs/>
        </w:rPr>
      </w:pPr>
      <w:bookmarkStart w:id="215" w:name="_Toc30001389"/>
      <w:bookmarkStart w:id="216" w:name="_Toc109728496"/>
      <w:bookmarkStart w:id="217" w:name="_Toc110983908"/>
      <w:r w:rsidRPr="00E4210A">
        <w:rPr>
          <w:rFonts w:eastAsia="Times New Roman"/>
        </w:rPr>
        <w:t>Introduction</w:t>
      </w:r>
      <w:bookmarkEnd w:id="215"/>
      <w:bookmarkEnd w:id="216"/>
      <w:bookmarkEnd w:id="217"/>
    </w:p>
    <w:p w14:paraId="4C80BB67" w14:textId="77777777" w:rsidR="00E4210A" w:rsidRPr="00E4210A" w:rsidRDefault="00E4210A" w:rsidP="00E4210A">
      <w:pPr>
        <w:spacing w:before="120" w:after="120" w:line="264" w:lineRule="auto"/>
        <w:rPr>
          <w:rFonts w:eastAsia="Arial" w:cs="Arial"/>
          <w:szCs w:val="24"/>
        </w:rPr>
      </w:pPr>
      <w:r w:rsidRPr="00E4210A">
        <w:rPr>
          <w:rFonts w:eastAsia="Arial" w:cs="Arial"/>
          <w:szCs w:val="24"/>
        </w:rPr>
        <w:t xml:space="preserve">All living individuals have the right under the Data Protection legislation (UK GDPR/DPA18), subject to certain exemptions, to have access to their personal records that are held by the ICB.  This is known as a ‘Subject Access Request’ (SAR). </w:t>
      </w:r>
    </w:p>
    <w:p w14:paraId="01A24200" w14:textId="77777777" w:rsidR="00E4210A" w:rsidRPr="00E4210A" w:rsidRDefault="00E4210A" w:rsidP="00E4210A">
      <w:pPr>
        <w:spacing w:before="120" w:after="120" w:line="264" w:lineRule="auto"/>
        <w:rPr>
          <w:rFonts w:eastAsia="Arial" w:cs="Arial"/>
          <w:szCs w:val="24"/>
        </w:rPr>
      </w:pPr>
      <w:r w:rsidRPr="00E4210A">
        <w:rPr>
          <w:rFonts w:eastAsia="Arial" w:cs="Arial"/>
          <w:szCs w:val="24"/>
        </w:rPr>
        <w:t>The UK GDPR/DPA18 applies only to living persons but there are limited rights of access to personal data of deceased persons under the Access to Health Records Act 1990.</w:t>
      </w:r>
    </w:p>
    <w:p w14:paraId="48CABCD6" w14:textId="77777777" w:rsidR="00E4210A" w:rsidRPr="00E4210A" w:rsidRDefault="00E4210A" w:rsidP="00E4210A">
      <w:pPr>
        <w:spacing w:before="120" w:after="120" w:line="264" w:lineRule="auto"/>
        <w:rPr>
          <w:rFonts w:eastAsia="Arial" w:cs="Arial"/>
          <w:szCs w:val="24"/>
        </w:rPr>
      </w:pPr>
      <w:r w:rsidRPr="00E4210A">
        <w:rPr>
          <w:rFonts w:eastAsia="Arial" w:cs="Arial"/>
          <w:szCs w:val="24"/>
        </w:rPr>
        <w:t xml:space="preserve">Requests may be received from members of staff, service users or any other individual who the ICB have had dealings with and holds data about that individual. </w:t>
      </w:r>
    </w:p>
    <w:p w14:paraId="24BB387C" w14:textId="77777777" w:rsidR="00E4210A" w:rsidRPr="00E4210A" w:rsidRDefault="00E4210A" w:rsidP="00E4210A">
      <w:pPr>
        <w:spacing w:before="120" w:after="120" w:line="264" w:lineRule="auto"/>
        <w:rPr>
          <w:rFonts w:eastAsia="Arial" w:cs="Arial"/>
          <w:szCs w:val="24"/>
        </w:rPr>
      </w:pPr>
      <w:r w:rsidRPr="00E4210A">
        <w:rPr>
          <w:rFonts w:eastAsia="Arial" w:cs="Arial"/>
          <w:szCs w:val="24"/>
        </w:rPr>
        <w:t>This will include information held both electronically and manually and will therefore include personal information recorded within electronic systems, spreadsheets, databases or word documents and may also be in the form of photographs, x-rays, audio recordings and CCTV images etc.</w:t>
      </w:r>
    </w:p>
    <w:p w14:paraId="3D72AAB7" w14:textId="77777777" w:rsidR="00E4210A" w:rsidRPr="00E4210A" w:rsidRDefault="00E4210A" w:rsidP="00E4210A">
      <w:pPr>
        <w:spacing w:before="120" w:after="120" w:line="264" w:lineRule="auto"/>
        <w:rPr>
          <w:rFonts w:eastAsia="Arial" w:cs="Arial"/>
          <w:szCs w:val="24"/>
        </w:rPr>
      </w:pPr>
      <w:r w:rsidRPr="00E4210A">
        <w:rPr>
          <w:rFonts w:eastAsia="Arial" w:cs="Arial"/>
          <w:szCs w:val="24"/>
        </w:rPr>
        <w:t xml:space="preserve">Anyone making such a requested is entitled to be given a description of the information held, what it is used for, who might use it, who it may be passed on to, where the information was gathered from. </w:t>
      </w:r>
    </w:p>
    <w:p w14:paraId="730BF4C3" w14:textId="77777777" w:rsidR="00E4210A" w:rsidRPr="00E4210A" w:rsidRDefault="00E4210A" w:rsidP="00E4210A">
      <w:pPr>
        <w:spacing w:before="120" w:after="120" w:line="264" w:lineRule="auto"/>
        <w:rPr>
          <w:rFonts w:eastAsia="Arial" w:cs="Arial"/>
          <w:szCs w:val="24"/>
        </w:rPr>
      </w:pPr>
      <w:r w:rsidRPr="00E4210A">
        <w:rPr>
          <w:rFonts w:eastAsia="Arial" w:cs="Arial"/>
          <w:szCs w:val="24"/>
        </w:rPr>
        <w:t>Under UK GDPR individuals must also be provided with information on the expected retention periods of the information held, the right to request rectification or erasure of processing or raise and objection to the processing altogether.</w:t>
      </w:r>
    </w:p>
    <w:p w14:paraId="2CB9C537" w14:textId="77777777" w:rsidR="00E4210A" w:rsidRPr="00E4210A" w:rsidRDefault="00E4210A" w:rsidP="00563B5C">
      <w:pPr>
        <w:pStyle w:val="Heading2"/>
        <w:rPr>
          <w:rFonts w:eastAsia="Times New Roman"/>
        </w:rPr>
      </w:pPr>
      <w:bookmarkStart w:id="218" w:name="_Toc30001390"/>
      <w:bookmarkStart w:id="219" w:name="_Toc109728497"/>
      <w:bookmarkStart w:id="220" w:name="_Toc110983909"/>
      <w:r w:rsidRPr="00E4210A">
        <w:rPr>
          <w:rFonts w:eastAsia="Times New Roman"/>
        </w:rPr>
        <w:t>UK GDPR/DPA18 changes to SAR</w:t>
      </w:r>
      <w:bookmarkEnd w:id="218"/>
      <w:bookmarkEnd w:id="219"/>
      <w:bookmarkEnd w:id="220"/>
      <w:r w:rsidRPr="00E4210A">
        <w:rPr>
          <w:rFonts w:eastAsia="Times New Roman"/>
        </w:rPr>
        <w:t xml:space="preserve"> </w:t>
      </w:r>
    </w:p>
    <w:p w14:paraId="6DCFA9DE" w14:textId="77777777" w:rsidR="00E4210A" w:rsidRPr="00E4210A" w:rsidRDefault="00E4210A" w:rsidP="00E4210A">
      <w:pPr>
        <w:spacing w:before="120" w:after="120" w:line="264" w:lineRule="auto"/>
        <w:jc w:val="both"/>
        <w:rPr>
          <w:rFonts w:eastAsia="Arial" w:cs="Arial"/>
          <w:szCs w:val="24"/>
        </w:rPr>
      </w:pPr>
      <w:r w:rsidRPr="00E4210A">
        <w:rPr>
          <w:rFonts w:eastAsia="Arial" w:cs="Arial"/>
          <w:szCs w:val="24"/>
        </w:rPr>
        <w:t>Under UK GDPR/DPA18 the right to make a SAR is very similar, with the key changes including:</w:t>
      </w:r>
    </w:p>
    <w:p w14:paraId="52B49026" w14:textId="77777777" w:rsidR="00E4210A" w:rsidRPr="00E4210A" w:rsidRDefault="00E4210A" w:rsidP="00E4210A">
      <w:pPr>
        <w:numPr>
          <w:ilvl w:val="0"/>
          <w:numId w:val="18"/>
        </w:numPr>
        <w:spacing w:before="120" w:after="120" w:line="264" w:lineRule="auto"/>
        <w:jc w:val="both"/>
        <w:rPr>
          <w:rFonts w:eastAsia="Arial" w:cs="Arial"/>
          <w:szCs w:val="24"/>
        </w:rPr>
      </w:pPr>
      <w:r w:rsidRPr="00E4210A">
        <w:rPr>
          <w:rFonts w:eastAsia="Arial" w:cs="Arial"/>
          <w:szCs w:val="24"/>
        </w:rPr>
        <w:t>Abolition of the £10 administration fee (although “reasonable” fees can be charged for an excessive request or for further copies)</w:t>
      </w:r>
    </w:p>
    <w:p w14:paraId="740AEE39" w14:textId="77777777" w:rsidR="00E4210A" w:rsidRPr="00E4210A" w:rsidRDefault="00E4210A" w:rsidP="00E4210A">
      <w:pPr>
        <w:numPr>
          <w:ilvl w:val="0"/>
          <w:numId w:val="18"/>
        </w:numPr>
        <w:spacing w:before="120" w:after="120" w:line="264" w:lineRule="auto"/>
        <w:jc w:val="both"/>
        <w:rPr>
          <w:rFonts w:eastAsia="Arial" w:cs="Arial"/>
          <w:szCs w:val="24"/>
        </w:rPr>
      </w:pPr>
      <w:r w:rsidRPr="00E4210A">
        <w:rPr>
          <w:rFonts w:eastAsia="Arial" w:cs="Arial"/>
          <w:szCs w:val="24"/>
        </w:rPr>
        <w:t>Information must be provided without delay and at the latest within one month of receipt</w:t>
      </w:r>
    </w:p>
    <w:p w14:paraId="6261FA8A" w14:textId="77777777" w:rsidR="00E4210A" w:rsidRPr="00E4210A" w:rsidRDefault="00E4210A" w:rsidP="00E4210A">
      <w:pPr>
        <w:numPr>
          <w:ilvl w:val="0"/>
          <w:numId w:val="18"/>
        </w:numPr>
        <w:spacing w:before="120" w:after="120" w:line="264" w:lineRule="auto"/>
        <w:jc w:val="both"/>
        <w:rPr>
          <w:rFonts w:eastAsia="Arial" w:cs="Arial"/>
          <w:szCs w:val="24"/>
        </w:rPr>
      </w:pPr>
      <w:r w:rsidRPr="00E4210A">
        <w:rPr>
          <w:rFonts w:eastAsia="Arial" w:cs="Arial"/>
          <w:szCs w:val="24"/>
        </w:rPr>
        <w:t>Higher fines for failing to comply: the maximum fine that can be issued by the Information Commissioners Office (ICO) is £17.5 million or 4% of the total annual worldwide turnover in the preceding financial year, whichever is higher, and individuals also retain the right to pursue a claim in court</w:t>
      </w:r>
    </w:p>
    <w:p w14:paraId="63D56775" w14:textId="77777777" w:rsidR="00E4210A" w:rsidRPr="00E4210A" w:rsidRDefault="00E4210A" w:rsidP="00563B5C">
      <w:pPr>
        <w:pStyle w:val="Heading3"/>
        <w:rPr>
          <w:rFonts w:eastAsia="Times New Roman"/>
          <w:bCs/>
        </w:rPr>
      </w:pPr>
      <w:bookmarkStart w:id="221" w:name="_Toc30001391"/>
      <w:bookmarkStart w:id="222" w:name="_Toc109728498"/>
      <w:bookmarkStart w:id="223" w:name="_Toc110983910"/>
      <w:r w:rsidRPr="00E4210A">
        <w:rPr>
          <w:rFonts w:eastAsia="Times New Roman"/>
        </w:rPr>
        <w:t>Scope and Purpose</w:t>
      </w:r>
      <w:bookmarkEnd w:id="221"/>
      <w:bookmarkEnd w:id="222"/>
      <w:bookmarkEnd w:id="223"/>
    </w:p>
    <w:p w14:paraId="0CEEDFDB" w14:textId="77777777" w:rsidR="00E4210A" w:rsidRPr="00E4210A" w:rsidRDefault="00E4210A" w:rsidP="00E4210A">
      <w:pPr>
        <w:spacing w:before="120" w:after="120" w:line="264" w:lineRule="auto"/>
        <w:jc w:val="both"/>
        <w:rPr>
          <w:rFonts w:eastAsia="Arial" w:cs="Arial"/>
          <w:szCs w:val="24"/>
        </w:rPr>
      </w:pPr>
      <w:r w:rsidRPr="00E4210A">
        <w:rPr>
          <w:rFonts w:eastAsia="Arial" w:cs="Arial"/>
          <w:szCs w:val="24"/>
        </w:rPr>
        <w:t xml:space="preserve">This policy applies to those members of staff that are directly employed by the ICB and for whom the ICB has legal responsibility.  The policy also applies to all third parties and others authorised to undertake work on behalf of the ICB. </w:t>
      </w:r>
    </w:p>
    <w:p w14:paraId="430E7AB2" w14:textId="77777777" w:rsidR="00E4210A" w:rsidRPr="00E4210A" w:rsidRDefault="00E4210A" w:rsidP="00E4210A">
      <w:pPr>
        <w:spacing w:before="120" w:after="120" w:line="264" w:lineRule="auto"/>
        <w:jc w:val="both"/>
        <w:rPr>
          <w:rFonts w:eastAsia="Arial" w:cs="Arial"/>
          <w:szCs w:val="24"/>
        </w:rPr>
      </w:pPr>
      <w:r w:rsidRPr="00E4210A">
        <w:rPr>
          <w:rFonts w:eastAsia="Arial" w:cs="Arial"/>
          <w:szCs w:val="24"/>
        </w:rPr>
        <w:t>The purpose of this policy is to provide a guide to all staff on how to deal with subject access requests received and advise service users and other individuals on how and where to make requests.</w:t>
      </w:r>
    </w:p>
    <w:p w14:paraId="1D85E9F7" w14:textId="77777777" w:rsidR="00E4210A" w:rsidRPr="00E4210A" w:rsidRDefault="00E4210A" w:rsidP="00563B5C">
      <w:pPr>
        <w:pStyle w:val="Heading2"/>
        <w:rPr>
          <w:rFonts w:eastAsia="Times New Roman"/>
          <w:bCs/>
        </w:rPr>
      </w:pPr>
      <w:bookmarkStart w:id="224" w:name="_Toc30001392"/>
      <w:bookmarkStart w:id="225" w:name="_Toc109728499"/>
      <w:bookmarkStart w:id="226" w:name="_Toc110983911"/>
      <w:r w:rsidRPr="00E4210A">
        <w:rPr>
          <w:rFonts w:eastAsia="Times New Roman"/>
        </w:rPr>
        <w:lastRenderedPageBreak/>
        <w:t>What is a SAR</w:t>
      </w:r>
      <w:bookmarkEnd w:id="224"/>
      <w:bookmarkEnd w:id="225"/>
      <w:bookmarkEnd w:id="226"/>
    </w:p>
    <w:p w14:paraId="356D6067" w14:textId="77777777" w:rsidR="00E4210A" w:rsidRPr="00E4210A" w:rsidRDefault="00E4210A" w:rsidP="00E4210A">
      <w:pPr>
        <w:spacing w:before="120" w:after="120" w:line="264" w:lineRule="auto"/>
        <w:jc w:val="both"/>
        <w:rPr>
          <w:rFonts w:eastAsia="Arial" w:cs="Arial"/>
          <w:szCs w:val="24"/>
        </w:rPr>
      </w:pPr>
      <w:r w:rsidRPr="00E4210A">
        <w:rPr>
          <w:rFonts w:eastAsia="Arial" w:cs="Arial"/>
          <w:szCs w:val="24"/>
        </w:rPr>
        <w:t xml:space="preserve">Subject access is most often used by individuals who want to see a copy of the information an organisation holds about them. However, subject access goes further than this and an individual is entitled to be: </w:t>
      </w:r>
    </w:p>
    <w:p w14:paraId="401827AF" w14:textId="77777777" w:rsidR="00E4210A" w:rsidRPr="00E4210A" w:rsidRDefault="00E4210A" w:rsidP="00E4210A">
      <w:pPr>
        <w:widowControl w:val="0"/>
        <w:numPr>
          <w:ilvl w:val="0"/>
          <w:numId w:val="20"/>
        </w:numPr>
        <w:spacing w:before="120" w:after="200" w:line="240" w:lineRule="auto"/>
        <w:contextualSpacing/>
        <w:jc w:val="both"/>
        <w:rPr>
          <w:rFonts w:eastAsia="Arial" w:cs="Arial"/>
          <w:szCs w:val="24"/>
        </w:rPr>
      </w:pPr>
      <w:r w:rsidRPr="00E4210A">
        <w:rPr>
          <w:rFonts w:eastAsia="Arial" w:cs="Arial"/>
          <w:szCs w:val="24"/>
        </w:rPr>
        <w:t>Told whether any personal data is being processed</w:t>
      </w:r>
    </w:p>
    <w:p w14:paraId="79B73D5C" w14:textId="77777777" w:rsidR="00E4210A" w:rsidRPr="00E4210A" w:rsidRDefault="00E4210A" w:rsidP="00E4210A">
      <w:pPr>
        <w:widowControl w:val="0"/>
        <w:numPr>
          <w:ilvl w:val="0"/>
          <w:numId w:val="20"/>
        </w:numPr>
        <w:spacing w:before="120" w:after="200" w:line="240" w:lineRule="auto"/>
        <w:contextualSpacing/>
        <w:jc w:val="both"/>
        <w:rPr>
          <w:rFonts w:eastAsia="Arial" w:cs="Arial"/>
          <w:szCs w:val="24"/>
        </w:rPr>
      </w:pPr>
      <w:r w:rsidRPr="00E4210A">
        <w:rPr>
          <w:rFonts w:eastAsia="Arial" w:cs="Arial"/>
          <w:szCs w:val="24"/>
        </w:rPr>
        <w:t>Given a description of the personal data, the reasons it is being processed, and whether it will be given to any other organisations or people</w:t>
      </w:r>
    </w:p>
    <w:p w14:paraId="05B9FBFE" w14:textId="77777777" w:rsidR="00E4210A" w:rsidRPr="00E4210A" w:rsidRDefault="00E4210A" w:rsidP="00E4210A">
      <w:pPr>
        <w:widowControl w:val="0"/>
        <w:numPr>
          <w:ilvl w:val="0"/>
          <w:numId w:val="20"/>
        </w:numPr>
        <w:spacing w:before="120" w:after="200" w:line="240" w:lineRule="auto"/>
        <w:contextualSpacing/>
        <w:jc w:val="both"/>
        <w:rPr>
          <w:rFonts w:eastAsia="Arial" w:cs="Arial"/>
          <w:szCs w:val="24"/>
        </w:rPr>
      </w:pPr>
      <w:r w:rsidRPr="00E4210A">
        <w:rPr>
          <w:rFonts w:eastAsia="Arial" w:cs="Arial"/>
          <w:szCs w:val="24"/>
        </w:rPr>
        <w:t>Given a copy of the personal data</w:t>
      </w:r>
    </w:p>
    <w:p w14:paraId="4B0505A1" w14:textId="77777777" w:rsidR="00E4210A" w:rsidRPr="00E4210A" w:rsidRDefault="00E4210A" w:rsidP="00E4210A">
      <w:pPr>
        <w:widowControl w:val="0"/>
        <w:numPr>
          <w:ilvl w:val="0"/>
          <w:numId w:val="20"/>
        </w:numPr>
        <w:spacing w:before="120" w:after="200" w:line="240" w:lineRule="auto"/>
        <w:contextualSpacing/>
        <w:jc w:val="both"/>
        <w:rPr>
          <w:rFonts w:eastAsia="Arial" w:cs="Arial"/>
          <w:szCs w:val="24"/>
        </w:rPr>
      </w:pPr>
      <w:r w:rsidRPr="00E4210A">
        <w:rPr>
          <w:rFonts w:eastAsia="Arial" w:cs="Arial"/>
          <w:szCs w:val="24"/>
        </w:rPr>
        <w:t>Given details of the source of the data (where this is available)</w:t>
      </w:r>
    </w:p>
    <w:p w14:paraId="1AB5E0D6" w14:textId="77777777" w:rsidR="00E4210A" w:rsidRPr="00E4210A" w:rsidRDefault="00E4210A" w:rsidP="00E4210A">
      <w:pPr>
        <w:spacing w:before="120" w:after="120" w:line="264" w:lineRule="auto"/>
        <w:jc w:val="both"/>
        <w:rPr>
          <w:rFonts w:eastAsia="Arial" w:cs="Arial"/>
          <w:szCs w:val="24"/>
        </w:rPr>
      </w:pPr>
      <w:r w:rsidRPr="00E4210A">
        <w:rPr>
          <w:rFonts w:eastAsia="Arial" w:cs="Arial"/>
          <w:szCs w:val="24"/>
        </w:rPr>
        <w:t xml:space="preserve">Personal data is information that relates to an individual who can be identified either directly or indirectly and includes any expression of opinion about the individual and any indication of the intentions of the information holder or any other person in respect of the individual. </w:t>
      </w:r>
    </w:p>
    <w:p w14:paraId="4E7F2212" w14:textId="77777777" w:rsidR="00E4210A" w:rsidRPr="00E4210A" w:rsidRDefault="00E4210A" w:rsidP="00E4210A">
      <w:pPr>
        <w:spacing w:before="120" w:after="120" w:line="264" w:lineRule="auto"/>
        <w:jc w:val="both"/>
        <w:rPr>
          <w:rFonts w:eastAsia="Arial" w:cs="Arial"/>
          <w:szCs w:val="24"/>
        </w:rPr>
      </w:pPr>
      <w:r w:rsidRPr="00E4210A">
        <w:rPr>
          <w:rFonts w:eastAsia="Arial" w:cs="Arial"/>
          <w:szCs w:val="24"/>
        </w:rPr>
        <w:t>Some types of personal data are exempt from the right of subject access and so cannot be obtained by making a SAR, other conditions to consider:</w:t>
      </w:r>
    </w:p>
    <w:p w14:paraId="7E4AEC72" w14:textId="77777777" w:rsidR="00E4210A" w:rsidRPr="00E4210A" w:rsidRDefault="00E4210A" w:rsidP="00E4210A">
      <w:pPr>
        <w:numPr>
          <w:ilvl w:val="0"/>
          <w:numId w:val="21"/>
        </w:numPr>
        <w:spacing w:before="120" w:after="120" w:line="264" w:lineRule="auto"/>
        <w:contextualSpacing/>
        <w:jc w:val="both"/>
        <w:rPr>
          <w:rFonts w:eastAsia="Arial" w:cs="Arial"/>
          <w:szCs w:val="24"/>
        </w:rPr>
      </w:pPr>
      <w:r w:rsidRPr="00E4210A">
        <w:rPr>
          <w:rFonts w:eastAsia="Arial" w:cs="Arial"/>
          <w:szCs w:val="24"/>
        </w:rPr>
        <w:t xml:space="preserve">All clinical data should be reviewed by a clinician and consideration should be given to redacting any information likely to cause serious harm to the mental or physical health of any individual </w:t>
      </w:r>
    </w:p>
    <w:p w14:paraId="1B5DBE70" w14:textId="77777777" w:rsidR="00E4210A" w:rsidRPr="00E4210A" w:rsidRDefault="00E4210A" w:rsidP="00E4210A">
      <w:pPr>
        <w:numPr>
          <w:ilvl w:val="0"/>
          <w:numId w:val="21"/>
        </w:numPr>
        <w:spacing w:before="120" w:after="120" w:line="264" w:lineRule="auto"/>
        <w:contextualSpacing/>
        <w:jc w:val="both"/>
        <w:rPr>
          <w:rFonts w:eastAsia="Arial" w:cs="Arial"/>
          <w:szCs w:val="24"/>
        </w:rPr>
      </w:pPr>
      <w:r w:rsidRPr="00E4210A">
        <w:rPr>
          <w:rFonts w:eastAsia="Arial" w:cs="Arial"/>
          <w:szCs w:val="24"/>
        </w:rPr>
        <w:t xml:space="preserve">Information supplied by third parties e.g., family members should usually be redacted </w:t>
      </w:r>
    </w:p>
    <w:p w14:paraId="765F8D40" w14:textId="77777777" w:rsidR="00E4210A" w:rsidRPr="00E4210A" w:rsidRDefault="00E4210A" w:rsidP="00E4210A">
      <w:pPr>
        <w:numPr>
          <w:ilvl w:val="0"/>
          <w:numId w:val="21"/>
        </w:numPr>
        <w:spacing w:before="120" w:after="120" w:line="264" w:lineRule="auto"/>
        <w:contextualSpacing/>
        <w:jc w:val="both"/>
        <w:rPr>
          <w:rFonts w:eastAsia="Arial" w:cs="Arial"/>
          <w:szCs w:val="24"/>
        </w:rPr>
      </w:pPr>
      <w:r w:rsidRPr="00E4210A">
        <w:rPr>
          <w:rFonts w:eastAsia="Arial" w:cs="Arial"/>
          <w:szCs w:val="24"/>
        </w:rPr>
        <w:t xml:space="preserve">Data and information held from other agencies may be disclosable but should be discussed with the originating body first </w:t>
      </w:r>
    </w:p>
    <w:p w14:paraId="4ABAC3CA" w14:textId="77777777" w:rsidR="00E4210A" w:rsidRPr="00E4210A" w:rsidRDefault="00E4210A" w:rsidP="00E4210A">
      <w:pPr>
        <w:numPr>
          <w:ilvl w:val="0"/>
          <w:numId w:val="21"/>
        </w:numPr>
        <w:spacing w:before="120" w:after="120" w:line="264" w:lineRule="auto"/>
        <w:contextualSpacing/>
        <w:jc w:val="both"/>
        <w:rPr>
          <w:rFonts w:eastAsia="Arial" w:cs="Arial"/>
          <w:szCs w:val="24"/>
        </w:rPr>
      </w:pPr>
      <w:r w:rsidRPr="00E4210A">
        <w:rPr>
          <w:rFonts w:eastAsia="Arial" w:cs="Arial"/>
          <w:szCs w:val="24"/>
        </w:rPr>
        <w:t xml:space="preserve">Information should not be disclosed where there is a statutory or court restriction on disclosure e.g., adoption records </w:t>
      </w:r>
    </w:p>
    <w:p w14:paraId="79F5F9D1" w14:textId="77777777" w:rsidR="00E4210A" w:rsidRPr="00E4210A" w:rsidRDefault="00E4210A" w:rsidP="00E4210A">
      <w:pPr>
        <w:numPr>
          <w:ilvl w:val="0"/>
          <w:numId w:val="21"/>
        </w:numPr>
        <w:spacing w:before="120" w:after="120" w:line="264" w:lineRule="auto"/>
        <w:contextualSpacing/>
        <w:jc w:val="both"/>
        <w:rPr>
          <w:rFonts w:eastAsia="Arial" w:cs="Arial"/>
          <w:szCs w:val="24"/>
        </w:rPr>
      </w:pPr>
      <w:r w:rsidRPr="00E4210A">
        <w:rPr>
          <w:rFonts w:eastAsia="Arial" w:cs="Arial"/>
          <w:szCs w:val="24"/>
        </w:rPr>
        <w:t xml:space="preserve">References written for current or former employees are exempt (but not those received from third parties) </w:t>
      </w:r>
    </w:p>
    <w:p w14:paraId="6C7DB42B" w14:textId="77777777" w:rsidR="00E4210A" w:rsidRPr="00E4210A" w:rsidRDefault="00E4210A" w:rsidP="00E4210A">
      <w:pPr>
        <w:numPr>
          <w:ilvl w:val="0"/>
          <w:numId w:val="21"/>
        </w:numPr>
        <w:spacing w:before="120" w:after="120" w:line="264" w:lineRule="auto"/>
        <w:contextualSpacing/>
        <w:jc w:val="both"/>
        <w:rPr>
          <w:rFonts w:eastAsia="Arial" w:cs="Arial"/>
          <w:szCs w:val="24"/>
        </w:rPr>
      </w:pPr>
      <w:r w:rsidRPr="00E4210A">
        <w:rPr>
          <w:rFonts w:eastAsia="Arial" w:cs="Arial"/>
          <w:szCs w:val="24"/>
        </w:rPr>
        <w:t xml:space="preserve">In the case of deceased records, information should not be disclosed where the entry in the records makes it clear that the deceased expected the information to remain confidential </w:t>
      </w:r>
    </w:p>
    <w:p w14:paraId="2D75CF88" w14:textId="77777777" w:rsidR="00E4210A" w:rsidRPr="00E4210A" w:rsidRDefault="00E4210A" w:rsidP="00E4210A">
      <w:pPr>
        <w:numPr>
          <w:ilvl w:val="0"/>
          <w:numId w:val="21"/>
        </w:numPr>
        <w:spacing w:before="120" w:after="120" w:line="264" w:lineRule="auto"/>
        <w:contextualSpacing/>
        <w:jc w:val="both"/>
        <w:rPr>
          <w:rFonts w:eastAsia="Arial" w:cs="Arial"/>
          <w:szCs w:val="24"/>
        </w:rPr>
      </w:pPr>
      <w:r w:rsidRPr="00E4210A">
        <w:rPr>
          <w:rFonts w:eastAsia="Arial" w:cs="Arial"/>
          <w:szCs w:val="24"/>
        </w:rPr>
        <w:t>A personal record may also contain reference to third parties and redaction should be considered by balancing the UK GDPR/DPA18 rights of all parties</w:t>
      </w:r>
    </w:p>
    <w:p w14:paraId="1BA75C44" w14:textId="77777777" w:rsidR="00E4210A" w:rsidRPr="00E4210A" w:rsidRDefault="00E4210A" w:rsidP="00563B5C">
      <w:pPr>
        <w:pStyle w:val="Heading3"/>
        <w:rPr>
          <w:rFonts w:eastAsia="Times New Roman"/>
        </w:rPr>
      </w:pPr>
      <w:bookmarkStart w:id="227" w:name="_Toc30001393"/>
      <w:bookmarkStart w:id="228" w:name="_Toc109728500"/>
      <w:bookmarkStart w:id="229" w:name="_Toc110983912"/>
      <w:r w:rsidRPr="00E4210A">
        <w:rPr>
          <w:rFonts w:eastAsia="Times New Roman"/>
        </w:rPr>
        <w:t>Recognising a SAR</w:t>
      </w:r>
      <w:bookmarkEnd w:id="227"/>
      <w:bookmarkEnd w:id="228"/>
      <w:bookmarkEnd w:id="229"/>
    </w:p>
    <w:p w14:paraId="7E8B5798" w14:textId="77777777" w:rsidR="00E4210A" w:rsidRPr="00E4210A" w:rsidRDefault="00E4210A" w:rsidP="00E4210A">
      <w:pPr>
        <w:spacing w:before="120" w:after="120" w:line="264" w:lineRule="auto"/>
        <w:jc w:val="both"/>
        <w:rPr>
          <w:rFonts w:eastAsia="Arial" w:cs="Arial"/>
          <w:szCs w:val="24"/>
        </w:rPr>
      </w:pPr>
      <w:r w:rsidRPr="00E4210A">
        <w:rPr>
          <w:rFonts w:eastAsia="Arial" w:cs="Arial"/>
          <w:szCs w:val="24"/>
        </w:rPr>
        <w:t xml:space="preserve">A SAR can be made in writing or verbally; however, the requestor does not need to mention Data Protection/UK GDPR or state that they are making a SAR for their request to be valid.  They may even refer to other legislation, for example, the Freedom of Information Act 2000, but their request should still be treated according to this policy. </w:t>
      </w:r>
    </w:p>
    <w:p w14:paraId="42AC5994" w14:textId="77777777" w:rsidR="00E4210A" w:rsidRPr="00E4210A" w:rsidRDefault="00E4210A" w:rsidP="00E4210A">
      <w:pPr>
        <w:spacing w:before="120" w:after="120" w:line="264" w:lineRule="auto"/>
        <w:jc w:val="both"/>
        <w:rPr>
          <w:rFonts w:eastAsia="Arial" w:cs="Arial"/>
          <w:szCs w:val="24"/>
        </w:rPr>
      </w:pPr>
      <w:r w:rsidRPr="00E4210A">
        <w:rPr>
          <w:rFonts w:eastAsia="Arial" w:cs="Arial"/>
          <w:szCs w:val="24"/>
        </w:rPr>
        <w:t>The following are examples of formal Subject Access Requests:</w:t>
      </w:r>
    </w:p>
    <w:p w14:paraId="68F56A3D" w14:textId="77777777" w:rsidR="00E4210A" w:rsidRPr="00E4210A" w:rsidRDefault="00E4210A" w:rsidP="00E4210A">
      <w:pPr>
        <w:widowControl w:val="0"/>
        <w:numPr>
          <w:ilvl w:val="0"/>
          <w:numId w:val="22"/>
        </w:numPr>
        <w:spacing w:before="120" w:after="200" w:line="240" w:lineRule="auto"/>
        <w:contextualSpacing/>
        <w:jc w:val="both"/>
        <w:rPr>
          <w:rFonts w:eastAsia="Arial" w:cs="Arial"/>
          <w:szCs w:val="24"/>
        </w:rPr>
      </w:pPr>
      <w:r w:rsidRPr="00E4210A">
        <w:rPr>
          <w:rFonts w:eastAsia="Arial" w:cs="Arial"/>
          <w:szCs w:val="24"/>
        </w:rPr>
        <w:t>“Please send me a copy of my HR file, or medical records”</w:t>
      </w:r>
    </w:p>
    <w:p w14:paraId="29F9A072" w14:textId="77777777" w:rsidR="00E4210A" w:rsidRPr="00E4210A" w:rsidRDefault="00E4210A" w:rsidP="00E4210A">
      <w:pPr>
        <w:widowControl w:val="0"/>
        <w:numPr>
          <w:ilvl w:val="0"/>
          <w:numId w:val="22"/>
        </w:numPr>
        <w:spacing w:before="120" w:after="200" w:line="240" w:lineRule="auto"/>
        <w:contextualSpacing/>
        <w:jc w:val="both"/>
        <w:rPr>
          <w:rFonts w:eastAsia="Arial" w:cs="Arial"/>
          <w:szCs w:val="24"/>
        </w:rPr>
      </w:pPr>
      <w:r w:rsidRPr="00E4210A">
        <w:rPr>
          <w:rFonts w:eastAsia="Arial" w:cs="Arial"/>
          <w:szCs w:val="24"/>
        </w:rPr>
        <w:t>“I am a solicitor acting on behalf of my client and request a copy of their medical record (an appropriate authority is enclosed)”</w:t>
      </w:r>
    </w:p>
    <w:p w14:paraId="688CF9AC" w14:textId="77777777" w:rsidR="00E4210A" w:rsidRPr="00E4210A" w:rsidRDefault="00E4210A" w:rsidP="00E4210A">
      <w:pPr>
        <w:widowControl w:val="0"/>
        <w:numPr>
          <w:ilvl w:val="0"/>
          <w:numId w:val="22"/>
        </w:numPr>
        <w:spacing w:before="120" w:after="200" w:line="240" w:lineRule="auto"/>
        <w:contextualSpacing/>
        <w:jc w:val="both"/>
        <w:rPr>
          <w:rFonts w:eastAsia="Arial" w:cs="Arial"/>
          <w:szCs w:val="24"/>
        </w:rPr>
      </w:pPr>
      <w:r w:rsidRPr="00E4210A">
        <w:rPr>
          <w:rFonts w:eastAsia="Arial" w:cs="Arial"/>
          <w:szCs w:val="24"/>
        </w:rPr>
        <w:t>“The police state that they are investigating a crime and provide an appropriate form requesting information signed by a senior police officer”</w:t>
      </w:r>
    </w:p>
    <w:p w14:paraId="03532789" w14:textId="77777777" w:rsidR="00E4210A" w:rsidRPr="00E4210A" w:rsidRDefault="00E4210A" w:rsidP="00E4210A">
      <w:pPr>
        <w:spacing w:before="120" w:after="120" w:line="264" w:lineRule="auto"/>
        <w:jc w:val="both"/>
        <w:rPr>
          <w:rFonts w:eastAsia="Arial" w:cs="Arial"/>
          <w:szCs w:val="24"/>
        </w:rPr>
      </w:pPr>
      <w:r w:rsidRPr="00E4210A">
        <w:rPr>
          <w:rFonts w:eastAsia="Arial" w:cs="Arial"/>
          <w:szCs w:val="24"/>
        </w:rPr>
        <w:t xml:space="preserve">Requests should be dealt with within a maximum of one month under UK GDPR subject to the necessity to seek clarification.  It is possible to extend this timescale by a further two months where requests are complex however if this is the case the ICB must inform the individual within one month of the request and explain why the extension is necessary.  </w:t>
      </w:r>
    </w:p>
    <w:p w14:paraId="28206366" w14:textId="77777777" w:rsidR="00E4210A" w:rsidRPr="00E4210A" w:rsidRDefault="00E4210A" w:rsidP="00E4210A">
      <w:pPr>
        <w:spacing w:before="120" w:after="120" w:line="264" w:lineRule="auto"/>
        <w:jc w:val="both"/>
        <w:rPr>
          <w:rFonts w:eastAsia="Arial" w:cs="Arial"/>
          <w:szCs w:val="24"/>
        </w:rPr>
      </w:pPr>
      <w:r w:rsidRPr="00E4210A">
        <w:rPr>
          <w:rFonts w:eastAsia="Arial" w:cs="Arial"/>
          <w:szCs w:val="24"/>
        </w:rPr>
        <w:t>NHS best practice recommends disclosure within 21 days where a record has been added to in the last 40 days.</w:t>
      </w:r>
    </w:p>
    <w:p w14:paraId="7D921579" w14:textId="77777777" w:rsidR="00E4210A" w:rsidRPr="00E4210A" w:rsidRDefault="00E4210A" w:rsidP="00E4210A">
      <w:pPr>
        <w:spacing w:before="120" w:after="120" w:line="264" w:lineRule="auto"/>
        <w:jc w:val="both"/>
        <w:rPr>
          <w:rFonts w:eastAsia="Arial" w:cs="Arial"/>
          <w:szCs w:val="24"/>
        </w:rPr>
      </w:pPr>
      <w:r w:rsidRPr="00E4210A">
        <w:rPr>
          <w:rFonts w:eastAsia="Arial" w:cs="Arial"/>
          <w:szCs w:val="24"/>
        </w:rPr>
        <w:lastRenderedPageBreak/>
        <w:t xml:space="preserve">The Common Law Duty of Confidentiality extends beyond death.  Certain individuals have rights of access to deceased records under the Access to Health Records Act 1990: </w:t>
      </w:r>
    </w:p>
    <w:p w14:paraId="684EB67F" w14:textId="77777777" w:rsidR="00E4210A" w:rsidRPr="00E4210A" w:rsidRDefault="00E4210A" w:rsidP="00E4210A">
      <w:pPr>
        <w:numPr>
          <w:ilvl w:val="0"/>
          <w:numId w:val="23"/>
        </w:numPr>
        <w:spacing w:before="120" w:after="120" w:line="264" w:lineRule="auto"/>
        <w:contextualSpacing/>
        <w:jc w:val="both"/>
        <w:rPr>
          <w:rFonts w:eastAsia="Arial" w:cs="Arial"/>
          <w:szCs w:val="24"/>
        </w:rPr>
      </w:pPr>
      <w:r w:rsidRPr="00E4210A">
        <w:rPr>
          <w:rFonts w:eastAsia="Arial" w:cs="Arial"/>
          <w:szCs w:val="24"/>
        </w:rPr>
        <w:t xml:space="preserve">The patient’s personal representative (Executor or Administrator of the deceased’s estate) </w:t>
      </w:r>
    </w:p>
    <w:p w14:paraId="2EBC0393" w14:textId="77777777" w:rsidR="00E4210A" w:rsidRPr="00E4210A" w:rsidRDefault="00E4210A" w:rsidP="00E4210A">
      <w:pPr>
        <w:numPr>
          <w:ilvl w:val="0"/>
          <w:numId w:val="23"/>
        </w:numPr>
        <w:spacing w:before="120" w:after="120" w:line="264" w:lineRule="auto"/>
        <w:contextualSpacing/>
        <w:jc w:val="both"/>
        <w:rPr>
          <w:rFonts w:eastAsia="Arial" w:cs="Arial"/>
          <w:szCs w:val="24"/>
        </w:rPr>
      </w:pPr>
      <w:r w:rsidRPr="00E4210A">
        <w:rPr>
          <w:rFonts w:eastAsia="Arial" w:cs="Arial"/>
          <w:szCs w:val="24"/>
        </w:rPr>
        <w:t xml:space="preserve">Any person who may have a claim arising out of the patient’s death </w:t>
      </w:r>
    </w:p>
    <w:p w14:paraId="7DE1E548" w14:textId="77777777" w:rsidR="00E4210A" w:rsidRPr="00E4210A" w:rsidRDefault="00E4210A" w:rsidP="00E4210A">
      <w:pPr>
        <w:spacing w:before="120" w:after="120" w:line="264" w:lineRule="auto"/>
        <w:jc w:val="both"/>
        <w:rPr>
          <w:rFonts w:eastAsia="Arial" w:cs="Arial"/>
          <w:szCs w:val="24"/>
        </w:rPr>
      </w:pPr>
      <w:r w:rsidRPr="00E4210A">
        <w:rPr>
          <w:rFonts w:eastAsia="Arial" w:cs="Arial"/>
          <w:szCs w:val="24"/>
        </w:rPr>
        <w:t>A Next of Kin has no automatic right of access, but professional codes of practice allow for a clinician to share information where concerns have been raised.  Guidance should be sought from the Caldicott Guardian in relation to requests for deceased records.</w:t>
      </w:r>
    </w:p>
    <w:p w14:paraId="5E25F4EA" w14:textId="77777777" w:rsidR="00E4210A" w:rsidRPr="00E4210A" w:rsidRDefault="00E4210A" w:rsidP="00E4210A">
      <w:pPr>
        <w:spacing w:before="120" w:after="120" w:line="264" w:lineRule="auto"/>
        <w:jc w:val="both"/>
        <w:rPr>
          <w:rFonts w:eastAsia="Arial" w:cs="Arial"/>
          <w:szCs w:val="24"/>
        </w:rPr>
      </w:pPr>
      <w:r w:rsidRPr="00E4210A">
        <w:rPr>
          <w:rFonts w:eastAsia="Arial" w:cs="Arial"/>
          <w:szCs w:val="24"/>
        </w:rPr>
        <w:t xml:space="preserve">A SAR can be made via any of, but not exclusively, the following methods: </w:t>
      </w:r>
    </w:p>
    <w:p w14:paraId="7131954A" w14:textId="77777777" w:rsidR="00E4210A" w:rsidRPr="00E4210A" w:rsidRDefault="00E4210A" w:rsidP="00E4210A">
      <w:pPr>
        <w:widowControl w:val="0"/>
        <w:numPr>
          <w:ilvl w:val="0"/>
          <w:numId w:val="24"/>
        </w:numPr>
        <w:spacing w:before="120" w:after="0" w:line="240" w:lineRule="auto"/>
        <w:rPr>
          <w:rFonts w:eastAsia="Times New Roman" w:cs="Arial"/>
          <w:szCs w:val="24"/>
          <w:lang w:val="en-US" w:eastAsia="zh-CN"/>
        </w:rPr>
      </w:pPr>
      <w:r w:rsidRPr="00E4210A">
        <w:rPr>
          <w:rFonts w:eastAsia="Times New Roman" w:cs="Arial"/>
          <w:szCs w:val="24"/>
          <w:lang w:val="en-US" w:eastAsia="zh-CN"/>
        </w:rPr>
        <w:t xml:space="preserve">Email </w:t>
      </w:r>
    </w:p>
    <w:p w14:paraId="16392162" w14:textId="77777777" w:rsidR="00E4210A" w:rsidRPr="00E4210A" w:rsidRDefault="00E4210A" w:rsidP="00E4210A">
      <w:pPr>
        <w:widowControl w:val="0"/>
        <w:numPr>
          <w:ilvl w:val="0"/>
          <w:numId w:val="24"/>
        </w:numPr>
        <w:spacing w:before="120" w:after="0" w:line="240" w:lineRule="auto"/>
        <w:rPr>
          <w:rFonts w:eastAsia="Times New Roman" w:cs="Arial"/>
          <w:szCs w:val="24"/>
          <w:lang w:val="en-US" w:eastAsia="zh-CN"/>
        </w:rPr>
      </w:pPr>
      <w:r w:rsidRPr="00E4210A">
        <w:rPr>
          <w:rFonts w:eastAsia="Times New Roman" w:cs="Arial"/>
          <w:szCs w:val="24"/>
          <w:lang w:val="en-US" w:eastAsia="zh-CN"/>
        </w:rPr>
        <w:t xml:space="preserve">Post </w:t>
      </w:r>
    </w:p>
    <w:p w14:paraId="28C27CDA" w14:textId="77777777" w:rsidR="00E4210A" w:rsidRPr="00E4210A" w:rsidRDefault="00E4210A" w:rsidP="00E4210A">
      <w:pPr>
        <w:widowControl w:val="0"/>
        <w:numPr>
          <w:ilvl w:val="0"/>
          <w:numId w:val="24"/>
        </w:numPr>
        <w:spacing w:before="120" w:after="0" w:line="240" w:lineRule="auto"/>
        <w:rPr>
          <w:rFonts w:eastAsia="Times New Roman" w:cs="Arial"/>
          <w:szCs w:val="24"/>
          <w:lang w:val="en-US" w:eastAsia="zh-CN"/>
        </w:rPr>
      </w:pPr>
      <w:r w:rsidRPr="00E4210A">
        <w:rPr>
          <w:rFonts w:eastAsia="Times New Roman" w:cs="Arial"/>
          <w:szCs w:val="24"/>
          <w:lang w:val="en-US" w:eastAsia="zh-CN"/>
        </w:rPr>
        <w:t xml:space="preserve">Social media </w:t>
      </w:r>
    </w:p>
    <w:p w14:paraId="483C7F47" w14:textId="77777777" w:rsidR="00E4210A" w:rsidRPr="00E4210A" w:rsidRDefault="00E4210A" w:rsidP="00E4210A">
      <w:pPr>
        <w:widowControl w:val="0"/>
        <w:numPr>
          <w:ilvl w:val="0"/>
          <w:numId w:val="24"/>
        </w:numPr>
        <w:spacing w:before="120" w:after="0" w:line="240" w:lineRule="auto"/>
        <w:rPr>
          <w:rFonts w:eastAsia="Times New Roman" w:cs="Arial"/>
          <w:szCs w:val="24"/>
          <w:lang w:val="en-US" w:eastAsia="zh-CN"/>
        </w:rPr>
      </w:pPr>
      <w:r w:rsidRPr="00E4210A">
        <w:rPr>
          <w:rFonts w:eastAsia="Times New Roman" w:cs="Arial"/>
          <w:szCs w:val="24"/>
          <w:lang w:val="en-US" w:eastAsia="zh-CN"/>
        </w:rPr>
        <w:t>ICB website</w:t>
      </w:r>
    </w:p>
    <w:p w14:paraId="53EB9697" w14:textId="7FD7FF45" w:rsidR="00E4210A" w:rsidRDefault="00E4210A" w:rsidP="00E4210A">
      <w:pPr>
        <w:widowControl w:val="0"/>
        <w:numPr>
          <w:ilvl w:val="0"/>
          <w:numId w:val="24"/>
        </w:numPr>
        <w:spacing w:before="120" w:after="0" w:line="240" w:lineRule="auto"/>
        <w:rPr>
          <w:rFonts w:eastAsia="Times New Roman" w:cs="Arial"/>
          <w:szCs w:val="24"/>
          <w:lang w:val="en-US" w:eastAsia="zh-CN"/>
        </w:rPr>
      </w:pPr>
      <w:r w:rsidRPr="00E4210A">
        <w:rPr>
          <w:rFonts w:eastAsia="Times New Roman" w:cs="Arial"/>
          <w:szCs w:val="24"/>
          <w:lang w:val="en-US" w:eastAsia="zh-CN"/>
        </w:rPr>
        <w:t>Verbally</w:t>
      </w:r>
    </w:p>
    <w:p w14:paraId="1C690762" w14:textId="77777777" w:rsidR="00A50AB2" w:rsidRPr="00E4210A" w:rsidRDefault="00A50AB2" w:rsidP="00A50AB2">
      <w:pPr>
        <w:widowControl w:val="0"/>
        <w:spacing w:before="120" w:after="0" w:line="240" w:lineRule="auto"/>
        <w:ind w:left="720"/>
        <w:rPr>
          <w:rFonts w:eastAsia="Times New Roman" w:cs="Arial"/>
          <w:szCs w:val="24"/>
          <w:lang w:val="en-US" w:eastAsia="zh-CN"/>
        </w:rPr>
      </w:pPr>
    </w:p>
    <w:p w14:paraId="0FFD09DB" w14:textId="77777777" w:rsidR="00E4210A" w:rsidRPr="00E4210A" w:rsidRDefault="00E4210A" w:rsidP="00563B5C">
      <w:pPr>
        <w:pStyle w:val="Heading3"/>
        <w:rPr>
          <w:rFonts w:eastAsia="Times New Roman"/>
        </w:rPr>
      </w:pPr>
      <w:bookmarkStart w:id="230" w:name="_Toc30001394"/>
      <w:bookmarkStart w:id="231" w:name="_Toc109728501"/>
      <w:bookmarkStart w:id="232" w:name="_Toc110983913"/>
      <w:r w:rsidRPr="00E4210A">
        <w:rPr>
          <w:rFonts w:eastAsia="Times New Roman"/>
        </w:rPr>
        <w:t>Requests made about or on behalf of other individuals</w:t>
      </w:r>
      <w:bookmarkEnd w:id="230"/>
      <w:bookmarkEnd w:id="231"/>
      <w:bookmarkEnd w:id="232"/>
    </w:p>
    <w:p w14:paraId="796FD8B8" w14:textId="77777777" w:rsidR="00E4210A" w:rsidRPr="00E4210A" w:rsidRDefault="00E4210A" w:rsidP="00E4210A">
      <w:pPr>
        <w:spacing w:before="120" w:after="120" w:line="264" w:lineRule="auto"/>
        <w:jc w:val="both"/>
        <w:rPr>
          <w:rFonts w:eastAsia="Arial" w:cs="Arial"/>
          <w:szCs w:val="24"/>
        </w:rPr>
      </w:pPr>
      <w:r w:rsidRPr="00E4210A">
        <w:rPr>
          <w:rFonts w:eastAsia="Arial" w:cs="Arial"/>
          <w:szCs w:val="24"/>
        </w:rPr>
        <w:t xml:space="preserve">A third party, e.g., solicitor, may also make a valid SAR on behalf of an individual. </w:t>
      </w:r>
    </w:p>
    <w:p w14:paraId="52D9F398" w14:textId="77777777" w:rsidR="00E4210A" w:rsidRPr="00E4210A" w:rsidRDefault="00E4210A" w:rsidP="00E4210A">
      <w:pPr>
        <w:spacing w:before="120" w:after="120" w:line="264" w:lineRule="auto"/>
        <w:jc w:val="both"/>
        <w:rPr>
          <w:rFonts w:eastAsia="Arial" w:cs="Arial"/>
          <w:szCs w:val="24"/>
        </w:rPr>
      </w:pPr>
      <w:r w:rsidRPr="00E4210A">
        <w:rPr>
          <w:rFonts w:eastAsia="Arial" w:cs="Arial"/>
          <w:szCs w:val="24"/>
        </w:rPr>
        <w:t xml:space="preserve">Where a request is made by a third party on behalf of another living individual, appropriate and adequate proof of that individuals consent or evidence of a legal right to act on behalf of that individual e.g., power of attorney must be provided by the third party. </w:t>
      </w:r>
    </w:p>
    <w:p w14:paraId="0E62E5AA" w14:textId="77777777" w:rsidR="00E4210A" w:rsidRPr="00E4210A" w:rsidRDefault="00E4210A" w:rsidP="00563B5C">
      <w:pPr>
        <w:pStyle w:val="Heading3"/>
        <w:rPr>
          <w:rFonts w:eastAsia="Times New Roman"/>
        </w:rPr>
      </w:pPr>
      <w:bookmarkStart w:id="233" w:name="_Toc30001395"/>
      <w:bookmarkStart w:id="234" w:name="_Toc109728502"/>
      <w:bookmarkStart w:id="235" w:name="_Toc110983914"/>
      <w:r w:rsidRPr="00E4210A">
        <w:rPr>
          <w:rFonts w:eastAsia="Times New Roman"/>
        </w:rPr>
        <w:t>Requests on behalf of a child</w:t>
      </w:r>
      <w:bookmarkEnd w:id="233"/>
      <w:bookmarkEnd w:id="234"/>
      <w:bookmarkEnd w:id="235"/>
    </w:p>
    <w:p w14:paraId="03115D43" w14:textId="77777777" w:rsidR="00E4210A" w:rsidRPr="00E4210A" w:rsidRDefault="00E4210A" w:rsidP="00E4210A">
      <w:pPr>
        <w:spacing w:before="120" w:after="120" w:line="264" w:lineRule="auto"/>
        <w:jc w:val="both"/>
        <w:rPr>
          <w:rFonts w:eastAsia="Arial" w:cs="Arial"/>
          <w:szCs w:val="24"/>
        </w:rPr>
      </w:pPr>
      <w:r w:rsidRPr="00E4210A">
        <w:rPr>
          <w:rFonts w:eastAsia="Arial" w:cs="Arial"/>
          <w:szCs w:val="24"/>
        </w:rPr>
        <w:t xml:space="preserve">Even if a child is too young to understand the implications of subject access rights, information about them is still their personal information and does not belong to anyone else, such as a parent or guardian. </w:t>
      </w:r>
    </w:p>
    <w:p w14:paraId="4C339726" w14:textId="77777777" w:rsidR="00E4210A" w:rsidRPr="00E4210A" w:rsidRDefault="00E4210A" w:rsidP="00E4210A">
      <w:pPr>
        <w:spacing w:before="120" w:after="120" w:line="264" w:lineRule="auto"/>
        <w:jc w:val="both"/>
        <w:rPr>
          <w:rFonts w:eastAsia="Arial" w:cs="Arial"/>
          <w:szCs w:val="24"/>
        </w:rPr>
      </w:pPr>
      <w:r w:rsidRPr="00E4210A">
        <w:rPr>
          <w:rFonts w:eastAsia="Arial" w:cs="Arial"/>
          <w:szCs w:val="24"/>
        </w:rPr>
        <w:t>So, it is the child who has a right of access to the information held about them, even though in the case of young children these rights are likely to be exercised by those with parental responsibility for them.</w:t>
      </w:r>
    </w:p>
    <w:p w14:paraId="723A7567" w14:textId="77777777" w:rsidR="00E4210A" w:rsidRPr="00E4210A" w:rsidRDefault="00E4210A" w:rsidP="00E4210A">
      <w:pPr>
        <w:spacing w:before="120" w:after="120" w:line="264" w:lineRule="auto"/>
        <w:jc w:val="both"/>
        <w:rPr>
          <w:rFonts w:eastAsia="Arial" w:cs="Arial"/>
          <w:szCs w:val="24"/>
        </w:rPr>
      </w:pPr>
      <w:r w:rsidRPr="00E4210A">
        <w:rPr>
          <w:rFonts w:eastAsia="Arial" w:cs="Arial"/>
          <w:szCs w:val="24"/>
        </w:rPr>
        <w:t xml:space="preserve">Before responding to a SAR for information held about a child, you should consider whether the child is mature enough to understand their rights. If the clinician responsible for the child’s treatment plan is confident that the child can be considered competent under Gillick/Fraser guidelines, has the capacity to understand their rights and any implications of the disclosure of information, then child’s permission should be sought to action the request.  </w:t>
      </w:r>
    </w:p>
    <w:p w14:paraId="47B6F724" w14:textId="77777777" w:rsidR="00E4210A" w:rsidRPr="00E4210A" w:rsidRDefault="00E4210A" w:rsidP="00E4210A">
      <w:pPr>
        <w:spacing w:before="120" w:after="120" w:line="264" w:lineRule="auto"/>
        <w:jc w:val="both"/>
        <w:rPr>
          <w:rFonts w:eastAsia="Arial" w:cs="Arial"/>
          <w:szCs w:val="24"/>
        </w:rPr>
      </w:pPr>
      <w:r w:rsidRPr="00E4210A">
        <w:rPr>
          <w:rFonts w:eastAsia="Arial" w:cs="Arial"/>
          <w:szCs w:val="24"/>
        </w:rPr>
        <w:t xml:space="preserve">Further clarification guidance is still awaited in relation to the rights of children under UK GDPR/DPA18. </w:t>
      </w:r>
    </w:p>
    <w:p w14:paraId="5133EA55" w14:textId="77777777" w:rsidR="00E4210A" w:rsidRPr="00E4210A" w:rsidRDefault="00E4210A" w:rsidP="00E4210A">
      <w:pPr>
        <w:spacing w:before="120" w:after="120" w:line="264" w:lineRule="auto"/>
        <w:jc w:val="both"/>
        <w:rPr>
          <w:rFonts w:eastAsia="Arial" w:cs="Arial"/>
          <w:szCs w:val="24"/>
        </w:rPr>
      </w:pPr>
      <w:r w:rsidRPr="00E4210A">
        <w:rPr>
          <w:rFonts w:eastAsia="Arial" w:cs="Arial"/>
          <w:szCs w:val="24"/>
        </w:rPr>
        <w:t xml:space="preserve">The Information Commissioners Office (ICO) has indicated that in most cases it would be reasonable to assume that any child that is aged 12 years or more would have the capacity to make a Subject Access Request and should therefore be consulted in respect of requests made on their behalf. </w:t>
      </w:r>
    </w:p>
    <w:p w14:paraId="4FB198F1" w14:textId="77777777" w:rsidR="00E4210A" w:rsidRPr="00E4210A" w:rsidRDefault="00E4210A" w:rsidP="00E4210A">
      <w:pPr>
        <w:spacing w:before="120" w:after="120" w:line="264" w:lineRule="auto"/>
        <w:jc w:val="both"/>
        <w:rPr>
          <w:rFonts w:eastAsia="Arial" w:cs="Arial"/>
          <w:szCs w:val="24"/>
        </w:rPr>
      </w:pPr>
      <w:r w:rsidRPr="00E4210A">
        <w:rPr>
          <w:rFonts w:eastAsia="Arial" w:cs="Arial"/>
          <w:szCs w:val="24"/>
        </w:rPr>
        <w:t>The Caldicott Guardian should also be consulted on whether there is any additional duty of confidence owed to the child or young person as it does not follow that just because a child has capacity to make a SAR, that they also have the capacity to consent to sharing their personal information with others, as they may still not fully understand the implications of doing so.</w:t>
      </w:r>
    </w:p>
    <w:p w14:paraId="6B453C20" w14:textId="77777777" w:rsidR="00E4210A" w:rsidRPr="00E4210A" w:rsidRDefault="00E4210A" w:rsidP="00563B5C">
      <w:pPr>
        <w:pStyle w:val="Heading3"/>
        <w:rPr>
          <w:rFonts w:eastAsia="Times New Roman"/>
        </w:rPr>
      </w:pPr>
      <w:bookmarkStart w:id="236" w:name="_Toc30001396"/>
      <w:bookmarkStart w:id="237" w:name="_Toc109728503"/>
      <w:bookmarkStart w:id="238" w:name="_Toc110983915"/>
      <w:r w:rsidRPr="00E4210A">
        <w:rPr>
          <w:rFonts w:eastAsia="Times New Roman"/>
        </w:rPr>
        <w:lastRenderedPageBreak/>
        <w:t>Requests for personal information – Police/HMRC</w:t>
      </w:r>
      <w:bookmarkEnd w:id="236"/>
      <w:bookmarkEnd w:id="237"/>
      <w:bookmarkEnd w:id="238"/>
    </w:p>
    <w:p w14:paraId="5A208B03" w14:textId="77777777" w:rsidR="00E4210A" w:rsidRPr="00E4210A" w:rsidRDefault="00E4210A" w:rsidP="00E4210A">
      <w:pPr>
        <w:spacing w:before="120" w:after="120" w:line="264" w:lineRule="auto"/>
        <w:jc w:val="both"/>
        <w:rPr>
          <w:rFonts w:eastAsia="Arial" w:cs="Arial"/>
          <w:szCs w:val="24"/>
        </w:rPr>
      </w:pPr>
      <w:r w:rsidRPr="00E4210A">
        <w:rPr>
          <w:rFonts w:eastAsia="Arial" w:cs="Arial"/>
          <w:szCs w:val="24"/>
        </w:rPr>
        <w:t xml:space="preserve">Requests for personal information may be made by the above authorities for the following purposes: </w:t>
      </w:r>
    </w:p>
    <w:p w14:paraId="2D81E7CE" w14:textId="77777777" w:rsidR="00E4210A" w:rsidRPr="00E4210A" w:rsidRDefault="00E4210A" w:rsidP="00E4210A">
      <w:pPr>
        <w:widowControl w:val="0"/>
        <w:numPr>
          <w:ilvl w:val="0"/>
          <w:numId w:val="19"/>
        </w:numPr>
        <w:spacing w:before="120" w:after="200" w:line="240" w:lineRule="auto"/>
        <w:jc w:val="both"/>
        <w:rPr>
          <w:rFonts w:eastAsia="Arial" w:cs="Arial"/>
          <w:szCs w:val="24"/>
        </w:rPr>
      </w:pPr>
      <w:r w:rsidRPr="00E4210A">
        <w:rPr>
          <w:rFonts w:eastAsia="Arial" w:cs="Arial"/>
          <w:szCs w:val="24"/>
        </w:rPr>
        <w:t>The prevention or detection of crime</w:t>
      </w:r>
    </w:p>
    <w:p w14:paraId="6BA68B05" w14:textId="77777777" w:rsidR="00E4210A" w:rsidRPr="00E4210A" w:rsidRDefault="00E4210A" w:rsidP="00E4210A">
      <w:pPr>
        <w:widowControl w:val="0"/>
        <w:numPr>
          <w:ilvl w:val="0"/>
          <w:numId w:val="19"/>
        </w:numPr>
        <w:spacing w:before="120" w:after="200" w:line="240" w:lineRule="auto"/>
        <w:jc w:val="both"/>
        <w:rPr>
          <w:rFonts w:eastAsia="Arial" w:cs="Arial"/>
          <w:szCs w:val="24"/>
        </w:rPr>
      </w:pPr>
      <w:r w:rsidRPr="00E4210A">
        <w:rPr>
          <w:rFonts w:eastAsia="Arial" w:cs="Arial"/>
          <w:szCs w:val="24"/>
        </w:rPr>
        <w:t>The capture or prosecution of offenders</w:t>
      </w:r>
    </w:p>
    <w:p w14:paraId="6F304011" w14:textId="77777777" w:rsidR="00E4210A" w:rsidRPr="00E4210A" w:rsidRDefault="00E4210A" w:rsidP="00E4210A">
      <w:pPr>
        <w:widowControl w:val="0"/>
        <w:numPr>
          <w:ilvl w:val="0"/>
          <w:numId w:val="19"/>
        </w:numPr>
        <w:spacing w:before="120" w:after="200" w:line="240" w:lineRule="auto"/>
        <w:jc w:val="both"/>
        <w:rPr>
          <w:rFonts w:eastAsia="Arial" w:cs="Arial"/>
          <w:szCs w:val="24"/>
        </w:rPr>
      </w:pPr>
      <w:r w:rsidRPr="00E4210A">
        <w:rPr>
          <w:rFonts w:eastAsia="Arial" w:cs="Arial"/>
          <w:szCs w:val="24"/>
        </w:rPr>
        <w:t xml:space="preserve">The assessment or collection of tax or duty </w:t>
      </w:r>
    </w:p>
    <w:p w14:paraId="2916B2C1" w14:textId="77777777" w:rsidR="00E4210A" w:rsidRPr="00E4210A" w:rsidRDefault="00E4210A" w:rsidP="00E4210A">
      <w:pPr>
        <w:spacing w:before="120" w:after="120" w:line="264" w:lineRule="auto"/>
        <w:jc w:val="both"/>
        <w:rPr>
          <w:rFonts w:eastAsia="Arial" w:cs="Arial"/>
          <w:szCs w:val="24"/>
        </w:rPr>
      </w:pPr>
      <w:r w:rsidRPr="00E4210A">
        <w:rPr>
          <w:rFonts w:eastAsia="Arial" w:cs="Arial"/>
          <w:szCs w:val="24"/>
        </w:rPr>
        <w:t xml:space="preserve">A formal documented request signed by a senior office from the relevant authority is required before proceeding with the request. </w:t>
      </w:r>
    </w:p>
    <w:p w14:paraId="66D46336" w14:textId="77777777" w:rsidR="00E4210A" w:rsidRPr="00E4210A" w:rsidRDefault="00E4210A" w:rsidP="00E4210A">
      <w:pPr>
        <w:spacing w:before="120" w:after="120" w:line="264" w:lineRule="auto"/>
        <w:jc w:val="both"/>
        <w:rPr>
          <w:rFonts w:eastAsia="Arial" w:cs="Arial"/>
          <w:szCs w:val="24"/>
        </w:rPr>
      </w:pPr>
      <w:r w:rsidRPr="00E4210A">
        <w:rPr>
          <w:rFonts w:eastAsia="Arial" w:cs="Arial"/>
          <w:szCs w:val="24"/>
        </w:rPr>
        <w:t xml:space="preserve">The request must make it clear that one of the above purposes is being investigated and that not receiving the information would prejudice the investigation. </w:t>
      </w:r>
    </w:p>
    <w:p w14:paraId="7CEF0B4B" w14:textId="77777777" w:rsidR="00E4210A" w:rsidRPr="00E4210A" w:rsidRDefault="00E4210A" w:rsidP="00E4210A">
      <w:pPr>
        <w:spacing w:before="120" w:after="120" w:line="264" w:lineRule="auto"/>
        <w:jc w:val="both"/>
        <w:rPr>
          <w:rFonts w:eastAsia="Arial" w:cs="Arial"/>
          <w:szCs w:val="24"/>
        </w:rPr>
      </w:pPr>
      <w:r w:rsidRPr="00E4210A">
        <w:rPr>
          <w:rFonts w:eastAsia="Arial" w:cs="Arial"/>
          <w:szCs w:val="24"/>
        </w:rPr>
        <w:t>These types of requests must be considered by a senior manager or the SAR team on a case-by-case basis before any decision or action is taken to release information.</w:t>
      </w:r>
    </w:p>
    <w:p w14:paraId="79914609" w14:textId="77777777" w:rsidR="00E4210A" w:rsidRPr="00E4210A" w:rsidRDefault="00E4210A" w:rsidP="00563B5C">
      <w:pPr>
        <w:pStyle w:val="Heading3"/>
        <w:rPr>
          <w:rFonts w:eastAsia="Times New Roman"/>
        </w:rPr>
      </w:pPr>
      <w:bookmarkStart w:id="239" w:name="_Toc30001397"/>
      <w:bookmarkStart w:id="240" w:name="_Toc109728504"/>
      <w:bookmarkStart w:id="241" w:name="_Toc110983916"/>
      <w:r w:rsidRPr="00E4210A">
        <w:rPr>
          <w:rFonts w:eastAsia="Times New Roman"/>
        </w:rPr>
        <w:t>Court Orders</w:t>
      </w:r>
      <w:bookmarkEnd w:id="239"/>
      <w:bookmarkEnd w:id="240"/>
      <w:bookmarkEnd w:id="241"/>
      <w:r w:rsidRPr="00E4210A">
        <w:rPr>
          <w:rFonts w:eastAsia="Times New Roman"/>
        </w:rPr>
        <w:t xml:space="preserve">  </w:t>
      </w:r>
    </w:p>
    <w:p w14:paraId="5538C8F8" w14:textId="77777777" w:rsidR="00E4210A" w:rsidRPr="00E4210A" w:rsidRDefault="00E4210A" w:rsidP="00E4210A">
      <w:pPr>
        <w:spacing w:before="120" w:after="120" w:line="264" w:lineRule="auto"/>
        <w:jc w:val="both"/>
        <w:rPr>
          <w:rFonts w:eastAsia="Arial" w:cs="Arial"/>
          <w:szCs w:val="24"/>
        </w:rPr>
      </w:pPr>
      <w:r w:rsidRPr="00E4210A">
        <w:rPr>
          <w:rFonts w:eastAsia="Arial" w:cs="Arial"/>
          <w:szCs w:val="24"/>
        </w:rPr>
        <w:t>All Court Order requesting personal information about an individual must be complied with.</w:t>
      </w:r>
    </w:p>
    <w:p w14:paraId="7E82BC1D" w14:textId="77777777" w:rsidR="00E4210A" w:rsidRPr="00022E47" w:rsidRDefault="00E4210A" w:rsidP="00022E47">
      <w:pPr>
        <w:pStyle w:val="Heading2"/>
        <w:rPr>
          <w:rStyle w:val="Heading2Char"/>
          <w:b/>
        </w:rPr>
      </w:pPr>
      <w:bookmarkStart w:id="242" w:name="_Toc30001398"/>
      <w:bookmarkStart w:id="243" w:name="_Toc109728505"/>
      <w:bookmarkStart w:id="244" w:name="_Hlk107388201"/>
      <w:bookmarkStart w:id="245" w:name="_Toc110983917"/>
      <w:r w:rsidRPr="00022E47">
        <w:t>Su</w:t>
      </w:r>
      <w:r w:rsidRPr="00022E47">
        <w:rPr>
          <w:rStyle w:val="Heading2Char"/>
          <w:b/>
        </w:rPr>
        <w:t>bject Access Request Process</w:t>
      </w:r>
      <w:bookmarkEnd w:id="242"/>
      <w:bookmarkEnd w:id="243"/>
      <w:bookmarkEnd w:id="245"/>
      <w:r w:rsidRPr="00022E47">
        <w:rPr>
          <w:rStyle w:val="Heading2Char"/>
          <w:b/>
        </w:rPr>
        <w:t xml:space="preserve"> </w:t>
      </w:r>
    </w:p>
    <w:p w14:paraId="7877A58F" w14:textId="232740C0" w:rsidR="00E4210A" w:rsidRPr="00E4210A" w:rsidRDefault="00E4210A" w:rsidP="00E4210A">
      <w:pPr>
        <w:spacing w:before="120" w:after="120" w:line="264" w:lineRule="auto"/>
        <w:rPr>
          <w:rFonts w:eastAsia="Arial" w:cs="Times New Roman"/>
          <w:color w:val="44546A"/>
          <w:szCs w:val="24"/>
        </w:rPr>
      </w:pPr>
      <w:r w:rsidRPr="00E4210A">
        <w:rPr>
          <w:rFonts w:eastAsia="Arial" w:cs="Arial"/>
          <w:szCs w:val="24"/>
        </w:rPr>
        <w:t xml:space="preserve">Requests for information held about an individual must be directed to the </w:t>
      </w:r>
      <w:bookmarkEnd w:id="244"/>
      <w:r w:rsidR="00CC6CBA">
        <w:rPr>
          <w:rFonts w:eastAsia="Arial" w:cs="Arial"/>
          <w:szCs w:val="24"/>
        </w:rPr>
        <w:t>Patient Services Team.</w:t>
      </w:r>
    </w:p>
    <w:p w14:paraId="21175710" w14:textId="77777777" w:rsidR="00E4210A" w:rsidRPr="00E4210A" w:rsidRDefault="00E4210A" w:rsidP="00E4210A">
      <w:pPr>
        <w:spacing w:before="120" w:after="120" w:line="264" w:lineRule="auto"/>
        <w:rPr>
          <w:rFonts w:eastAsia="Arial" w:cs="Times New Roman"/>
          <w:szCs w:val="24"/>
        </w:rPr>
      </w:pPr>
      <w:r w:rsidRPr="00E4210A">
        <w:rPr>
          <w:rFonts w:eastAsia="Arial" w:cs="Times New Roman"/>
          <w:szCs w:val="24"/>
        </w:rPr>
        <w:t>The team will acknowledge the request and log it and notify the requestor of the next steps.  The requestor may be asked to complete an application form to better enable the ICB to locate the relevant information.</w:t>
      </w:r>
    </w:p>
    <w:p w14:paraId="1773BAE2" w14:textId="77777777" w:rsidR="00E4210A" w:rsidRPr="00E4210A" w:rsidRDefault="00E4210A" w:rsidP="00E4210A">
      <w:pPr>
        <w:spacing w:before="120" w:after="120" w:line="264" w:lineRule="auto"/>
        <w:jc w:val="both"/>
        <w:rPr>
          <w:rFonts w:eastAsia="Arial" w:cs="Arial"/>
          <w:b/>
          <w:i/>
          <w:szCs w:val="24"/>
        </w:rPr>
      </w:pPr>
      <w:r w:rsidRPr="00E4210A">
        <w:rPr>
          <w:rFonts w:eastAsia="Arial" w:cs="Arial"/>
          <w:b/>
          <w:i/>
          <w:szCs w:val="24"/>
        </w:rPr>
        <w:t>It is important that a SAR is identified and sent to the Governance team quickly to ensure the request can be responded to within one month of receipt.</w:t>
      </w:r>
    </w:p>
    <w:p w14:paraId="4DD5412C" w14:textId="77777777" w:rsidR="00E4210A" w:rsidRPr="00E4210A" w:rsidRDefault="00E4210A" w:rsidP="00563B5C">
      <w:pPr>
        <w:pStyle w:val="Heading3"/>
        <w:rPr>
          <w:rFonts w:eastAsia="Times New Roman"/>
        </w:rPr>
      </w:pPr>
      <w:bookmarkStart w:id="246" w:name="_Toc30001399"/>
      <w:bookmarkStart w:id="247" w:name="_Toc109728506"/>
      <w:bookmarkStart w:id="248" w:name="_Toc110983918"/>
      <w:r w:rsidRPr="00E4210A">
        <w:rPr>
          <w:rFonts w:eastAsia="Times New Roman"/>
        </w:rPr>
        <w:t>Responding to requests</w:t>
      </w:r>
      <w:bookmarkEnd w:id="246"/>
      <w:bookmarkEnd w:id="247"/>
      <w:bookmarkEnd w:id="248"/>
    </w:p>
    <w:p w14:paraId="0932235B" w14:textId="77777777" w:rsidR="00E4210A" w:rsidRPr="00E4210A" w:rsidRDefault="00E4210A" w:rsidP="00E4210A">
      <w:pPr>
        <w:spacing w:before="120" w:after="120" w:line="264" w:lineRule="auto"/>
        <w:rPr>
          <w:rFonts w:eastAsia="Arial" w:cs="Arial"/>
          <w:szCs w:val="24"/>
        </w:rPr>
      </w:pPr>
      <w:r w:rsidRPr="00E4210A">
        <w:rPr>
          <w:rFonts w:eastAsia="Arial" w:cs="Arial"/>
          <w:szCs w:val="24"/>
        </w:rPr>
        <w:t xml:space="preserve">A detailed Standing Operating Procedure has been produced which gives full details as to how the ICB responds to individual SARs.  </w:t>
      </w:r>
    </w:p>
    <w:p w14:paraId="638322E3" w14:textId="77777777" w:rsidR="00E4210A" w:rsidRPr="00E4210A" w:rsidRDefault="00E4210A" w:rsidP="00E4210A">
      <w:pPr>
        <w:spacing w:before="120" w:after="120" w:line="264" w:lineRule="auto"/>
        <w:jc w:val="both"/>
        <w:rPr>
          <w:rFonts w:eastAsia="Arial" w:cs="Arial"/>
          <w:szCs w:val="24"/>
        </w:rPr>
      </w:pPr>
      <w:r w:rsidRPr="00E4210A">
        <w:rPr>
          <w:rFonts w:eastAsia="Arial" w:cs="Arial"/>
          <w:szCs w:val="24"/>
        </w:rPr>
        <w:t>It is essential though that a log of all requests received is maintained and includes:</w:t>
      </w:r>
    </w:p>
    <w:p w14:paraId="38DE4D96" w14:textId="77777777" w:rsidR="00E4210A" w:rsidRPr="00E4210A" w:rsidRDefault="00E4210A" w:rsidP="00E4210A">
      <w:pPr>
        <w:widowControl w:val="0"/>
        <w:numPr>
          <w:ilvl w:val="0"/>
          <w:numId w:val="25"/>
        </w:numPr>
        <w:spacing w:before="120" w:after="200" w:line="240" w:lineRule="auto"/>
        <w:contextualSpacing/>
        <w:jc w:val="both"/>
        <w:rPr>
          <w:rFonts w:eastAsia="Arial" w:cs="Arial"/>
          <w:szCs w:val="24"/>
        </w:rPr>
      </w:pPr>
      <w:r w:rsidRPr="00E4210A">
        <w:rPr>
          <w:rFonts w:eastAsia="Arial" w:cs="Arial"/>
          <w:szCs w:val="24"/>
        </w:rPr>
        <w:t>Date received</w:t>
      </w:r>
    </w:p>
    <w:p w14:paraId="43533548" w14:textId="77777777" w:rsidR="00E4210A" w:rsidRPr="00E4210A" w:rsidRDefault="00E4210A" w:rsidP="00E4210A">
      <w:pPr>
        <w:widowControl w:val="0"/>
        <w:numPr>
          <w:ilvl w:val="0"/>
          <w:numId w:val="25"/>
        </w:numPr>
        <w:spacing w:before="120" w:after="200" w:line="240" w:lineRule="auto"/>
        <w:contextualSpacing/>
        <w:jc w:val="both"/>
        <w:rPr>
          <w:rFonts w:eastAsia="Arial" w:cs="Arial"/>
          <w:szCs w:val="24"/>
        </w:rPr>
      </w:pPr>
      <w:r w:rsidRPr="00E4210A">
        <w:rPr>
          <w:rFonts w:eastAsia="Arial" w:cs="Arial"/>
          <w:szCs w:val="24"/>
        </w:rPr>
        <w:t>Date response due (within one month)</w:t>
      </w:r>
    </w:p>
    <w:p w14:paraId="6A2FD110" w14:textId="77777777" w:rsidR="00E4210A" w:rsidRPr="00E4210A" w:rsidRDefault="00E4210A" w:rsidP="00E4210A">
      <w:pPr>
        <w:widowControl w:val="0"/>
        <w:numPr>
          <w:ilvl w:val="0"/>
          <w:numId w:val="25"/>
        </w:numPr>
        <w:spacing w:before="120" w:after="200" w:line="240" w:lineRule="auto"/>
        <w:contextualSpacing/>
        <w:jc w:val="both"/>
        <w:rPr>
          <w:rFonts w:eastAsia="Arial" w:cs="Arial"/>
          <w:szCs w:val="24"/>
        </w:rPr>
      </w:pPr>
      <w:r w:rsidRPr="00E4210A">
        <w:rPr>
          <w:rFonts w:eastAsia="Arial" w:cs="Arial"/>
          <w:szCs w:val="24"/>
        </w:rPr>
        <w:t>Applicant’s details</w:t>
      </w:r>
    </w:p>
    <w:p w14:paraId="47743EB6" w14:textId="77777777" w:rsidR="00E4210A" w:rsidRPr="00E4210A" w:rsidRDefault="00E4210A" w:rsidP="00E4210A">
      <w:pPr>
        <w:widowControl w:val="0"/>
        <w:numPr>
          <w:ilvl w:val="0"/>
          <w:numId w:val="25"/>
        </w:numPr>
        <w:spacing w:before="120" w:after="200" w:line="240" w:lineRule="auto"/>
        <w:contextualSpacing/>
        <w:jc w:val="both"/>
        <w:rPr>
          <w:rFonts w:eastAsia="Arial" w:cs="Arial"/>
          <w:szCs w:val="24"/>
        </w:rPr>
      </w:pPr>
      <w:r w:rsidRPr="00E4210A">
        <w:rPr>
          <w:rFonts w:eastAsia="Arial" w:cs="Arial"/>
          <w:szCs w:val="24"/>
        </w:rPr>
        <w:t>Information requested</w:t>
      </w:r>
    </w:p>
    <w:p w14:paraId="5196952C" w14:textId="77777777" w:rsidR="00E4210A" w:rsidRPr="00E4210A" w:rsidRDefault="00E4210A" w:rsidP="00E4210A">
      <w:pPr>
        <w:widowControl w:val="0"/>
        <w:numPr>
          <w:ilvl w:val="0"/>
          <w:numId w:val="25"/>
        </w:numPr>
        <w:spacing w:before="120" w:after="200" w:line="240" w:lineRule="auto"/>
        <w:contextualSpacing/>
        <w:jc w:val="both"/>
        <w:rPr>
          <w:rFonts w:eastAsia="Arial" w:cs="Arial"/>
          <w:szCs w:val="24"/>
        </w:rPr>
      </w:pPr>
      <w:r w:rsidRPr="00E4210A">
        <w:rPr>
          <w:rFonts w:eastAsia="Arial" w:cs="Arial"/>
          <w:szCs w:val="24"/>
        </w:rPr>
        <w:t>Exemptions applied, if applicable</w:t>
      </w:r>
    </w:p>
    <w:p w14:paraId="18E596A6" w14:textId="77777777" w:rsidR="00E4210A" w:rsidRPr="00E4210A" w:rsidRDefault="00E4210A" w:rsidP="00E4210A">
      <w:pPr>
        <w:widowControl w:val="0"/>
        <w:numPr>
          <w:ilvl w:val="0"/>
          <w:numId w:val="25"/>
        </w:numPr>
        <w:spacing w:before="120" w:after="200" w:line="240" w:lineRule="auto"/>
        <w:contextualSpacing/>
        <w:jc w:val="both"/>
        <w:rPr>
          <w:rFonts w:eastAsia="Arial" w:cs="Arial"/>
          <w:szCs w:val="24"/>
        </w:rPr>
      </w:pPr>
      <w:r w:rsidRPr="00E4210A">
        <w:rPr>
          <w:rFonts w:eastAsia="Arial" w:cs="Arial"/>
          <w:szCs w:val="24"/>
        </w:rPr>
        <w:t>Details of decisions to disclose information without the subject’s consent (if applicable)</w:t>
      </w:r>
    </w:p>
    <w:p w14:paraId="3AD113BB" w14:textId="77777777" w:rsidR="00E4210A" w:rsidRPr="00E4210A" w:rsidRDefault="00E4210A" w:rsidP="00E4210A">
      <w:pPr>
        <w:widowControl w:val="0"/>
        <w:numPr>
          <w:ilvl w:val="0"/>
          <w:numId w:val="25"/>
        </w:numPr>
        <w:spacing w:before="120" w:after="200" w:line="240" w:lineRule="auto"/>
        <w:contextualSpacing/>
        <w:jc w:val="both"/>
        <w:rPr>
          <w:rFonts w:eastAsia="Arial" w:cs="Arial"/>
          <w:szCs w:val="24"/>
        </w:rPr>
      </w:pPr>
      <w:r w:rsidRPr="00E4210A">
        <w:rPr>
          <w:rFonts w:eastAsia="Arial" w:cs="Arial"/>
          <w:szCs w:val="24"/>
        </w:rPr>
        <w:t>Details of information to be disclosed and the format in which they were supplied</w:t>
      </w:r>
    </w:p>
    <w:p w14:paraId="3D7AEC10" w14:textId="2549563B" w:rsidR="00E4210A" w:rsidRPr="00E4210A" w:rsidRDefault="00E4210A" w:rsidP="00563B5C">
      <w:pPr>
        <w:widowControl w:val="0"/>
        <w:numPr>
          <w:ilvl w:val="0"/>
          <w:numId w:val="25"/>
        </w:numPr>
        <w:spacing w:before="120" w:after="200" w:line="240" w:lineRule="auto"/>
        <w:contextualSpacing/>
        <w:jc w:val="both"/>
        <w:rPr>
          <w:rFonts w:eastAsia="Arial" w:cs="Arial"/>
          <w:szCs w:val="24"/>
        </w:rPr>
      </w:pPr>
      <w:r w:rsidRPr="00E4210A">
        <w:rPr>
          <w:rFonts w:eastAsia="Arial" w:cs="Arial"/>
          <w:szCs w:val="24"/>
        </w:rPr>
        <w:t>When and how supplied (for example, hard copy and by post)</w:t>
      </w:r>
    </w:p>
    <w:p w14:paraId="2FBEF9C8" w14:textId="054F70CC" w:rsidR="00E4210A" w:rsidRPr="00E4210A" w:rsidRDefault="00E4210A" w:rsidP="00022E47">
      <w:pPr>
        <w:pStyle w:val="Heading3"/>
        <w:rPr>
          <w:rFonts w:eastAsia="Times New Roman"/>
        </w:rPr>
      </w:pPr>
      <w:bookmarkStart w:id="249" w:name="_Toc30001400"/>
      <w:bookmarkStart w:id="250" w:name="_Toc109728507"/>
      <w:bookmarkStart w:id="251" w:name="_Toc110983919"/>
      <w:r w:rsidRPr="00E4210A">
        <w:rPr>
          <w:rFonts w:eastAsia="Times New Roman"/>
        </w:rPr>
        <w:t>P</w:t>
      </w:r>
      <w:r w:rsidR="00563B5C">
        <w:rPr>
          <w:rFonts w:eastAsia="Times New Roman"/>
        </w:rPr>
        <w:t>e</w:t>
      </w:r>
      <w:r w:rsidRPr="00E4210A">
        <w:rPr>
          <w:rFonts w:eastAsia="Times New Roman"/>
        </w:rPr>
        <w:t>rformance monitoring</w:t>
      </w:r>
      <w:bookmarkEnd w:id="249"/>
      <w:bookmarkEnd w:id="250"/>
      <w:bookmarkEnd w:id="251"/>
    </w:p>
    <w:p w14:paraId="4C814193" w14:textId="77777777" w:rsidR="00E4210A" w:rsidRPr="00E4210A" w:rsidRDefault="00E4210A" w:rsidP="00E4210A">
      <w:pPr>
        <w:spacing w:before="120" w:after="120" w:line="264" w:lineRule="auto"/>
        <w:rPr>
          <w:rFonts w:eastAsia="Arial" w:cs="Arial"/>
          <w:szCs w:val="24"/>
        </w:rPr>
      </w:pPr>
      <w:r w:rsidRPr="00E4210A">
        <w:rPr>
          <w:rFonts w:eastAsia="Arial" w:cs="Arial"/>
          <w:szCs w:val="24"/>
        </w:rPr>
        <w:t xml:space="preserve">The ICB will ensure that monitoring and evaluation of the implementation of SAR takes place on a regular basis. The Governance team will report progress reports to the </w:t>
      </w:r>
      <w:r w:rsidRPr="00CC6CBA">
        <w:rPr>
          <w:rFonts w:eastAsia="Arial" w:cs="Arial"/>
          <w:szCs w:val="24"/>
        </w:rPr>
        <w:t>Audit Committee</w:t>
      </w:r>
      <w:r w:rsidRPr="00E4210A">
        <w:rPr>
          <w:rFonts w:eastAsia="Arial" w:cs="Arial"/>
          <w:szCs w:val="24"/>
        </w:rPr>
        <w:t xml:space="preserve"> and will include following: </w:t>
      </w:r>
    </w:p>
    <w:p w14:paraId="15BD8F07" w14:textId="77777777" w:rsidR="00E4210A" w:rsidRPr="00E4210A" w:rsidRDefault="00E4210A" w:rsidP="00E4210A">
      <w:pPr>
        <w:numPr>
          <w:ilvl w:val="0"/>
          <w:numId w:val="26"/>
        </w:numPr>
        <w:spacing w:before="120" w:after="120" w:line="264" w:lineRule="auto"/>
        <w:contextualSpacing/>
        <w:rPr>
          <w:rFonts w:eastAsia="Arial" w:cs="Arial"/>
          <w:szCs w:val="24"/>
        </w:rPr>
      </w:pPr>
      <w:r w:rsidRPr="00E4210A">
        <w:rPr>
          <w:rFonts w:eastAsia="Arial" w:cs="Arial"/>
          <w:szCs w:val="24"/>
        </w:rPr>
        <w:t xml:space="preserve">Number of requests </w:t>
      </w:r>
    </w:p>
    <w:p w14:paraId="2424C53A" w14:textId="77777777" w:rsidR="00E4210A" w:rsidRPr="00E4210A" w:rsidRDefault="00E4210A" w:rsidP="00E4210A">
      <w:pPr>
        <w:numPr>
          <w:ilvl w:val="0"/>
          <w:numId w:val="26"/>
        </w:numPr>
        <w:spacing w:before="120" w:after="120" w:line="264" w:lineRule="auto"/>
        <w:contextualSpacing/>
        <w:rPr>
          <w:rFonts w:eastAsia="Arial" w:cs="Arial"/>
          <w:szCs w:val="24"/>
        </w:rPr>
      </w:pPr>
      <w:r w:rsidRPr="00E4210A">
        <w:rPr>
          <w:rFonts w:eastAsia="Arial" w:cs="Arial"/>
          <w:szCs w:val="24"/>
        </w:rPr>
        <w:t>Incidents/Breaches in response times (detailed exception reports)</w:t>
      </w:r>
    </w:p>
    <w:p w14:paraId="3B4C1067" w14:textId="193D503E" w:rsidR="00563B5C" w:rsidRPr="00A50AB2" w:rsidRDefault="00E4210A" w:rsidP="00A50AB2">
      <w:pPr>
        <w:numPr>
          <w:ilvl w:val="0"/>
          <w:numId w:val="26"/>
        </w:numPr>
        <w:spacing w:before="120" w:after="120" w:line="264" w:lineRule="auto"/>
        <w:contextualSpacing/>
        <w:rPr>
          <w:rFonts w:eastAsia="Arial" w:cs="Arial"/>
          <w:szCs w:val="24"/>
        </w:rPr>
      </w:pPr>
      <w:r w:rsidRPr="00E4210A">
        <w:rPr>
          <w:rFonts w:eastAsia="Arial" w:cs="Arial"/>
          <w:szCs w:val="24"/>
        </w:rPr>
        <w:t>Complaints</w:t>
      </w:r>
      <w:r w:rsidR="00563B5C" w:rsidRPr="00A50AB2">
        <w:rPr>
          <w:rFonts w:eastAsia="Arial" w:cs="Arial"/>
          <w:szCs w:val="24"/>
        </w:rPr>
        <w:br w:type="page"/>
      </w:r>
    </w:p>
    <w:p w14:paraId="54B07251" w14:textId="77777777" w:rsidR="00563B5C" w:rsidRPr="00563B5C" w:rsidRDefault="00563B5C" w:rsidP="00563B5C">
      <w:pPr>
        <w:pStyle w:val="Heading1"/>
        <w:rPr>
          <w:rFonts w:eastAsia="Times New Roman"/>
        </w:rPr>
      </w:pPr>
      <w:bookmarkStart w:id="252" w:name="_Toc30001401"/>
      <w:bookmarkStart w:id="253" w:name="_Toc109728508"/>
      <w:bookmarkStart w:id="254" w:name="_Toc110983920"/>
      <w:r w:rsidRPr="00563B5C">
        <w:rPr>
          <w:rFonts w:eastAsia="Times New Roman"/>
        </w:rPr>
        <w:lastRenderedPageBreak/>
        <w:t>Freedom of Information (FOI) Policy</w:t>
      </w:r>
      <w:bookmarkEnd w:id="252"/>
      <w:bookmarkEnd w:id="253"/>
      <w:bookmarkEnd w:id="254"/>
    </w:p>
    <w:p w14:paraId="101E7CD9" w14:textId="77777777" w:rsidR="00563B5C" w:rsidRPr="00563B5C" w:rsidRDefault="00563B5C" w:rsidP="00563B5C">
      <w:pPr>
        <w:pStyle w:val="Heading2"/>
        <w:rPr>
          <w:rFonts w:eastAsia="Times New Roman"/>
        </w:rPr>
      </w:pPr>
      <w:bookmarkStart w:id="255" w:name="_Toc30001402"/>
      <w:bookmarkStart w:id="256" w:name="_Toc109728509"/>
      <w:bookmarkStart w:id="257" w:name="_Toc110983921"/>
      <w:r w:rsidRPr="00563B5C">
        <w:rPr>
          <w:rFonts w:eastAsia="Times New Roman"/>
        </w:rPr>
        <w:t>Introduction</w:t>
      </w:r>
      <w:bookmarkEnd w:id="255"/>
      <w:bookmarkEnd w:id="256"/>
      <w:bookmarkEnd w:id="257"/>
    </w:p>
    <w:p w14:paraId="7CA84820" w14:textId="77777777" w:rsidR="00563B5C" w:rsidRPr="00563B5C" w:rsidRDefault="00563B5C" w:rsidP="00563B5C">
      <w:pPr>
        <w:spacing w:before="120" w:after="120" w:line="264" w:lineRule="auto"/>
        <w:rPr>
          <w:rFonts w:eastAsia="Arial" w:cs="Arial"/>
          <w:szCs w:val="24"/>
        </w:rPr>
      </w:pPr>
      <w:r w:rsidRPr="00563B5C">
        <w:rPr>
          <w:rFonts w:eastAsia="Arial" w:cs="Arial"/>
          <w:szCs w:val="24"/>
        </w:rPr>
        <w:t>The Freedom of Information Act (2000) came into effect for all public authorities in January 2005. Since then, all requests for information have had to be answered in accordance with the Freedom of Information (FOI) Act 2000 or the Environmental Information Regulations 2004 (EIR).</w:t>
      </w:r>
    </w:p>
    <w:p w14:paraId="5EE3F5C6" w14:textId="77777777" w:rsidR="00563B5C" w:rsidRPr="00563B5C" w:rsidRDefault="00563B5C" w:rsidP="00563B5C">
      <w:pPr>
        <w:spacing w:before="120" w:after="120" w:line="264" w:lineRule="auto"/>
        <w:rPr>
          <w:rFonts w:eastAsia="Arial" w:cs="Arial"/>
          <w:szCs w:val="24"/>
        </w:rPr>
      </w:pPr>
      <w:r w:rsidRPr="00563B5C">
        <w:rPr>
          <w:rFonts w:eastAsia="Arial" w:cs="Arial"/>
          <w:szCs w:val="24"/>
        </w:rPr>
        <w:t>The Freedom of Information Act gives a general right of access to all types of recorded information held by public authorities.  Disclosures are subject to the application of relevant exemptions contained within the Act.</w:t>
      </w:r>
    </w:p>
    <w:p w14:paraId="6A589A66" w14:textId="1023669E" w:rsidR="00563B5C" w:rsidRPr="00563B5C" w:rsidRDefault="00563B5C" w:rsidP="00563B5C">
      <w:pPr>
        <w:spacing w:before="120" w:after="120" w:line="264" w:lineRule="auto"/>
        <w:rPr>
          <w:rFonts w:eastAsia="Arial" w:cs="Arial"/>
          <w:szCs w:val="24"/>
        </w:rPr>
      </w:pPr>
      <w:r w:rsidRPr="00563B5C">
        <w:rPr>
          <w:rFonts w:eastAsia="Arial" w:cs="Arial"/>
          <w:szCs w:val="24"/>
        </w:rPr>
        <w:t xml:space="preserve">Under the Act, </w:t>
      </w:r>
      <w:r w:rsidR="00CC6CBA">
        <w:rPr>
          <w:rFonts w:eastAsia="Times New Roman" w:cs="Arial"/>
          <w:szCs w:val="24"/>
        </w:rPr>
        <w:t>Shropshire, Telford and Wrekin</w:t>
      </w:r>
      <w:r w:rsidRPr="00563B5C">
        <w:rPr>
          <w:rFonts w:eastAsia="Times New Roman" w:cs="Arial"/>
          <w:szCs w:val="24"/>
        </w:rPr>
        <w:t xml:space="preserve"> ICB </w:t>
      </w:r>
      <w:r w:rsidRPr="00563B5C">
        <w:rPr>
          <w:rFonts w:eastAsia="Arial" w:cs="Arial"/>
          <w:szCs w:val="24"/>
        </w:rPr>
        <w:t>must consider all requests for recorded information it receives and must:</w:t>
      </w:r>
    </w:p>
    <w:p w14:paraId="6428235A" w14:textId="77777777" w:rsidR="00563B5C" w:rsidRPr="00563B5C" w:rsidRDefault="00563B5C" w:rsidP="00563B5C">
      <w:pPr>
        <w:numPr>
          <w:ilvl w:val="0"/>
          <w:numId w:val="27"/>
        </w:numPr>
        <w:spacing w:before="120" w:after="120" w:line="264" w:lineRule="auto"/>
        <w:contextualSpacing/>
        <w:rPr>
          <w:rFonts w:eastAsia="Arial" w:cs="Arial"/>
          <w:szCs w:val="24"/>
        </w:rPr>
      </w:pPr>
      <w:r w:rsidRPr="00563B5C">
        <w:rPr>
          <w:rFonts w:eastAsia="Arial" w:cs="Arial"/>
          <w:szCs w:val="24"/>
        </w:rPr>
        <w:t>Inform the applicant whether the information is held</w:t>
      </w:r>
    </w:p>
    <w:p w14:paraId="72E12DE7" w14:textId="77777777" w:rsidR="00563B5C" w:rsidRPr="00563B5C" w:rsidRDefault="00563B5C" w:rsidP="00563B5C">
      <w:pPr>
        <w:numPr>
          <w:ilvl w:val="0"/>
          <w:numId w:val="27"/>
        </w:numPr>
        <w:spacing w:before="120" w:after="120" w:line="264" w:lineRule="auto"/>
        <w:contextualSpacing/>
        <w:rPr>
          <w:rFonts w:eastAsia="Arial" w:cs="Arial"/>
          <w:szCs w:val="24"/>
        </w:rPr>
      </w:pPr>
      <w:r w:rsidRPr="00563B5C">
        <w:rPr>
          <w:rFonts w:eastAsia="Arial" w:cs="Arial"/>
          <w:szCs w:val="24"/>
        </w:rPr>
        <w:t>And supply the requested information subject to the application of relevant exemptions contained within the Act</w:t>
      </w:r>
    </w:p>
    <w:p w14:paraId="43AADA93" w14:textId="77777777" w:rsidR="00563B5C" w:rsidRPr="00563B5C" w:rsidRDefault="00563B5C" w:rsidP="00563B5C">
      <w:pPr>
        <w:spacing w:before="120" w:after="120" w:line="264" w:lineRule="auto"/>
        <w:rPr>
          <w:rFonts w:eastAsia="Arial" w:cs="Arial"/>
          <w:szCs w:val="24"/>
        </w:rPr>
      </w:pPr>
      <w:r w:rsidRPr="00563B5C">
        <w:rPr>
          <w:rFonts w:eastAsia="Arial" w:cs="Arial"/>
          <w:szCs w:val="24"/>
        </w:rPr>
        <w:t>We remain committed to promote a culture of openness and accountability to enable you to have a greater understanding of how we carry out our duties, how we make decisions and how we spend public money.</w:t>
      </w:r>
    </w:p>
    <w:p w14:paraId="0C90035C" w14:textId="77777777" w:rsidR="00563B5C" w:rsidRPr="00563B5C" w:rsidRDefault="00563B5C" w:rsidP="00563B5C">
      <w:pPr>
        <w:spacing w:before="120" w:after="120" w:line="264" w:lineRule="auto"/>
        <w:rPr>
          <w:rFonts w:eastAsia="Arial" w:cs="Arial"/>
          <w:szCs w:val="24"/>
        </w:rPr>
      </w:pPr>
      <w:r w:rsidRPr="00563B5C">
        <w:rPr>
          <w:rFonts w:eastAsia="Arial" w:cs="Arial"/>
          <w:szCs w:val="24"/>
        </w:rPr>
        <w:t>The FOIA is fully retrospective and covers all information held in a recorded format. The deadline for a public authority to respond to requests made under the Act is 20 working days, although there are some circumstances where this may be extended under the terms of the legislation.</w:t>
      </w:r>
    </w:p>
    <w:p w14:paraId="0BDD9E9E" w14:textId="77777777" w:rsidR="00563B5C" w:rsidRPr="00563B5C" w:rsidRDefault="00563B5C" w:rsidP="00563B5C">
      <w:pPr>
        <w:spacing w:before="120" w:after="120" w:line="264" w:lineRule="auto"/>
        <w:rPr>
          <w:rFonts w:eastAsia="Arial" w:cs="Arial"/>
          <w:szCs w:val="24"/>
        </w:rPr>
      </w:pPr>
      <w:r w:rsidRPr="00563B5C">
        <w:rPr>
          <w:rFonts w:eastAsia="Arial" w:cs="Arial"/>
          <w:szCs w:val="24"/>
        </w:rPr>
        <w:t xml:space="preserve">A request for information under the general rights of access must be: </w:t>
      </w:r>
    </w:p>
    <w:p w14:paraId="501ABDBB" w14:textId="77777777" w:rsidR="00563B5C" w:rsidRPr="00563B5C" w:rsidRDefault="00563B5C" w:rsidP="00563B5C">
      <w:pPr>
        <w:widowControl w:val="0"/>
        <w:numPr>
          <w:ilvl w:val="0"/>
          <w:numId w:val="28"/>
        </w:numPr>
        <w:spacing w:before="120" w:after="200" w:line="240" w:lineRule="auto"/>
        <w:contextualSpacing/>
        <w:rPr>
          <w:rFonts w:eastAsia="Arial" w:cs="Arial"/>
          <w:szCs w:val="24"/>
        </w:rPr>
      </w:pPr>
      <w:r w:rsidRPr="00563B5C">
        <w:rPr>
          <w:rFonts w:eastAsia="Arial" w:cs="Arial"/>
          <w:szCs w:val="24"/>
        </w:rPr>
        <w:t xml:space="preserve">FOI - Received in writing </w:t>
      </w:r>
    </w:p>
    <w:p w14:paraId="2CEDA0D3" w14:textId="77777777" w:rsidR="00563B5C" w:rsidRPr="00563B5C" w:rsidRDefault="00563B5C" w:rsidP="00563B5C">
      <w:pPr>
        <w:widowControl w:val="0"/>
        <w:numPr>
          <w:ilvl w:val="0"/>
          <w:numId w:val="28"/>
        </w:numPr>
        <w:spacing w:before="120" w:after="200" w:line="240" w:lineRule="auto"/>
        <w:contextualSpacing/>
        <w:rPr>
          <w:rFonts w:eastAsia="Arial" w:cs="Arial"/>
          <w:szCs w:val="24"/>
        </w:rPr>
      </w:pPr>
      <w:r w:rsidRPr="00563B5C">
        <w:rPr>
          <w:rFonts w:eastAsia="Arial" w:cs="Arial"/>
          <w:szCs w:val="24"/>
        </w:rPr>
        <w:t>EIR – Received verbally or in writing</w:t>
      </w:r>
    </w:p>
    <w:p w14:paraId="333F9C17" w14:textId="77777777" w:rsidR="00563B5C" w:rsidRPr="00563B5C" w:rsidRDefault="00563B5C" w:rsidP="00563B5C">
      <w:pPr>
        <w:widowControl w:val="0"/>
        <w:numPr>
          <w:ilvl w:val="0"/>
          <w:numId w:val="28"/>
        </w:numPr>
        <w:spacing w:before="120" w:after="200" w:line="240" w:lineRule="auto"/>
        <w:contextualSpacing/>
        <w:rPr>
          <w:rFonts w:eastAsia="Arial" w:cs="Arial"/>
          <w:szCs w:val="24"/>
        </w:rPr>
      </w:pPr>
      <w:r w:rsidRPr="00563B5C">
        <w:rPr>
          <w:rFonts w:eastAsia="Arial" w:cs="Arial"/>
          <w:szCs w:val="24"/>
        </w:rPr>
        <w:t xml:space="preserve">State the name of the applicant and an address for correspondence </w:t>
      </w:r>
    </w:p>
    <w:p w14:paraId="2A53E53D" w14:textId="77777777" w:rsidR="00563B5C" w:rsidRPr="00563B5C" w:rsidRDefault="00563B5C" w:rsidP="00563B5C">
      <w:pPr>
        <w:widowControl w:val="0"/>
        <w:numPr>
          <w:ilvl w:val="0"/>
          <w:numId w:val="28"/>
        </w:numPr>
        <w:spacing w:before="120" w:after="200" w:line="240" w:lineRule="auto"/>
        <w:contextualSpacing/>
        <w:rPr>
          <w:rFonts w:eastAsia="Arial" w:cs="Arial"/>
          <w:szCs w:val="24"/>
        </w:rPr>
      </w:pPr>
      <w:r w:rsidRPr="00563B5C">
        <w:rPr>
          <w:rFonts w:eastAsia="Arial" w:cs="Arial"/>
          <w:szCs w:val="24"/>
        </w:rPr>
        <w:t>Clearly describe the information requested</w:t>
      </w:r>
    </w:p>
    <w:p w14:paraId="6F8E288E" w14:textId="77777777" w:rsidR="00563B5C" w:rsidRPr="00563B5C" w:rsidRDefault="00563B5C" w:rsidP="00563B5C">
      <w:pPr>
        <w:spacing w:before="120" w:after="120" w:line="264" w:lineRule="auto"/>
        <w:rPr>
          <w:rFonts w:eastAsia="Arial" w:cs="Arial"/>
          <w:szCs w:val="24"/>
        </w:rPr>
      </w:pPr>
      <w:r w:rsidRPr="00563B5C">
        <w:rPr>
          <w:rFonts w:eastAsia="Arial" w:cs="Arial"/>
          <w:szCs w:val="24"/>
        </w:rPr>
        <w:t>Requests can also be made electronically via email.</w:t>
      </w:r>
    </w:p>
    <w:p w14:paraId="3BB6AFCB" w14:textId="77777777" w:rsidR="00563B5C" w:rsidRPr="00563B5C" w:rsidRDefault="00563B5C" w:rsidP="00022E47">
      <w:pPr>
        <w:pStyle w:val="Heading3"/>
        <w:rPr>
          <w:rFonts w:eastAsia="Times New Roman"/>
        </w:rPr>
      </w:pPr>
      <w:bookmarkStart w:id="258" w:name="_Toc30001403"/>
      <w:bookmarkStart w:id="259" w:name="_Toc109728510"/>
      <w:bookmarkStart w:id="260" w:name="_Toc110983922"/>
      <w:r w:rsidRPr="00563B5C">
        <w:rPr>
          <w:rFonts w:eastAsia="Times New Roman"/>
        </w:rPr>
        <w:t>Exemptions</w:t>
      </w:r>
      <w:bookmarkEnd w:id="258"/>
      <w:bookmarkEnd w:id="259"/>
      <w:bookmarkEnd w:id="260"/>
    </w:p>
    <w:p w14:paraId="6A82E146" w14:textId="77777777" w:rsidR="00563B5C" w:rsidRPr="00563B5C" w:rsidRDefault="00563B5C" w:rsidP="00563B5C">
      <w:pPr>
        <w:spacing w:before="120" w:after="120" w:line="264" w:lineRule="auto"/>
        <w:rPr>
          <w:rFonts w:eastAsia="Arial" w:cs="Arial"/>
          <w:szCs w:val="24"/>
        </w:rPr>
      </w:pPr>
      <w:r w:rsidRPr="00563B5C">
        <w:rPr>
          <w:rFonts w:eastAsia="Arial" w:cs="Arial"/>
          <w:szCs w:val="24"/>
        </w:rPr>
        <w:t>The rights within the Act may be limited by applying certain exemptions. Several sections of the Act confer an absolute exemption on information.  There are 23 exemptions from the rights of access under the Act.  These exemptions mark out the limits of the right of access to information under the Act.  Further details about applying exemptions can be obtained from the FOI team.</w:t>
      </w:r>
    </w:p>
    <w:p w14:paraId="3A09352A" w14:textId="77777777" w:rsidR="00563B5C" w:rsidRPr="00563B5C" w:rsidRDefault="00563B5C" w:rsidP="00563B5C">
      <w:pPr>
        <w:spacing w:before="120" w:after="120" w:line="264" w:lineRule="auto"/>
        <w:rPr>
          <w:rFonts w:eastAsia="Arial" w:cs="Arial"/>
          <w:szCs w:val="24"/>
        </w:rPr>
      </w:pPr>
      <w:r w:rsidRPr="00563B5C">
        <w:rPr>
          <w:rFonts w:eastAsia="Arial" w:cs="Arial"/>
          <w:szCs w:val="24"/>
        </w:rPr>
        <w:t>Other sections of the FOI Act direct the ICB to weigh up whether the public interest in maintaining the bar on confirmation/denial or in maintaining the exemption is greater than the public interest in disclosing whether the public authority holds the information, or in disclosing the information at all.  In some cases, if an exemption applies the ICB may be obliged to disclose the information if the public interest test outweighs the exemption.</w:t>
      </w:r>
    </w:p>
    <w:p w14:paraId="0E4953F8" w14:textId="77777777" w:rsidR="00563B5C" w:rsidRPr="00563B5C" w:rsidRDefault="00563B5C" w:rsidP="00022E47">
      <w:pPr>
        <w:pStyle w:val="Heading3"/>
        <w:rPr>
          <w:rFonts w:eastAsia="Times New Roman"/>
        </w:rPr>
      </w:pPr>
      <w:bookmarkStart w:id="261" w:name="_Toc30001404"/>
      <w:bookmarkStart w:id="262" w:name="_Toc109728511"/>
      <w:bookmarkStart w:id="263" w:name="_Toc110983923"/>
      <w:r w:rsidRPr="00563B5C">
        <w:rPr>
          <w:rFonts w:eastAsia="Times New Roman"/>
        </w:rPr>
        <w:t>Refusal of requests</w:t>
      </w:r>
      <w:bookmarkEnd w:id="261"/>
      <w:bookmarkEnd w:id="262"/>
      <w:bookmarkEnd w:id="263"/>
    </w:p>
    <w:p w14:paraId="2E26FE0D" w14:textId="5ACE109A" w:rsidR="00563B5C" w:rsidRPr="00563B5C" w:rsidRDefault="00CC6CBA" w:rsidP="00563B5C">
      <w:pPr>
        <w:spacing w:before="120" w:after="120" w:line="264" w:lineRule="auto"/>
        <w:rPr>
          <w:rFonts w:eastAsia="Arial" w:cs="Arial"/>
          <w:szCs w:val="24"/>
        </w:rPr>
      </w:pPr>
      <w:r>
        <w:rPr>
          <w:rFonts w:eastAsia="Times New Roman" w:cs="Arial"/>
          <w:szCs w:val="24"/>
        </w:rPr>
        <w:t>Shropshire, Telford and Wrekin</w:t>
      </w:r>
      <w:r w:rsidR="00563B5C" w:rsidRPr="00563B5C">
        <w:rPr>
          <w:rFonts w:eastAsia="Times New Roman" w:cs="Arial"/>
          <w:szCs w:val="24"/>
        </w:rPr>
        <w:t xml:space="preserve"> ICB </w:t>
      </w:r>
      <w:r w:rsidR="00563B5C" w:rsidRPr="00563B5C">
        <w:rPr>
          <w:rFonts w:eastAsia="Arial" w:cs="Arial"/>
          <w:bCs/>
          <w:szCs w:val="24"/>
        </w:rPr>
        <w:t>are</w:t>
      </w:r>
      <w:r w:rsidR="00563B5C" w:rsidRPr="00563B5C">
        <w:rPr>
          <w:rFonts w:eastAsia="Arial" w:cs="Arial"/>
          <w:szCs w:val="24"/>
        </w:rPr>
        <w:t xml:space="preserve"> obliged to disclose information requested under the Act unless an exemption applies to the information requested. If the ICB refuses a request, the applicant should be informed, at the same time as notification of the exemption, of the procedure to follow if the requester is not satisfied. This procedure includes an internal review by the ICB, if the requester is not happy with the findings of the internal review, then they should be directed to </w:t>
      </w:r>
      <w:r w:rsidR="00563B5C" w:rsidRPr="00563B5C">
        <w:rPr>
          <w:rFonts w:eastAsia="Arial" w:cs="Arial"/>
          <w:szCs w:val="24"/>
        </w:rPr>
        <w:lastRenderedPageBreak/>
        <w:t>make a complaint to the ICO. Further details of dealing with FOI refusals should be sought from</w:t>
      </w:r>
      <w:r w:rsidR="00C74E36">
        <w:rPr>
          <w:rFonts w:eastAsia="Arial" w:cs="Arial"/>
          <w:szCs w:val="24"/>
        </w:rPr>
        <w:t xml:space="preserve"> the MLCSU FOI Team</w:t>
      </w:r>
      <w:r w:rsidR="00563B5C" w:rsidRPr="00563B5C">
        <w:rPr>
          <w:rFonts w:eastAsia="Arial" w:cs="Arial"/>
          <w:szCs w:val="24"/>
        </w:rPr>
        <w:t>:</w:t>
      </w:r>
    </w:p>
    <w:p w14:paraId="443217DB" w14:textId="77777777" w:rsidR="00C74E36" w:rsidRDefault="00143B08" w:rsidP="00563B5C">
      <w:pPr>
        <w:spacing w:before="120" w:after="120" w:line="264" w:lineRule="auto"/>
      </w:pPr>
      <w:hyperlink r:id="rId11" w:history="1">
        <w:r w:rsidR="00CC6CBA" w:rsidRPr="0031553A">
          <w:rPr>
            <w:rStyle w:val="Hyperlink"/>
          </w:rPr>
          <w:t>MLCSU.FOIteam@nhs.net</w:t>
        </w:r>
      </w:hyperlink>
      <w:r w:rsidR="00CC6CBA">
        <w:t xml:space="preserve"> </w:t>
      </w:r>
    </w:p>
    <w:p w14:paraId="29D6F105" w14:textId="205A5315" w:rsidR="00563B5C" w:rsidRPr="00563B5C" w:rsidRDefault="00563B5C" w:rsidP="00563B5C">
      <w:pPr>
        <w:spacing w:before="120" w:after="120" w:line="264" w:lineRule="auto"/>
        <w:rPr>
          <w:rFonts w:eastAsia="Arial" w:cs="Arial"/>
          <w:szCs w:val="24"/>
        </w:rPr>
      </w:pPr>
      <w:r w:rsidRPr="00563B5C">
        <w:rPr>
          <w:rFonts w:eastAsia="Arial" w:cs="Arial"/>
          <w:szCs w:val="24"/>
        </w:rPr>
        <w:t>If a request is made for information that is subject to a current piece of work and premature disclosure is not deemed in the public interest, then the ICB can withhold the information temporarily. If withheld, then an indication of when the information will be available should be given.</w:t>
      </w:r>
    </w:p>
    <w:p w14:paraId="35E920D0" w14:textId="77777777" w:rsidR="00563B5C" w:rsidRPr="00563B5C" w:rsidRDefault="00563B5C" w:rsidP="00022E47">
      <w:pPr>
        <w:pStyle w:val="Heading3"/>
        <w:rPr>
          <w:rFonts w:eastAsia="Times New Roman"/>
        </w:rPr>
      </w:pPr>
      <w:bookmarkStart w:id="264" w:name="_Toc30001405"/>
      <w:bookmarkStart w:id="265" w:name="_Toc109728512"/>
      <w:bookmarkStart w:id="266" w:name="_Toc110983924"/>
      <w:r w:rsidRPr="00563B5C">
        <w:rPr>
          <w:rFonts w:eastAsia="Times New Roman"/>
        </w:rPr>
        <w:t>Release of employee names and details</w:t>
      </w:r>
      <w:bookmarkEnd w:id="264"/>
      <w:bookmarkEnd w:id="265"/>
      <w:bookmarkEnd w:id="266"/>
    </w:p>
    <w:p w14:paraId="4B9C96CA" w14:textId="77777777" w:rsidR="00563B5C" w:rsidRPr="00563B5C" w:rsidRDefault="00563B5C" w:rsidP="00563B5C">
      <w:pPr>
        <w:spacing w:before="120" w:after="120" w:line="264" w:lineRule="auto"/>
        <w:rPr>
          <w:rFonts w:eastAsia="Arial" w:cs="Arial"/>
          <w:szCs w:val="24"/>
        </w:rPr>
      </w:pPr>
      <w:r w:rsidRPr="00563B5C">
        <w:rPr>
          <w:rFonts w:eastAsia="Arial" w:cs="Arial"/>
          <w:szCs w:val="24"/>
        </w:rPr>
        <w:t xml:space="preserve">As a public authority, there is a recognised justification for the disclosure of some employee names and contact details. Board member and other staff members whose name are already published on the ICB’s website will be released without seeking additional consent. </w:t>
      </w:r>
    </w:p>
    <w:p w14:paraId="5151AB4F" w14:textId="77777777" w:rsidR="00563B5C" w:rsidRPr="00563B5C" w:rsidRDefault="00563B5C" w:rsidP="00563B5C">
      <w:pPr>
        <w:spacing w:before="120" w:after="120" w:line="264" w:lineRule="auto"/>
        <w:rPr>
          <w:rFonts w:eastAsia="Arial" w:cs="Arial"/>
          <w:szCs w:val="24"/>
        </w:rPr>
      </w:pPr>
      <w:r w:rsidRPr="00563B5C">
        <w:rPr>
          <w:rFonts w:eastAsia="Arial" w:cs="Arial"/>
          <w:szCs w:val="24"/>
        </w:rPr>
        <w:t xml:space="preserve">Those staff with public facing roles will have work contact details routinely released however, for other staff, consent will normally be sought if release is deemed appropriate. Personal contact details (home address, home telephone number or personal email address) will </w:t>
      </w:r>
      <w:r w:rsidRPr="00563B5C">
        <w:rPr>
          <w:rFonts w:eastAsia="Arial" w:cs="Arial"/>
          <w:b/>
          <w:szCs w:val="24"/>
        </w:rPr>
        <w:t xml:space="preserve">never </w:t>
      </w:r>
      <w:r w:rsidRPr="00563B5C">
        <w:rPr>
          <w:rFonts w:eastAsia="Arial" w:cs="Arial"/>
          <w:szCs w:val="24"/>
        </w:rPr>
        <w:t>be released in response to a request under the Act.</w:t>
      </w:r>
    </w:p>
    <w:p w14:paraId="4525CD11" w14:textId="77777777" w:rsidR="00563B5C" w:rsidRPr="00563B5C" w:rsidRDefault="00563B5C" w:rsidP="00022E47">
      <w:pPr>
        <w:pStyle w:val="Heading3"/>
        <w:rPr>
          <w:rFonts w:eastAsia="Times New Roman"/>
        </w:rPr>
      </w:pPr>
      <w:bookmarkStart w:id="267" w:name="_Toc30001406"/>
      <w:bookmarkStart w:id="268" w:name="_Toc109728513"/>
      <w:bookmarkStart w:id="269" w:name="_Toc110983925"/>
      <w:r w:rsidRPr="00563B5C">
        <w:rPr>
          <w:rFonts w:eastAsia="Times New Roman"/>
        </w:rPr>
        <w:t>Time limits for compliance with requests</w:t>
      </w:r>
      <w:bookmarkEnd w:id="267"/>
      <w:bookmarkEnd w:id="268"/>
      <w:bookmarkEnd w:id="269"/>
    </w:p>
    <w:p w14:paraId="5638D712" w14:textId="77777777" w:rsidR="00563B5C" w:rsidRPr="00563B5C" w:rsidRDefault="00563B5C" w:rsidP="00563B5C">
      <w:pPr>
        <w:spacing w:before="120" w:after="120" w:line="264" w:lineRule="auto"/>
        <w:rPr>
          <w:rFonts w:eastAsia="Arial" w:cs="Arial"/>
          <w:szCs w:val="24"/>
        </w:rPr>
      </w:pPr>
      <w:r w:rsidRPr="00563B5C">
        <w:rPr>
          <w:rFonts w:eastAsia="Arial" w:cs="Arial"/>
          <w:szCs w:val="24"/>
        </w:rPr>
        <w:t xml:space="preserve">The ICB has a statutory obligation to comply with the Freedom of Information Act and has established systems and procedures to ensure that the organisation complies with the Act and to provide the information requested within 20 working days of a request.  </w:t>
      </w:r>
    </w:p>
    <w:p w14:paraId="5D9FBBD5" w14:textId="77777777" w:rsidR="00563B5C" w:rsidRPr="00563B5C" w:rsidRDefault="00563B5C" w:rsidP="00563B5C">
      <w:pPr>
        <w:spacing w:before="120" w:after="120" w:line="264" w:lineRule="auto"/>
        <w:rPr>
          <w:rFonts w:eastAsia="Arial" w:cs="Arial"/>
          <w:szCs w:val="24"/>
        </w:rPr>
      </w:pPr>
      <w:r w:rsidRPr="00563B5C">
        <w:rPr>
          <w:rFonts w:eastAsia="Arial" w:cs="Arial"/>
          <w:szCs w:val="24"/>
        </w:rPr>
        <w:t xml:space="preserve">Compliance with the 20-day time limit arising from FOI requests is also monitored. </w:t>
      </w:r>
    </w:p>
    <w:p w14:paraId="53F5C29A" w14:textId="77777777" w:rsidR="00563B5C" w:rsidRPr="00563B5C" w:rsidRDefault="00563B5C" w:rsidP="00563B5C">
      <w:pPr>
        <w:spacing w:before="120" w:after="120" w:line="264" w:lineRule="auto"/>
        <w:rPr>
          <w:rFonts w:eastAsia="Arial" w:cs="Arial"/>
          <w:szCs w:val="24"/>
        </w:rPr>
      </w:pPr>
      <w:r w:rsidRPr="00563B5C">
        <w:rPr>
          <w:rFonts w:eastAsia="Arial" w:cs="Arial"/>
          <w:szCs w:val="24"/>
        </w:rPr>
        <w:t>If the ICB chooses to apply an exemption to any information, or it exceeds the appropriate limit for costs of compliance, a notice shall be issued within twenty working days informing the applicant of this decision.</w:t>
      </w:r>
    </w:p>
    <w:p w14:paraId="16378130" w14:textId="77777777" w:rsidR="00563B5C" w:rsidRPr="00563B5C" w:rsidRDefault="00563B5C" w:rsidP="00022E47">
      <w:pPr>
        <w:pStyle w:val="Heading3"/>
        <w:rPr>
          <w:rFonts w:eastAsia="Times New Roman"/>
        </w:rPr>
      </w:pPr>
      <w:bookmarkStart w:id="270" w:name="_Toc30001407"/>
      <w:bookmarkStart w:id="271" w:name="_Toc109728514"/>
      <w:bookmarkStart w:id="272" w:name="_Hlk107388351"/>
      <w:bookmarkStart w:id="273" w:name="_Toc110983926"/>
      <w:r w:rsidRPr="00563B5C">
        <w:rPr>
          <w:rFonts w:eastAsia="Times New Roman"/>
        </w:rPr>
        <w:t>What to do if you receive a request for information</w:t>
      </w:r>
      <w:bookmarkEnd w:id="270"/>
      <w:bookmarkEnd w:id="271"/>
      <w:bookmarkEnd w:id="273"/>
    </w:p>
    <w:bookmarkEnd w:id="272"/>
    <w:p w14:paraId="6A63CFD9" w14:textId="77777777" w:rsidR="00563B5C" w:rsidRPr="00563B5C" w:rsidRDefault="00563B5C" w:rsidP="00563B5C">
      <w:pPr>
        <w:spacing w:before="120" w:after="120" w:line="264" w:lineRule="auto"/>
        <w:rPr>
          <w:rFonts w:eastAsia="Arial" w:cs="Arial"/>
          <w:szCs w:val="24"/>
        </w:rPr>
      </w:pPr>
      <w:r w:rsidRPr="00563B5C">
        <w:rPr>
          <w:rFonts w:eastAsia="Arial" w:cs="Arial"/>
          <w:b/>
          <w:szCs w:val="24"/>
        </w:rPr>
        <w:t>If a member of staff receives a request, it must be passed to the Governance Team immediately.</w:t>
      </w:r>
      <w:r w:rsidRPr="00563B5C">
        <w:rPr>
          <w:rFonts w:eastAsia="Arial" w:cs="Arial"/>
          <w:szCs w:val="24"/>
        </w:rPr>
        <w:t xml:space="preserve">  Failure to do this may result in a delay in processing the request and complying with the Law.</w:t>
      </w:r>
    </w:p>
    <w:p w14:paraId="1229A7A1" w14:textId="77777777" w:rsidR="00563B5C" w:rsidRPr="00563B5C" w:rsidRDefault="00563B5C" w:rsidP="00563B5C">
      <w:pPr>
        <w:spacing w:before="120" w:after="120" w:line="264" w:lineRule="auto"/>
        <w:rPr>
          <w:rFonts w:eastAsia="Arial" w:cs="Arial"/>
          <w:szCs w:val="24"/>
        </w:rPr>
      </w:pPr>
      <w:bookmarkStart w:id="274" w:name="_Hlk512417114"/>
      <w:r w:rsidRPr="00563B5C">
        <w:rPr>
          <w:rFonts w:eastAsia="Arial" w:cs="Arial"/>
          <w:szCs w:val="24"/>
        </w:rPr>
        <w:t>All requests should be sent to</w:t>
      </w:r>
      <w:bookmarkEnd w:id="274"/>
      <w:r w:rsidRPr="00563B5C">
        <w:rPr>
          <w:rFonts w:eastAsia="Arial" w:cs="Arial"/>
          <w:szCs w:val="24"/>
        </w:rPr>
        <w:t>:</w:t>
      </w:r>
    </w:p>
    <w:bookmarkStart w:id="275" w:name="_Toc30001408"/>
    <w:bookmarkStart w:id="276" w:name="_Toc109728515"/>
    <w:p w14:paraId="5AF0FB41" w14:textId="040CAA3F" w:rsidR="00C74E36" w:rsidRDefault="00C74E36" w:rsidP="00022E47">
      <w:pPr>
        <w:pStyle w:val="Heading3"/>
        <w:rPr>
          <w:rFonts w:eastAsiaTheme="minorHAnsi" w:cstheme="minorBidi"/>
          <w:b w:val="0"/>
          <w:szCs w:val="22"/>
        </w:rPr>
      </w:pPr>
      <w:r>
        <w:rPr>
          <w:rFonts w:eastAsiaTheme="minorHAnsi" w:cstheme="minorBidi"/>
          <w:b w:val="0"/>
          <w:szCs w:val="22"/>
        </w:rPr>
        <w:fldChar w:fldCharType="begin"/>
      </w:r>
      <w:r>
        <w:rPr>
          <w:rFonts w:eastAsiaTheme="minorHAnsi" w:cstheme="minorBidi"/>
          <w:b w:val="0"/>
          <w:szCs w:val="22"/>
        </w:rPr>
        <w:instrText xml:space="preserve"> HYPERLINK "mailto:</w:instrText>
      </w:r>
      <w:r w:rsidRPr="00C74E36">
        <w:rPr>
          <w:rFonts w:eastAsiaTheme="minorHAnsi" w:cstheme="minorBidi"/>
          <w:b w:val="0"/>
          <w:szCs w:val="22"/>
        </w:rPr>
        <w:instrText>MLCSU.FOIteam@nhs.net</w:instrText>
      </w:r>
      <w:r>
        <w:rPr>
          <w:rFonts w:eastAsiaTheme="minorHAnsi" w:cstheme="minorBidi"/>
          <w:b w:val="0"/>
          <w:szCs w:val="22"/>
        </w:rPr>
        <w:instrText xml:space="preserve">" </w:instrText>
      </w:r>
      <w:r>
        <w:rPr>
          <w:rFonts w:eastAsiaTheme="minorHAnsi" w:cstheme="minorBidi"/>
          <w:b w:val="0"/>
          <w:szCs w:val="22"/>
        </w:rPr>
        <w:fldChar w:fldCharType="separate"/>
      </w:r>
      <w:bookmarkStart w:id="277" w:name="_Toc110983927"/>
      <w:r w:rsidRPr="0031553A">
        <w:rPr>
          <w:rStyle w:val="Hyperlink"/>
          <w:rFonts w:eastAsiaTheme="minorHAnsi" w:cstheme="minorBidi"/>
          <w:b w:val="0"/>
          <w:szCs w:val="22"/>
        </w:rPr>
        <w:t>MLCSU.FOIteam@nhs.net</w:t>
      </w:r>
      <w:bookmarkEnd w:id="277"/>
      <w:r>
        <w:rPr>
          <w:rFonts w:eastAsiaTheme="minorHAnsi" w:cstheme="minorBidi"/>
          <w:b w:val="0"/>
          <w:szCs w:val="22"/>
        </w:rPr>
        <w:fldChar w:fldCharType="end"/>
      </w:r>
    </w:p>
    <w:p w14:paraId="2DB03A82" w14:textId="77777777" w:rsidR="00C74E36" w:rsidRDefault="00C74E36" w:rsidP="00022E47">
      <w:pPr>
        <w:pStyle w:val="Heading3"/>
        <w:rPr>
          <w:rFonts w:eastAsiaTheme="minorHAnsi" w:cstheme="minorBidi"/>
          <w:b w:val="0"/>
          <w:szCs w:val="22"/>
        </w:rPr>
      </w:pPr>
    </w:p>
    <w:p w14:paraId="680EA3AD" w14:textId="3B5B03DE" w:rsidR="00563B5C" w:rsidRPr="00563B5C" w:rsidRDefault="00563B5C" w:rsidP="00022E47">
      <w:pPr>
        <w:pStyle w:val="Heading3"/>
        <w:rPr>
          <w:rFonts w:eastAsia="Times New Roman"/>
        </w:rPr>
      </w:pPr>
      <w:bookmarkStart w:id="278" w:name="_Toc110983928"/>
      <w:r w:rsidRPr="00563B5C">
        <w:rPr>
          <w:rFonts w:eastAsia="Times New Roman"/>
        </w:rPr>
        <w:t>Monitoring and Evaluation</w:t>
      </w:r>
      <w:bookmarkEnd w:id="275"/>
      <w:bookmarkEnd w:id="276"/>
      <w:bookmarkEnd w:id="278"/>
    </w:p>
    <w:p w14:paraId="14AA0110" w14:textId="77777777" w:rsidR="00563B5C" w:rsidRPr="00563B5C" w:rsidRDefault="00563B5C" w:rsidP="00563B5C">
      <w:pPr>
        <w:spacing w:before="120" w:after="120" w:line="264" w:lineRule="auto"/>
        <w:rPr>
          <w:rFonts w:eastAsia="Arial" w:cs="Arial"/>
          <w:szCs w:val="24"/>
        </w:rPr>
      </w:pPr>
      <w:r w:rsidRPr="00563B5C">
        <w:rPr>
          <w:rFonts w:eastAsia="Arial" w:cs="Arial"/>
          <w:szCs w:val="24"/>
        </w:rPr>
        <w:t xml:space="preserve">The ICB will ensure that monitoring and evaluation of the implementation of FOI takes place on a regular basis. The Governance team will report progress reports to the </w:t>
      </w:r>
      <w:r w:rsidRPr="00C74E36">
        <w:rPr>
          <w:rFonts w:eastAsia="Arial" w:cs="Arial"/>
          <w:szCs w:val="24"/>
        </w:rPr>
        <w:t>Audit Committee</w:t>
      </w:r>
      <w:r w:rsidRPr="00563B5C">
        <w:rPr>
          <w:rFonts w:eastAsia="Arial" w:cs="Arial"/>
          <w:szCs w:val="24"/>
        </w:rPr>
        <w:t xml:space="preserve"> and will include following: </w:t>
      </w:r>
    </w:p>
    <w:p w14:paraId="58F774CA" w14:textId="77777777" w:rsidR="00563B5C" w:rsidRPr="00563B5C" w:rsidRDefault="00563B5C" w:rsidP="00563B5C">
      <w:pPr>
        <w:numPr>
          <w:ilvl w:val="0"/>
          <w:numId w:val="29"/>
        </w:numPr>
        <w:spacing w:before="120" w:after="0" w:line="264" w:lineRule="auto"/>
        <w:contextualSpacing/>
        <w:rPr>
          <w:rFonts w:eastAsia="Arial" w:cs="Arial"/>
          <w:szCs w:val="24"/>
        </w:rPr>
      </w:pPr>
      <w:r w:rsidRPr="00563B5C">
        <w:rPr>
          <w:rFonts w:eastAsia="Arial" w:cs="Arial"/>
          <w:szCs w:val="24"/>
        </w:rPr>
        <w:t xml:space="preserve">Number of requests </w:t>
      </w:r>
    </w:p>
    <w:p w14:paraId="28484925" w14:textId="77777777" w:rsidR="00563B5C" w:rsidRPr="00563B5C" w:rsidRDefault="00563B5C" w:rsidP="00563B5C">
      <w:pPr>
        <w:numPr>
          <w:ilvl w:val="0"/>
          <w:numId w:val="29"/>
        </w:numPr>
        <w:spacing w:before="120" w:after="0" w:line="264" w:lineRule="auto"/>
        <w:contextualSpacing/>
        <w:rPr>
          <w:rFonts w:eastAsia="Arial" w:cs="Arial"/>
          <w:szCs w:val="24"/>
        </w:rPr>
      </w:pPr>
      <w:r w:rsidRPr="00563B5C">
        <w:rPr>
          <w:rFonts w:eastAsia="Arial" w:cs="Arial"/>
          <w:szCs w:val="24"/>
        </w:rPr>
        <w:t>Breaches in response times (detailed exception reports)</w:t>
      </w:r>
    </w:p>
    <w:p w14:paraId="782AC929" w14:textId="77777777" w:rsidR="00563B5C" w:rsidRPr="00563B5C" w:rsidRDefault="00563B5C" w:rsidP="00563B5C">
      <w:pPr>
        <w:numPr>
          <w:ilvl w:val="0"/>
          <w:numId w:val="29"/>
        </w:numPr>
        <w:spacing w:before="120" w:after="0" w:line="264" w:lineRule="auto"/>
        <w:contextualSpacing/>
        <w:rPr>
          <w:rFonts w:eastAsia="Arial" w:cs="Arial"/>
          <w:szCs w:val="24"/>
        </w:rPr>
      </w:pPr>
      <w:r w:rsidRPr="00563B5C">
        <w:rPr>
          <w:rFonts w:eastAsia="Arial" w:cs="Arial"/>
          <w:szCs w:val="24"/>
        </w:rPr>
        <w:t xml:space="preserve">Justification of exemptions </w:t>
      </w:r>
    </w:p>
    <w:p w14:paraId="1C7416FE" w14:textId="77777777" w:rsidR="00563B5C" w:rsidRPr="00563B5C" w:rsidRDefault="00563B5C" w:rsidP="00563B5C">
      <w:pPr>
        <w:numPr>
          <w:ilvl w:val="0"/>
          <w:numId w:val="29"/>
        </w:numPr>
        <w:spacing w:before="120" w:after="0" w:line="264" w:lineRule="auto"/>
        <w:contextualSpacing/>
        <w:rPr>
          <w:rFonts w:eastAsia="Arial" w:cs="Arial"/>
          <w:szCs w:val="24"/>
        </w:rPr>
      </w:pPr>
      <w:r w:rsidRPr="00563B5C">
        <w:rPr>
          <w:rFonts w:eastAsia="Arial" w:cs="Arial"/>
          <w:szCs w:val="24"/>
        </w:rPr>
        <w:t>Complaints</w:t>
      </w:r>
    </w:p>
    <w:p w14:paraId="4B42100B" w14:textId="4521AC37" w:rsidR="00563B5C" w:rsidRPr="00E4210A" w:rsidRDefault="00563B5C" w:rsidP="00563B5C">
      <w:pPr>
        <w:numPr>
          <w:ilvl w:val="0"/>
          <w:numId w:val="29"/>
        </w:numPr>
        <w:spacing w:before="120" w:after="0" w:line="264" w:lineRule="auto"/>
        <w:contextualSpacing/>
        <w:rPr>
          <w:rFonts w:eastAsia="Arial" w:cs="Arial"/>
          <w:szCs w:val="24"/>
        </w:rPr>
      </w:pPr>
      <w:r w:rsidRPr="00563B5C">
        <w:rPr>
          <w:rFonts w:eastAsia="Arial" w:cs="Arial"/>
          <w:szCs w:val="24"/>
        </w:rPr>
        <w:t>Any requests escalated to the ICO</w:t>
      </w:r>
    </w:p>
    <w:p w14:paraId="6CB461AE" w14:textId="77777777" w:rsidR="00E4210A" w:rsidRPr="00B0352A" w:rsidRDefault="00E4210A" w:rsidP="00B0352A">
      <w:pPr>
        <w:spacing w:before="120" w:after="120" w:line="264" w:lineRule="auto"/>
        <w:rPr>
          <w:rFonts w:eastAsia="Arial" w:cs="Arial"/>
          <w:bCs/>
          <w:szCs w:val="24"/>
        </w:rPr>
      </w:pPr>
    </w:p>
    <w:p w14:paraId="2C5D8E55" w14:textId="77777777" w:rsidR="00B0352A" w:rsidRPr="00B0352A" w:rsidRDefault="00B0352A" w:rsidP="00B0352A">
      <w:pPr>
        <w:spacing w:after="0" w:line="240" w:lineRule="auto"/>
        <w:rPr>
          <w:rFonts w:eastAsia="Arial" w:cs="Arial"/>
          <w:bCs/>
          <w:szCs w:val="24"/>
        </w:rPr>
      </w:pPr>
      <w:r w:rsidRPr="00B0352A">
        <w:rPr>
          <w:rFonts w:eastAsia="Arial" w:cs="Arial"/>
          <w:bCs/>
          <w:szCs w:val="24"/>
        </w:rPr>
        <w:br w:type="page"/>
      </w:r>
    </w:p>
    <w:p w14:paraId="1F27910E" w14:textId="77777777" w:rsidR="00B0352A" w:rsidRPr="00B0352A" w:rsidRDefault="00B0352A" w:rsidP="00B0352A">
      <w:pPr>
        <w:spacing w:before="120" w:after="120" w:line="264" w:lineRule="auto"/>
        <w:contextualSpacing/>
        <w:rPr>
          <w:rFonts w:eastAsia="Arial" w:cs="Times New Roman"/>
          <w:szCs w:val="24"/>
        </w:rPr>
      </w:pPr>
    </w:p>
    <w:p w14:paraId="0101F371" w14:textId="77777777" w:rsidR="00563B5C" w:rsidRPr="00563B5C" w:rsidRDefault="00563B5C" w:rsidP="00563B5C">
      <w:pPr>
        <w:pStyle w:val="Heading1"/>
        <w:rPr>
          <w:rFonts w:eastAsia="Times New Roman"/>
        </w:rPr>
      </w:pPr>
      <w:bookmarkStart w:id="279" w:name="_Toc30001409"/>
      <w:bookmarkStart w:id="280" w:name="_Toc109728516"/>
      <w:bookmarkStart w:id="281" w:name="_Toc110983929"/>
      <w:r w:rsidRPr="00563B5C">
        <w:rPr>
          <w:rFonts w:eastAsia="Times New Roman"/>
        </w:rPr>
        <w:t>Network and IT Security Policies</w:t>
      </w:r>
      <w:bookmarkEnd w:id="279"/>
      <w:bookmarkEnd w:id="280"/>
      <w:bookmarkEnd w:id="281"/>
      <w:r w:rsidRPr="00563B5C">
        <w:rPr>
          <w:rFonts w:eastAsia="Times New Roman"/>
        </w:rPr>
        <w:t xml:space="preserve"> </w:t>
      </w:r>
    </w:p>
    <w:p w14:paraId="42E4E688" w14:textId="77777777" w:rsidR="00563B5C" w:rsidRPr="00563B5C" w:rsidRDefault="00563B5C" w:rsidP="00563B5C">
      <w:pPr>
        <w:pStyle w:val="Heading2"/>
        <w:rPr>
          <w:rFonts w:eastAsia="Times New Roman"/>
        </w:rPr>
      </w:pPr>
      <w:bookmarkStart w:id="282" w:name="_Toc30001410"/>
      <w:bookmarkStart w:id="283" w:name="_Toc109728517"/>
      <w:bookmarkStart w:id="284" w:name="_Toc110983930"/>
      <w:r w:rsidRPr="00563B5C">
        <w:rPr>
          <w:rFonts w:eastAsia="Times New Roman"/>
        </w:rPr>
        <w:t>IT Provider policies</w:t>
      </w:r>
      <w:bookmarkEnd w:id="282"/>
      <w:bookmarkEnd w:id="283"/>
      <w:bookmarkEnd w:id="284"/>
    </w:p>
    <w:p w14:paraId="626CB6E3" w14:textId="77777777" w:rsidR="00563B5C" w:rsidRPr="00563B5C" w:rsidRDefault="00563B5C" w:rsidP="00563B5C">
      <w:pPr>
        <w:spacing w:before="120" w:after="120" w:line="264" w:lineRule="auto"/>
        <w:rPr>
          <w:rFonts w:eastAsia="Arial" w:cs="Arial"/>
          <w:bCs/>
          <w:szCs w:val="20"/>
        </w:rPr>
      </w:pPr>
      <w:r w:rsidRPr="00563B5C">
        <w:rPr>
          <w:rFonts w:eastAsia="Arial" w:cs="Arial"/>
          <w:bCs/>
          <w:szCs w:val="20"/>
        </w:rPr>
        <w:t>The following policies are in place and are available from the Midlands and Lancashire CSU upon request.</w:t>
      </w:r>
    </w:p>
    <w:p w14:paraId="7FB112B4" w14:textId="77777777" w:rsidR="00563B5C" w:rsidRPr="00563B5C" w:rsidRDefault="00563B5C" w:rsidP="00563B5C">
      <w:pPr>
        <w:spacing w:after="0" w:line="240" w:lineRule="auto"/>
        <w:rPr>
          <w:rFonts w:eastAsia="Times New Roman" w:cs="Arial"/>
          <w:sz w:val="22"/>
          <w:lang w:val="en-US" w:eastAsia="zh-CN"/>
        </w:rPr>
      </w:pPr>
    </w:p>
    <w:p w14:paraId="47278757" w14:textId="77777777" w:rsidR="00563B5C" w:rsidRPr="00563B5C" w:rsidRDefault="00563B5C" w:rsidP="00563B5C">
      <w:pPr>
        <w:numPr>
          <w:ilvl w:val="0"/>
          <w:numId w:val="31"/>
        </w:numPr>
        <w:spacing w:before="120" w:after="0" w:line="240" w:lineRule="auto"/>
        <w:contextualSpacing/>
        <w:rPr>
          <w:rFonts w:eastAsia="Times New Roman" w:cs="Arial"/>
          <w:color w:val="262626"/>
          <w:szCs w:val="24"/>
        </w:rPr>
      </w:pPr>
      <w:r w:rsidRPr="00563B5C">
        <w:rPr>
          <w:rFonts w:eastAsia="Times New Roman" w:cs="Arial"/>
          <w:color w:val="262626"/>
          <w:szCs w:val="24"/>
        </w:rPr>
        <w:t>Anti-Virus Policy</w:t>
      </w:r>
    </w:p>
    <w:p w14:paraId="527FE980" w14:textId="77777777" w:rsidR="00563B5C" w:rsidRPr="00563B5C" w:rsidRDefault="00563B5C" w:rsidP="00563B5C">
      <w:pPr>
        <w:numPr>
          <w:ilvl w:val="0"/>
          <w:numId w:val="31"/>
        </w:numPr>
        <w:spacing w:before="120" w:after="0" w:line="240" w:lineRule="auto"/>
        <w:contextualSpacing/>
        <w:rPr>
          <w:rFonts w:eastAsia="Times New Roman" w:cs="Arial"/>
          <w:color w:val="262626"/>
          <w:szCs w:val="24"/>
        </w:rPr>
      </w:pPr>
      <w:r w:rsidRPr="00563B5C">
        <w:rPr>
          <w:rFonts w:eastAsia="Times New Roman" w:cs="Arial"/>
          <w:color w:val="262626"/>
          <w:szCs w:val="24"/>
        </w:rPr>
        <w:t>IT Acceptable Use Policy</w:t>
      </w:r>
    </w:p>
    <w:p w14:paraId="102DA5A0" w14:textId="77777777" w:rsidR="00563B5C" w:rsidRPr="00563B5C" w:rsidRDefault="00563B5C" w:rsidP="00563B5C">
      <w:pPr>
        <w:numPr>
          <w:ilvl w:val="0"/>
          <w:numId w:val="31"/>
        </w:numPr>
        <w:spacing w:before="120" w:after="0" w:line="240" w:lineRule="auto"/>
        <w:contextualSpacing/>
        <w:rPr>
          <w:rFonts w:eastAsia="Times New Roman" w:cs="Arial"/>
          <w:color w:val="262626"/>
          <w:szCs w:val="24"/>
        </w:rPr>
      </w:pPr>
      <w:r w:rsidRPr="00563B5C">
        <w:rPr>
          <w:rFonts w:eastAsia="Times New Roman" w:cs="Arial"/>
          <w:color w:val="262626"/>
          <w:szCs w:val="24"/>
        </w:rPr>
        <w:t>Asset Management Policy</w:t>
      </w:r>
    </w:p>
    <w:p w14:paraId="4237A199" w14:textId="77777777" w:rsidR="00563B5C" w:rsidRPr="00563B5C" w:rsidRDefault="00563B5C" w:rsidP="00563B5C">
      <w:pPr>
        <w:numPr>
          <w:ilvl w:val="0"/>
          <w:numId w:val="31"/>
        </w:numPr>
        <w:spacing w:before="120" w:after="0" w:line="240" w:lineRule="auto"/>
        <w:contextualSpacing/>
        <w:rPr>
          <w:rFonts w:eastAsia="Times New Roman" w:cs="Arial"/>
          <w:color w:val="262626"/>
          <w:szCs w:val="24"/>
        </w:rPr>
      </w:pPr>
      <w:r w:rsidRPr="00563B5C">
        <w:rPr>
          <w:rFonts w:eastAsia="Times New Roman" w:cs="Arial"/>
          <w:color w:val="262626"/>
          <w:szCs w:val="24"/>
        </w:rPr>
        <w:t>IT Encryption Policy</w:t>
      </w:r>
    </w:p>
    <w:p w14:paraId="6B3F4671" w14:textId="77777777" w:rsidR="00563B5C" w:rsidRPr="00563B5C" w:rsidRDefault="00563B5C" w:rsidP="00563B5C">
      <w:pPr>
        <w:numPr>
          <w:ilvl w:val="0"/>
          <w:numId w:val="31"/>
        </w:numPr>
        <w:spacing w:before="120" w:after="0" w:line="240" w:lineRule="auto"/>
        <w:contextualSpacing/>
        <w:rPr>
          <w:rFonts w:eastAsia="Times New Roman" w:cs="Arial"/>
          <w:color w:val="262626"/>
          <w:szCs w:val="24"/>
        </w:rPr>
      </w:pPr>
      <w:r w:rsidRPr="00563B5C">
        <w:rPr>
          <w:rFonts w:eastAsia="Times New Roman" w:cs="Arial"/>
          <w:color w:val="262626"/>
          <w:szCs w:val="24"/>
        </w:rPr>
        <w:t>IT Vulnerability Management Policy</w:t>
      </w:r>
    </w:p>
    <w:p w14:paraId="757E5169" w14:textId="77777777" w:rsidR="00563B5C" w:rsidRPr="00563B5C" w:rsidRDefault="00563B5C" w:rsidP="00563B5C">
      <w:pPr>
        <w:numPr>
          <w:ilvl w:val="0"/>
          <w:numId w:val="31"/>
        </w:numPr>
        <w:spacing w:before="120" w:after="0" w:line="240" w:lineRule="auto"/>
        <w:contextualSpacing/>
        <w:rPr>
          <w:rFonts w:eastAsia="Times New Roman" w:cs="Arial"/>
          <w:color w:val="262626"/>
          <w:szCs w:val="24"/>
        </w:rPr>
      </w:pPr>
      <w:r w:rsidRPr="00563B5C">
        <w:rPr>
          <w:rFonts w:eastAsia="Times New Roman" w:cs="Arial"/>
          <w:color w:val="262626"/>
          <w:szCs w:val="24"/>
        </w:rPr>
        <w:t>Network Security Policy</w:t>
      </w:r>
    </w:p>
    <w:p w14:paraId="0A062CCC" w14:textId="77777777" w:rsidR="00563B5C" w:rsidRPr="00563B5C" w:rsidRDefault="00563B5C" w:rsidP="00563B5C">
      <w:pPr>
        <w:numPr>
          <w:ilvl w:val="0"/>
          <w:numId w:val="31"/>
        </w:numPr>
        <w:spacing w:before="120" w:after="0" w:line="240" w:lineRule="auto"/>
        <w:contextualSpacing/>
        <w:rPr>
          <w:rFonts w:eastAsia="Times New Roman" w:cs="Arial"/>
          <w:color w:val="262626"/>
          <w:szCs w:val="24"/>
        </w:rPr>
      </w:pPr>
      <w:r w:rsidRPr="00563B5C">
        <w:rPr>
          <w:rFonts w:eastAsia="Times New Roman" w:cs="Arial"/>
          <w:color w:val="262626"/>
          <w:szCs w:val="24"/>
        </w:rPr>
        <w:t>User Account Management Policy</w:t>
      </w:r>
    </w:p>
    <w:p w14:paraId="29F14722" w14:textId="62367A9D" w:rsidR="00563B5C" w:rsidRDefault="00563B5C" w:rsidP="00563B5C">
      <w:pPr>
        <w:numPr>
          <w:ilvl w:val="0"/>
          <w:numId w:val="31"/>
        </w:numPr>
        <w:spacing w:before="120" w:after="0" w:line="240" w:lineRule="auto"/>
        <w:contextualSpacing/>
        <w:rPr>
          <w:rFonts w:eastAsia="Times New Roman" w:cs="Arial"/>
          <w:color w:val="262626"/>
          <w:szCs w:val="24"/>
        </w:rPr>
      </w:pPr>
      <w:r w:rsidRPr="00563B5C">
        <w:rPr>
          <w:rFonts w:eastAsia="Times New Roman" w:cs="Arial"/>
          <w:color w:val="262626"/>
          <w:szCs w:val="24"/>
        </w:rPr>
        <w:t>Password Management Policy</w:t>
      </w:r>
    </w:p>
    <w:p w14:paraId="5F0AD736" w14:textId="77777777" w:rsidR="00563B5C" w:rsidRPr="00563B5C" w:rsidRDefault="00563B5C" w:rsidP="00563B5C">
      <w:pPr>
        <w:spacing w:before="120" w:after="0" w:line="240" w:lineRule="auto"/>
        <w:ind w:left="720"/>
        <w:contextualSpacing/>
        <w:rPr>
          <w:rFonts w:eastAsia="Times New Roman" w:cs="Arial"/>
          <w:color w:val="262626"/>
          <w:szCs w:val="24"/>
        </w:rPr>
      </w:pPr>
    </w:p>
    <w:p w14:paraId="28429F98" w14:textId="77777777" w:rsidR="00563B5C" w:rsidRPr="00563B5C" w:rsidRDefault="00563B5C" w:rsidP="00563B5C">
      <w:pPr>
        <w:pStyle w:val="Heading2"/>
        <w:rPr>
          <w:rFonts w:eastAsia="Times New Roman" w:cs="Times New Roman"/>
          <w:sz w:val="18"/>
          <w:szCs w:val="18"/>
        </w:rPr>
      </w:pPr>
      <w:bookmarkStart w:id="285" w:name="_Toc30001211"/>
      <w:bookmarkStart w:id="286" w:name="_Toc30001411"/>
      <w:bookmarkStart w:id="287" w:name="_Toc109728518"/>
      <w:bookmarkStart w:id="288" w:name="_Toc110983931"/>
      <w:r w:rsidRPr="00563B5C">
        <w:rPr>
          <w:rFonts w:eastAsia="Times New Roman"/>
        </w:rPr>
        <w:t>Registration Authority Policy and Procedure</w:t>
      </w:r>
      <w:bookmarkEnd w:id="285"/>
      <w:bookmarkEnd w:id="286"/>
      <w:bookmarkEnd w:id="287"/>
      <w:bookmarkEnd w:id="288"/>
      <w:r w:rsidRPr="00563B5C">
        <w:rPr>
          <w:rFonts w:eastAsia="Times New Roman"/>
        </w:rPr>
        <w:t> </w:t>
      </w:r>
    </w:p>
    <w:p w14:paraId="1EF1658F" w14:textId="09D79D17" w:rsidR="00563B5C" w:rsidRPr="00563B5C" w:rsidRDefault="00563B5C" w:rsidP="00563B5C">
      <w:pPr>
        <w:spacing w:before="120" w:after="120" w:line="264" w:lineRule="auto"/>
        <w:rPr>
          <w:rFonts w:eastAsia="Arial" w:cs="Arial"/>
          <w:bCs/>
          <w:szCs w:val="20"/>
        </w:rPr>
      </w:pPr>
      <w:r w:rsidRPr="00563B5C">
        <w:rPr>
          <w:rFonts w:eastAsia="Arial" w:cs="Arial"/>
          <w:bCs/>
          <w:szCs w:val="20"/>
        </w:rPr>
        <w:t>The Midlands and Lancashire CSU provide Registration Authority services to</w:t>
      </w:r>
      <w:r w:rsidR="00C74E36">
        <w:rPr>
          <w:rFonts w:eastAsia="Arial" w:cs="Arial"/>
          <w:bCs/>
          <w:szCs w:val="20"/>
        </w:rPr>
        <w:t xml:space="preserve"> Shropshire, Telford and Wrekin</w:t>
      </w:r>
      <w:r w:rsidRPr="00563B5C">
        <w:rPr>
          <w:rFonts w:eastAsia="Times New Roman" w:cs="Arial"/>
          <w:szCs w:val="24"/>
        </w:rPr>
        <w:t xml:space="preserve"> ICB </w:t>
      </w:r>
      <w:r w:rsidRPr="00563B5C">
        <w:rPr>
          <w:rFonts w:eastAsia="Arial" w:cs="Arial"/>
          <w:bCs/>
          <w:szCs w:val="20"/>
        </w:rPr>
        <w:t>and the following policy is available upon request:</w:t>
      </w:r>
    </w:p>
    <w:p w14:paraId="2DD1E289" w14:textId="3DEF2E53" w:rsidR="00563B5C" w:rsidRPr="00563B5C" w:rsidRDefault="00563B5C" w:rsidP="00563B5C">
      <w:pPr>
        <w:numPr>
          <w:ilvl w:val="0"/>
          <w:numId w:val="30"/>
        </w:numPr>
        <w:spacing w:before="120" w:after="0" w:line="240" w:lineRule="auto"/>
        <w:rPr>
          <w:rFonts w:eastAsia="Arial" w:cs="Arial"/>
          <w:szCs w:val="24"/>
        </w:rPr>
      </w:pPr>
      <w:r w:rsidRPr="00563B5C">
        <w:rPr>
          <w:rFonts w:eastAsia="Times New Roman" w:cs="Arial"/>
          <w:szCs w:val="24"/>
        </w:rPr>
        <w:t>Midlands and Lancashire CSU Local Registration Authority Policy</w:t>
      </w:r>
    </w:p>
    <w:p w14:paraId="1BD0FBB9" w14:textId="539CD001" w:rsidR="00563B5C" w:rsidRDefault="00563B5C" w:rsidP="00563B5C">
      <w:pPr>
        <w:spacing w:before="120" w:after="0" w:line="240" w:lineRule="auto"/>
        <w:rPr>
          <w:rFonts w:eastAsia="Times New Roman" w:cs="Arial"/>
          <w:szCs w:val="24"/>
        </w:rPr>
      </w:pPr>
    </w:p>
    <w:p w14:paraId="41E48B08" w14:textId="3F40E8AE" w:rsidR="00563B5C" w:rsidRDefault="00563B5C">
      <w:pPr>
        <w:rPr>
          <w:rFonts w:eastAsia="Times New Roman" w:cs="Arial"/>
          <w:szCs w:val="24"/>
        </w:rPr>
      </w:pPr>
      <w:r>
        <w:rPr>
          <w:rFonts w:eastAsia="Times New Roman" w:cs="Arial"/>
          <w:szCs w:val="24"/>
        </w:rPr>
        <w:br w:type="page"/>
      </w:r>
    </w:p>
    <w:p w14:paraId="4CC9DC4D" w14:textId="77777777" w:rsidR="00563B5C" w:rsidRDefault="00563B5C" w:rsidP="00563B5C">
      <w:pPr>
        <w:pStyle w:val="Heading1"/>
        <w:rPr>
          <w:rFonts w:eastAsia="Arial"/>
        </w:rPr>
        <w:sectPr w:rsidR="00563B5C" w:rsidSect="000B2D17">
          <w:headerReference w:type="default" r:id="rId12"/>
          <w:headerReference w:type="first" r:id="rId13"/>
          <w:footerReference w:type="first" r:id="rId14"/>
          <w:pgSz w:w="11906" w:h="16838"/>
          <w:pgMar w:top="720" w:right="720" w:bottom="720" w:left="720" w:header="708" w:footer="708" w:gutter="0"/>
          <w:cols w:space="708"/>
          <w:titlePg/>
          <w:docGrid w:linePitch="360"/>
        </w:sectPr>
      </w:pPr>
    </w:p>
    <w:p w14:paraId="3AFF72E5" w14:textId="4C62EF1B" w:rsidR="00563B5C" w:rsidRDefault="00563B5C" w:rsidP="00563B5C">
      <w:pPr>
        <w:pStyle w:val="Heading1"/>
        <w:rPr>
          <w:rFonts w:eastAsia="Arial"/>
        </w:rPr>
      </w:pPr>
    </w:p>
    <w:p w14:paraId="49B4C03C" w14:textId="77777777" w:rsidR="00022E47" w:rsidRDefault="00563B5C" w:rsidP="00563B5C">
      <w:pPr>
        <w:pStyle w:val="Heading1"/>
        <w:rPr>
          <w:rFonts w:eastAsia="Arial"/>
        </w:rPr>
      </w:pPr>
      <w:bookmarkStart w:id="289" w:name="_Toc110983932"/>
      <w:r w:rsidRPr="00022E47">
        <w:t>Appendix A</w:t>
      </w:r>
      <w:bookmarkEnd w:id="289"/>
      <w:r>
        <w:rPr>
          <w:rFonts w:eastAsia="Arial"/>
        </w:rPr>
        <w:t xml:space="preserve"> </w:t>
      </w:r>
    </w:p>
    <w:p w14:paraId="32919F3F" w14:textId="2D73F426" w:rsidR="00563B5C" w:rsidRDefault="00563B5C" w:rsidP="00022E47">
      <w:pPr>
        <w:pStyle w:val="Heading2"/>
        <w:rPr>
          <w:rFonts w:eastAsia="Arial"/>
        </w:rPr>
      </w:pPr>
      <w:bookmarkStart w:id="290" w:name="_Toc110983933"/>
      <w:r>
        <w:rPr>
          <w:rFonts w:eastAsia="Arial"/>
        </w:rPr>
        <w:t>Information Governance Management Framework</w:t>
      </w:r>
      <w:r w:rsidR="00C74E36">
        <w:rPr>
          <w:rFonts w:eastAsia="Arial"/>
        </w:rPr>
        <w:t xml:space="preserve"> –</w:t>
      </w:r>
      <w:bookmarkEnd w:id="290"/>
      <w:r w:rsidR="00C74E36">
        <w:rPr>
          <w:rFonts w:eastAsia="Arial"/>
        </w:rPr>
        <w:t xml:space="preserve"> </w:t>
      </w:r>
    </w:p>
    <w:p w14:paraId="016151B2" w14:textId="2C071E66" w:rsidR="00C74E36" w:rsidRDefault="00C74E36" w:rsidP="00C74E36">
      <w:r>
        <w:t>Shropshire, Telford and Wrekin ICB</w:t>
      </w:r>
    </w:p>
    <w:p w14:paraId="5C19C05A" w14:textId="77777777" w:rsidR="00C74E36" w:rsidRPr="00D640A2" w:rsidRDefault="00C74E36" w:rsidP="00C74E36">
      <w:pPr>
        <w:widowControl w:val="0"/>
        <w:shd w:val="clear" w:color="auto" w:fill="FFFFFF"/>
        <w:spacing w:after="0" w:line="240" w:lineRule="auto"/>
        <w:ind w:hanging="420"/>
        <w:jc w:val="both"/>
        <w:textAlignment w:val="baseline"/>
        <w:rPr>
          <w:rFonts w:ascii="Calibri" w:eastAsia="Times New Roman" w:hAnsi="Calibri" w:cs="Calibri"/>
          <w:b/>
          <w:bCs/>
          <w:sz w:val="20"/>
          <w:shd w:val="clear" w:color="auto" w:fill="FFFFFF"/>
          <w:lang w:val="en-US" w:eastAsia="en-GB"/>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3"/>
        <w:gridCol w:w="4184"/>
        <w:gridCol w:w="4111"/>
      </w:tblGrid>
      <w:tr w:rsidR="00C74E36" w:rsidRPr="00C74E36" w14:paraId="4209744B" w14:textId="77777777" w:rsidTr="000F26A0">
        <w:trPr>
          <w:trHeight w:val="345"/>
          <w:tblHeader/>
        </w:trPr>
        <w:tc>
          <w:tcPr>
            <w:tcW w:w="873" w:type="pct"/>
            <w:tcBorders>
              <w:top w:val="nil"/>
              <w:left w:val="nil"/>
              <w:bottom w:val="single" w:sz="6" w:space="0" w:color="auto"/>
              <w:right w:val="single" w:sz="6" w:space="0" w:color="auto"/>
            </w:tcBorders>
            <w:shd w:val="clear" w:color="auto" w:fill="auto"/>
            <w:hideMark/>
          </w:tcPr>
          <w:p w14:paraId="62F51C74"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szCs w:val="24"/>
                <w:lang w:val="en-US" w:eastAsia="en-GB"/>
              </w:rPr>
              <w:t> </w:t>
            </w:r>
          </w:p>
        </w:tc>
        <w:tc>
          <w:tcPr>
            <w:tcW w:w="208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0516D39"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b/>
                <w:bCs/>
                <w:szCs w:val="24"/>
                <w:shd w:val="clear" w:color="auto" w:fill="FFFFFF"/>
                <w:lang w:val="en-US" w:eastAsia="en-GB"/>
              </w:rPr>
              <w:t>Requirement</w:t>
            </w:r>
            <w:r w:rsidRPr="00C74E36">
              <w:rPr>
                <w:rFonts w:eastAsia="Calibri" w:cs="Arial"/>
                <w:szCs w:val="24"/>
                <w:lang w:val="en-US" w:eastAsia="en-GB"/>
              </w:rPr>
              <w:t> </w:t>
            </w:r>
          </w:p>
        </w:tc>
        <w:tc>
          <w:tcPr>
            <w:tcW w:w="2046" w:type="pct"/>
            <w:tcBorders>
              <w:top w:val="single" w:sz="6" w:space="0" w:color="000000"/>
              <w:left w:val="single" w:sz="6" w:space="0" w:color="auto"/>
              <w:bottom w:val="single" w:sz="6" w:space="0" w:color="000000"/>
              <w:right w:val="single" w:sz="6" w:space="0" w:color="000000"/>
            </w:tcBorders>
            <w:shd w:val="clear" w:color="auto" w:fill="auto"/>
            <w:vAlign w:val="center"/>
            <w:hideMark/>
          </w:tcPr>
          <w:p w14:paraId="7ED810CD"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b/>
                <w:bCs/>
                <w:szCs w:val="24"/>
                <w:shd w:val="clear" w:color="auto" w:fill="FFFFFF"/>
                <w:lang w:val="en-US" w:eastAsia="en-GB"/>
              </w:rPr>
              <w:t>Detail</w:t>
            </w:r>
            <w:r w:rsidRPr="00C74E36">
              <w:rPr>
                <w:rFonts w:eastAsia="Calibri" w:cs="Arial"/>
                <w:szCs w:val="24"/>
                <w:lang w:val="en-US" w:eastAsia="en-GB"/>
              </w:rPr>
              <w:t> </w:t>
            </w:r>
          </w:p>
        </w:tc>
      </w:tr>
      <w:tr w:rsidR="00C74E36" w:rsidRPr="00C74E36" w14:paraId="74653E25" w14:textId="77777777" w:rsidTr="000F26A0">
        <w:trPr>
          <w:trHeight w:val="1200"/>
        </w:trPr>
        <w:tc>
          <w:tcPr>
            <w:tcW w:w="873" w:type="pct"/>
            <w:vMerge w:val="restart"/>
            <w:tcBorders>
              <w:top w:val="single" w:sz="6" w:space="0" w:color="auto"/>
              <w:left w:val="single" w:sz="6" w:space="0" w:color="auto"/>
              <w:bottom w:val="single" w:sz="6" w:space="0" w:color="000000"/>
              <w:right w:val="single" w:sz="6" w:space="0" w:color="auto"/>
            </w:tcBorders>
            <w:shd w:val="clear" w:color="auto" w:fill="auto"/>
            <w:hideMark/>
          </w:tcPr>
          <w:p w14:paraId="7FBF49C4"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b/>
                <w:bCs/>
                <w:szCs w:val="24"/>
                <w:shd w:val="clear" w:color="auto" w:fill="FFFFFF"/>
                <w:lang w:val="en-US" w:eastAsia="en-GB"/>
              </w:rPr>
              <w:t>Senior Roles within the ICB</w:t>
            </w:r>
            <w:r w:rsidRPr="00C74E36">
              <w:rPr>
                <w:rFonts w:eastAsia="Calibri" w:cs="Arial"/>
                <w:szCs w:val="24"/>
                <w:lang w:val="en-US" w:eastAsia="en-GB"/>
              </w:rPr>
              <w:t> </w:t>
            </w:r>
          </w:p>
        </w:tc>
        <w:tc>
          <w:tcPr>
            <w:tcW w:w="2081" w:type="pct"/>
            <w:tcBorders>
              <w:top w:val="single" w:sz="6" w:space="0" w:color="auto"/>
              <w:left w:val="single" w:sz="6" w:space="0" w:color="auto"/>
              <w:bottom w:val="single" w:sz="6" w:space="0" w:color="000000"/>
              <w:right w:val="single" w:sz="6" w:space="0" w:color="000000"/>
            </w:tcBorders>
            <w:shd w:val="clear" w:color="auto" w:fill="auto"/>
            <w:hideMark/>
          </w:tcPr>
          <w:p w14:paraId="687DF350"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b/>
                <w:szCs w:val="24"/>
                <w:shd w:val="clear" w:color="auto" w:fill="FFFFFF"/>
                <w:lang w:val="en-US" w:eastAsia="en-GB"/>
              </w:rPr>
              <w:t>Chief Executive:</w:t>
            </w:r>
            <w:r w:rsidRPr="00C74E36">
              <w:rPr>
                <w:rFonts w:eastAsia="Calibri" w:cs="Arial"/>
                <w:szCs w:val="24"/>
                <w:lang w:val="en-US" w:eastAsia="en-GB"/>
              </w:rPr>
              <w:t> </w:t>
            </w:r>
          </w:p>
          <w:p w14:paraId="42EC41DE"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szCs w:val="24"/>
                <w:lang w:val="en-US" w:eastAsia="en-GB"/>
              </w:rPr>
              <w:t>Simon Whitehouse, Interim Chief Executive</w:t>
            </w:r>
          </w:p>
          <w:p w14:paraId="7CA7BA83" w14:textId="77777777" w:rsidR="00C74E36" w:rsidRPr="00C74E36" w:rsidRDefault="00C74E36" w:rsidP="00BC77E4">
            <w:pPr>
              <w:widowControl w:val="0"/>
              <w:spacing w:after="0" w:line="240" w:lineRule="auto"/>
              <w:rPr>
                <w:rFonts w:eastAsia="Calibri" w:cs="Arial"/>
                <w:szCs w:val="24"/>
                <w:lang w:val="en-US" w:eastAsia="en-GB"/>
              </w:rPr>
            </w:pPr>
          </w:p>
          <w:p w14:paraId="49AB1DC3" w14:textId="77777777" w:rsidR="00C74E36" w:rsidRPr="00C74E36" w:rsidRDefault="00C74E36" w:rsidP="00BC77E4">
            <w:pPr>
              <w:widowControl w:val="0"/>
              <w:spacing w:after="0" w:line="240" w:lineRule="auto"/>
              <w:rPr>
                <w:rFonts w:eastAsia="Calibri" w:cs="Arial"/>
                <w:szCs w:val="24"/>
                <w:lang w:val="en-US" w:eastAsia="en-GB"/>
              </w:rPr>
            </w:pPr>
          </w:p>
        </w:tc>
        <w:tc>
          <w:tcPr>
            <w:tcW w:w="2046" w:type="pct"/>
            <w:tcBorders>
              <w:top w:val="nil"/>
              <w:left w:val="nil"/>
              <w:bottom w:val="single" w:sz="6" w:space="0" w:color="000000"/>
              <w:right w:val="single" w:sz="6" w:space="0" w:color="000000"/>
            </w:tcBorders>
            <w:shd w:val="clear" w:color="auto" w:fill="auto"/>
            <w:hideMark/>
          </w:tcPr>
          <w:p w14:paraId="44A1AA84"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szCs w:val="24"/>
                <w:shd w:val="clear" w:color="auto" w:fill="FFFFFF"/>
                <w:lang w:val="en-US" w:eastAsia="en-GB"/>
              </w:rPr>
              <w:t>The Chief Executive of the ICB has overall accountability and responsibility for Information Governance in the ICB and is required to provide assurance through the Annual Governance Statement that all risks to the organisation, including those relating to information, are effectively managed and mitigated.</w:t>
            </w:r>
            <w:r w:rsidRPr="00C74E36">
              <w:rPr>
                <w:rFonts w:eastAsia="Calibri" w:cs="Arial"/>
                <w:szCs w:val="24"/>
                <w:lang w:val="en-US" w:eastAsia="en-GB"/>
              </w:rPr>
              <w:t> </w:t>
            </w:r>
          </w:p>
          <w:p w14:paraId="09175A48" w14:textId="77777777" w:rsidR="00C74E36" w:rsidRPr="00C74E36" w:rsidRDefault="00C74E36" w:rsidP="00BC77E4">
            <w:pPr>
              <w:widowControl w:val="0"/>
              <w:spacing w:after="0" w:line="240" w:lineRule="auto"/>
              <w:rPr>
                <w:rFonts w:eastAsia="Calibri" w:cs="Arial"/>
                <w:szCs w:val="24"/>
                <w:lang w:val="en-US" w:eastAsia="en-GB"/>
              </w:rPr>
            </w:pPr>
          </w:p>
          <w:p w14:paraId="5FEF24D7" w14:textId="77777777" w:rsidR="00C74E36" w:rsidRPr="00C74E36" w:rsidRDefault="00C74E36" w:rsidP="00BC77E4">
            <w:pPr>
              <w:widowControl w:val="0"/>
              <w:spacing w:after="0" w:line="240" w:lineRule="auto"/>
              <w:rPr>
                <w:rFonts w:eastAsia="Calibri" w:cs="Arial"/>
                <w:szCs w:val="24"/>
                <w:lang w:val="en-US" w:eastAsia="en-GB"/>
              </w:rPr>
            </w:pPr>
          </w:p>
        </w:tc>
      </w:tr>
      <w:tr w:rsidR="00C74E36" w:rsidRPr="00C74E36" w14:paraId="0A07EB89" w14:textId="77777777" w:rsidTr="000F26A0">
        <w:trPr>
          <w:trHeight w:val="5235"/>
        </w:trPr>
        <w:tc>
          <w:tcPr>
            <w:tcW w:w="873" w:type="pct"/>
            <w:vMerge/>
            <w:shd w:val="clear" w:color="auto" w:fill="auto"/>
            <w:vAlign w:val="center"/>
            <w:hideMark/>
          </w:tcPr>
          <w:p w14:paraId="6B0DFCD0" w14:textId="77777777" w:rsidR="00C74E36" w:rsidRPr="00C74E36" w:rsidRDefault="00C74E36" w:rsidP="00BC77E4">
            <w:pPr>
              <w:widowControl w:val="0"/>
              <w:spacing w:after="0" w:line="240" w:lineRule="auto"/>
              <w:rPr>
                <w:rFonts w:eastAsia="Calibri" w:cs="Arial"/>
                <w:szCs w:val="24"/>
                <w:lang w:val="en-US" w:eastAsia="en-GB"/>
              </w:rPr>
            </w:pPr>
          </w:p>
        </w:tc>
        <w:tc>
          <w:tcPr>
            <w:tcW w:w="2081" w:type="pct"/>
            <w:tcBorders>
              <w:top w:val="nil"/>
              <w:left w:val="single" w:sz="6" w:space="0" w:color="auto"/>
              <w:bottom w:val="single" w:sz="6" w:space="0" w:color="000000"/>
              <w:right w:val="single" w:sz="6" w:space="0" w:color="000000"/>
            </w:tcBorders>
            <w:shd w:val="clear" w:color="auto" w:fill="auto"/>
            <w:hideMark/>
          </w:tcPr>
          <w:p w14:paraId="12A89CA5"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b/>
                <w:szCs w:val="24"/>
                <w:shd w:val="clear" w:color="auto" w:fill="FFFFFF"/>
                <w:lang w:val="en-US" w:eastAsia="en-GB"/>
              </w:rPr>
              <w:t>Senior Information Risk Owner and Executive IG Lead:</w:t>
            </w:r>
            <w:r w:rsidRPr="00C74E36">
              <w:rPr>
                <w:rFonts w:eastAsia="Calibri" w:cs="Arial"/>
                <w:szCs w:val="24"/>
                <w:lang w:val="en-US" w:eastAsia="en-GB"/>
              </w:rPr>
              <w:t> </w:t>
            </w:r>
          </w:p>
          <w:p w14:paraId="698E1AC3" w14:textId="77777777" w:rsidR="00C74E36" w:rsidRPr="00C74E36" w:rsidRDefault="00C74E36" w:rsidP="00BC77E4">
            <w:pPr>
              <w:widowControl w:val="0"/>
              <w:spacing w:after="0" w:line="240" w:lineRule="auto"/>
              <w:rPr>
                <w:rFonts w:eastAsia="Calibri" w:cs="Arial"/>
                <w:szCs w:val="24"/>
                <w:lang w:val="en-US"/>
              </w:rPr>
            </w:pPr>
            <w:r w:rsidRPr="00C74E36">
              <w:rPr>
                <w:rFonts w:eastAsia="Calibri" w:cs="Arial"/>
                <w:szCs w:val="24"/>
                <w:lang w:val="en-US" w:eastAsia="en-GB"/>
              </w:rPr>
              <w:t>Claire Skidmore,</w:t>
            </w:r>
          </w:p>
          <w:p w14:paraId="0BA5AD38"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szCs w:val="24"/>
                <w:shd w:val="clear" w:color="auto" w:fill="FFFFFF"/>
                <w:lang w:val="en-US" w:eastAsia="en-GB"/>
              </w:rPr>
              <w:t xml:space="preserve"> </w:t>
            </w:r>
          </w:p>
        </w:tc>
        <w:tc>
          <w:tcPr>
            <w:tcW w:w="2046" w:type="pct"/>
            <w:tcBorders>
              <w:top w:val="nil"/>
              <w:left w:val="nil"/>
              <w:bottom w:val="single" w:sz="6" w:space="0" w:color="000000"/>
              <w:right w:val="single" w:sz="6" w:space="0" w:color="000000"/>
            </w:tcBorders>
            <w:shd w:val="clear" w:color="auto" w:fill="auto"/>
            <w:hideMark/>
          </w:tcPr>
          <w:p w14:paraId="6DF2F2EA"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szCs w:val="24"/>
                <w:shd w:val="clear" w:color="auto" w:fill="FFFFFF"/>
                <w:lang w:val="en-US" w:eastAsia="en-GB"/>
              </w:rPr>
              <w:t>The Senior Information Risk Owner (SIRO) is an Executive Director of the ICB Board.  The SIRO is expected to understand how the strategic business goals of the ICB may be impacted by information risks.  The SIRO will act as an advocate for information risk on the Board and in internal discussions and will provide written advice to the Chief Executive on the content of their Annual Governance Statement in regard to information risk.</w:t>
            </w:r>
            <w:r w:rsidRPr="00C74E36">
              <w:rPr>
                <w:rFonts w:eastAsia="Calibri" w:cs="Arial"/>
                <w:szCs w:val="24"/>
                <w:lang w:val="en-US" w:eastAsia="en-GB"/>
              </w:rPr>
              <w:t> </w:t>
            </w:r>
          </w:p>
          <w:p w14:paraId="1C5DF658"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szCs w:val="24"/>
                <w:lang w:val="en-US" w:eastAsia="en-GB"/>
              </w:rPr>
              <w:t> </w:t>
            </w:r>
          </w:p>
          <w:p w14:paraId="5BC040D8"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szCs w:val="24"/>
                <w:shd w:val="clear" w:color="auto" w:fill="FFFFFF"/>
                <w:lang w:val="en-US" w:eastAsia="en-GB"/>
              </w:rPr>
              <w:t>The SIRO will provide an essential role in ensuring that identified information security threats are followed up and incidents managed.  They will also ensure that the Board and the Chief Executive are kept up to date on all information risk issues.  </w:t>
            </w:r>
            <w:r w:rsidRPr="00C74E36">
              <w:rPr>
                <w:rFonts w:eastAsia="Calibri" w:cs="Arial"/>
                <w:szCs w:val="24"/>
                <w:lang w:val="en-US" w:eastAsia="en-GB"/>
              </w:rPr>
              <w:t> </w:t>
            </w:r>
          </w:p>
          <w:p w14:paraId="7984851E"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szCs w:val="24"/>
                <w:lang w:val="en-US" w:eastAsia="en-GB"/>
              </w:rPr>
              <w:t> </w:t>
            </w:r>
          </w:p>
          <w:p w14:paraId="6BF3CA41"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szCs w:val="24"/>
                <w:shd w:val="clear" w:color="auto" w:fill="FFFFFF"/>
                <w:lang w:val="en-US" w:eastAsia="en-GB"/>
              </w:rPr>
              <w:t>The role will be supported by the Midlands and Lancashire Commissioning Support Unit Information Governance Team and the Caldicott Guardian, although ownership of the Information Risk Agenda will remain with the SIRO.</w:t>
            </w:r>
            <w:r w:rsidRPr="00C74E36">
              <w:rPr>
                <w:rFonts w:eastAsia="Calibri" w:cs="Arial"/>
                <w:szCs w:val="24"/>
                <w:lang w:val="en-US" w:eastAsia="en-GB"/>
              </w:rPr>
              <w:t> </w:t>
            </w:r>
          </w:p>
          <w:p w14:paraId="02A31149"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szCs w:val="24"/>
                <w:shd w:val="clear" w:color="auto" w:fill="FFFFFF"/>
                <w:lang w:val="en-US" w:eastAsia="en-GB"/>
              </w:rPr>
              <w:t> </w:t>
            </w:r>
            <w:r w:rsidRPr="00C74E36">
              <w:rPr>
                <w:rFonts w:eastAsia="Calibri" w:cs="Arial"/>
                <w:szCs w:val="24"/>
                <w:lang w:val="en-US" w:eastAsia="en-GB"/>
              </w:rPr>
              <w:t> </w:t>
            </w:r>
          </w:p>
          <w:p w14:paraId="44DABFC3"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szCs w:val="24"/>
                <w:shd w:val="clear" w:color="auto" w:fill="FFFFFF"/>
                <w:lang w:val="en-US" w:eastAsia="en-GB"/>
              </w:rPr>
              <w:t xml:space="preserve">The SIRO will be supported through a </w:t>
            </w:r>
            <w:r w:rsidRPr="00C74E36">
              <w:rPr>
                <w:rFonts w:eastAsia="Calibri" w:cs="Arial"/>
                <w:szCs w:val="24"/>
                <w:shd w:val="clear" w:color="auto" w:fill="FFFFFF"/>
                <w:lang w:val="en-US" w:eastAsia="en-GB"/>
              </w:rPr>
              <w:lastRenderedPageBreak/>
              <w:t>network of Information Asset Owners and Assistants who have been identified and trained throughout the organisation. </w:t>
            </w:r>
            <w:r w:rsidRPr="00C74E36">
              <w:rPr>
                <w:rFonts w:eastAsia="Calibri" w:cs="Arial"/>
                <w:szCs w:val="24"/>
                <w:lang w:val="en-US" w:eastAsia="en-GB"/>
              </w:rPr>
              <w:t> </w:t>
            </w:r>
          </w:p>
          <w:p w14:paraId="16FB760F"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szCs w:val="24"/>
                <w:lang w:val="en-US" w:eastAsia="en-GB"/>
              </w:rPr>
              <w:t> </w:t>
            </w:r>
          </w:p>
          <w:p w14:paraId="47ECDC3D"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szCs w:val="24"/>
                <w:shd w:val="clear" w:color="auto" w:fill="FFFFFF"/>
                <w:lang w:val="en-US" w:eastAsia="en-GB"/>
              </w:rPr>
              <w:t>The SIRO is also appointed to act as the overall Information Governance lead for the ICB and co-ordinate the IG work programme.</w:t>
            </w:r>
            <w:r w:rsidRPr="00C74E36">
              <w:rPr>
                <w:rFonts w:eastAsia="Calibri" w:cs="Arial"/>
                <w:szCs w:val="24"/>
                <w:lang w:val="en-US" w:eastAsia="en-GB"/>
              </w:rPr>
              <w:t> </w:t>
            </w:r>
          </w:p>
          <w:p w14:paraId="64C9F23D"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szCs w:val="24"/>
                <w:lang w:val="en-US" w:eastAsia="en-GB"/>
              </w:rPr>
              <w:t> </w:t>
            </w:r>
          </w:p>
          <w:p w14:paraId="325F0572"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szCs w:val="24"/>
                <w:shd w:val="clear" w:color="auto" w:fill="FFFFFF"/>
                <w:lang w:val="en-US" w:eastAsia="en-GB"/>
              </w:rPr>
              <w:t>The Executive IG Lead role has been assigned as Department of Health response to the Caldicott 2 Review contains an expectation that organisations across health and social care strengthen their leadership on information governance. </w:t>
            </w:r>
            <w:r w:rsidRPr="00C74E36">
              <w:rPr>
                <w:rFonts w:eastAsia="Calibri" w:cs="Arial"/>
                <w:szCs w:val="24"/>
                <w:lang w:val="en-US" w:eastAsia="en-GB"/>
              </w:rPr>
              <w:t> </w:t>
            </w:r>
          </w:p>
          <w:p w14:paraId="0260C6DA"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szCs w:val="24"/>
                <w:lang w:val="en-US" w:eastAsia="en-GB"/>
              </w:rPr>
              <w:t> </w:t>
            </w:r>
          </w:p>
          <w:p w14:paraId="55B943E7"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szCs w:val="24"/>
                <w:shd w:val="clear" w:color="auto" w:fill="FFFFFF"/>
                <w:lang w:val="en-US" w:eastAsia="en-GB"/>
              </w:rPr>
              <w:t>The Executive IG lead is accountable for ensuring effective management, accountability, compliance and assurance for all aspects of IG, although the key tasks are likely to be delegated to an Operational IG Lead. </w:t>
            </w:r>
            <w:r w:rsidRPr="00C74E36">
              <w:rPr>
                <w:rFonts w:eastAsia="Calibri" w:cs="Arial"/>
                <w:szCs w:val="24"/>
                <w:lang w:val="en-US" w:eastAsia="en-GB"/>
              </w:rPr>
              <w:t> </w:t>
            </w:r>
          </w:p>
          <w:p w14:paraId="3F6EE34A" w14:textId="77777777" w:rsidR="00C74E36" w:rsidRPr="00C74E36" w:rsidRDefault="00C74E36" w:rsidP="00BC77E4">
            <w:pPr>
              <w:widowControl w:val="0"/>
              <w:spacing w:after="0" w:line="240" w:lineRule="auto"/>
              <w:rPr>
                <w:rFonts w:eastAsia="Calibri" w:cs="Arial"/>
                <w:szCs w:val="24"/>
                <w:lang w:val="en-US" w:eastAsia="en-GB"/>
              </w:rPr>
            </w:pPr>
          </w:p>
          <w:p w14:paraId="1C126DB8" w14:textId="77777777" w:rsidR="00C74E36" w:rsidRPr="00C74E36" w:rsidRDefault="00C74E36" w:rsidP="00BC77E4">
            <w:pPr>
              <w:widowControl w:val="0"/>
              <w:spacing w:after="0" w:line="240" w:lineRule="auto"/>
              <w:rPr>
                <w:rFonts w:eastAsia="Calibri" w:cs="Arial"/>
                <w:szCs w:val="24"/>
                <w:lang w:val="en-US" w:eastAsia="en-GB"/>
              </w:rPr>
            </w:pPr>
          </w:p>
        </w:tc>
      </w:tr>
      <w:tr w:rsidR="00C74E36" w:rsidRPr="00C74E36" w14:paraId="3C872485" w14:textId="77777777" w:rsidTr="000F26A0">
        <w:trPr>
          <w:trHeight w:val="1120"/>
        </w:trPr>
        <w:tc>
          <w:tcPr>
            <w:tcW w:w="873" w:type="pct"/>
            <w:vMerge/>
            <w:shd w:val="clear" w:color="auto" w:fill="auto"/>
            <w:vAlign w:val="center"/>
            <w:hideMark/>
          </w:tcPr>
          <w:p w14:paraId="6CE3A961" w14:textId="77777777" w:rsidR="00C74E36" w:rsidRPr="00C74E36" w:rsidRDefault="00C74E36" w:rsidP="00BC77E4">
            <w:pPr>
              <w:widowControl w:val="0"/>
              <w:spacing w:after="0" w:line="240" w:lineRule="auto"/>
              <w:rPr>
                <w:rFonts w:eastAsia="Calibri" w:cs="Arial"/>
                <w:szCs w:val="24"/>
                <w:lang w:val="en-US" w:eastAsia="en-GB"/>
              </w:rPr>
            </w:pPr>
          </w:p>
        </w:tc>
        <w:tc>
          <w:tcPr>
            <w:tcW w:w="2081" w:type="pct"/>
            <w:tcBorders>
              <w:top w:val="nil"/>
              <w:left w:val="single" w:sz="6" w:space="0" w:color="auto"/>
              <w:bottom w:val="single" w:sz="6" w:space="0" w:color="000000"/>
              <w:right w:val="single" w:sz="6" w:space="0" w:color="000000"/>
            </w:tcBorders>
            <w:shd w:val="clear" w:color="auto" w:fill="auto"/>
            <w:hideMark/>
          </w:tcPr>
          <w:p w14:paraId="74E5DA6F"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b/>
                <w:bCs/>
                <w:szCs w:val="24"/>
                <w:shd w:val="clear" w:color="auto" w:fill="FFFFFF"/>
                <w:lang w:val="en-US" w:eastAsia="en-GB"/>
              </w:rPr>
              <w:t>Caldicott Guardian:</w:t>
            </w:r>
            <w:r w:rsidRPr="00C74E36">
              <w:rPr>
                <w:rFonts w:eastAsia="Calibri" w:cs="Arial"/>
                <w:szCs w:val="24"/>
                <w:lang w:val="en-US" w:eastAsia="en-GB"/>
              </w:rPr>
              <w:t> </w:t>
            </w:r>
          </w:p>
          <w:p w14:paraId="30F9B941"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szCs w:val="24"/>
                <w:lang w:val="en-US" w:eastAsia="en-GB"/>
              </w:rPr>
              <w:t>Nick White</w:t>
            </w:r>
          </w:p>
          <w:p w14:paraId="7744BFDC"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szCs w:val="24"/>
                <w:lang w:val="en-US" w:eastAsia="en-GB"/>
              </w:rPr>
              <w:t>Chief Medical Officer</w:t>
            </w:r>
          </w:p>
          <w:p w14:paraId="2381658B" w14:textId="77777777" w:rsidR="00C74E36" w:rsidRPr="00C74E36" w:rsidRDefault="00C74E36" w:rsidP="00BC77E4">
            <w:pPr>
              <w:widowControl w:val="0"/>
              <w:spacing w:after="0" w:line="240" w:lineRule="auto"/>
              <w:rPr>
                <w:rFonts w:eastAsia="Calibri" w:cs="Arial"/>
                <w:szCs w:val="24"/>
                <w:lang w:val="en-US" w:eastAsia="en-GB"/>
              </w:rPr>
            </w:pPr>
          </w:p>
        </w:tc>
        <w:tc>
          <w:tcPr>
            <w:tcW w:w="2046" w:type="pct"/>
            <w:tcBorders>
              <w:top w:val="nil"/>
              <w:left w:val="nil"/>
              <w:bottom w:val="single" w:sz="6" w:space="0" w:color="000000"/>
              <w:right w:val="single" w:sz="6" w:space="0" w:color="000000"/>
            </w:tcBorders>
            <w:shd w:val="clear" w:color="auto" w:fill="auto"/>
            <w:hideMark/>
          </w:tcPr>
          <w:p w14:paraId="36213A79" w14:textId="77777777" w:rsidR="00C74E36" w:rsidRPr="00C74E36" w:rsidRDefault="00C74E36" w:rsidP="00BC77E4">
            <w:pPr>
              <w:widowControl w:val="0"/>
              <w:spacing w:after="0" w:line="240" w:lineRule="auto"/>
              <w:rPr>
                <w:rFonts w:eastAsia="Calibri" w:cs="Arial"/>
                <w:szCs w:val="24"/>
                <w:shd w:val="clear" w:color="auto" w:fill="FFFFFF"/>
                <w:lang w:val="en-US" w:eastAsia="en-GB"/>
              </w:rPr>
            </w:pPr>
            <w:r w:rsidRPr="00C74E36">
              <w:rPr>
                <w:rFonts w:eastAsia="Calibri" w:cs="Arial"/>
                <w:szCs w:val="24"/>
                <w:shd w:val="clear" w:color="auto" w:fill="FFFFFF"/>
                <w:lang w:val="en-US" w:eastAsia="en-GB"/>
              </w:rPr>
              <w:t xml:space="preserve">The Caldicott Guardian has particular responsibility for reflecting patients’ interests regarding the use of patient identifiable information and to ensure that the arrangements for the use and sharing of clinical information comply with the Caldicott principles.  </w:t>
            </w:r>
          </w:p>
          <w:p w14:paraId="33CCF78B" w14:textId="77777777" w:rsidR="00C74E36" w:rsidRPr="00C74E36" w:rsidRDefault="00C74E36" w:rsidP="00BC77E4">
            <w:pPr>
              <w:widowControl w:val="0"/>
              <w:spacing w:after="0" w:line="240" w:lineRule="auto"/>
              <w:rPr>
                <w:rFonts w:eastAsia="Calibri" w:cs="Arial"/>
                <w:szCs w:val="24"/>
                <w:shd w:val="clear" w:color="auto" w:fill="FFFFFF"/>
                <w:lang w:val="en-US" w:eastAsia="en-GB"/>
              </w:rPr>
            </w:pPr>
          </w:p>
          <w:p w14:paraId="43FFFDC3" w14:textId="77777777" w:rsidR="00C74E36" w:rsidRDefault="00C74E36" w:rsidP="00BC77E4">
            <w:pPr>
              <w:widowControl w:val="0"/>
              <w:spacing w:after="0" w:line="240" w:lineRule="auto"/>
              <w:rPr>
                <w:rFonts w:eastAsia="Calibri" w:cs="Arial"/>
                <w:szCs w:val="24"/>
                <w:lang w:val="en-US" w:eastAsia="en-GB"/>
              </w:rPr>
            </w:pPr>
            <w:r w:rsidRPr="00C74E36">
              <w:rPr>
                <w:rFonts w:eastAsia="Calibri" w:cs="Arial"/>
                <w:szCs w:val="24"/>
                <w:shd w:val="clear" w:color="auto" w:fill="FFFFFF"/>
                <w:lang w:val="en-US" w:eastAsia="en-GB"/>
              </w:rPr>
              <w:t>The Caldicott Guardian will advise on lawful and ethical processing of information and enable information sharing.  They will ensure that confidentiality requirements and issues are represented at Board level and within the ICB’s overall governance framework.</w:t>
            </w:r>
            <w:r w:rsidRPr="00C74E36">
              <w:rPr>
                <w:rFonts w:eastAsia="Calibri" w:cs="Arial"/>
                <w:szCs w:val="24"/>
                <w:lang w:val="en-US" w:eastAsia="en-GB"/>
              </w:rPr>
              <w:t> </w:t>
            </w:r>
          </w:p>
          <w:p w14:paraId="59416331" w14:textId="77E269C1" w:rsidR="00C74E36" w:rsidRPr="00C74E36" w:rsidRDefault="00C74E36" w:rsidP="00BC77E4">
            <w:pPr>
              <w:widowControl w:val="0"/>
              <w:spacing w:after="0" w:line="240" w:lineRule="auto"/>
              <w:rPr>
                <w:rFonts w:eastAsia="Calibri" w:cs="Arial"/>
                <w:szCs w:val="24"/>
                <w:lang w:val="en-US" w:eastAsia="en-GB"/>
              </w:rPr>
            </w:pPr>
          </w:p>
        </w:tc>
      </w:tr>
      <w:tr w:rsidR="00C74E36" w:rsidRPr="00C74E36" w14:paraId="50D5AD11" w14:textId="77777777" w:rsidTr="000F26A0">
        <w:trPr>
          <w:trHeight w:val="1695"/>
        </w:trPr>
        <w:tc>
          <w:tcPr>
            <w:tcW w:w="873" w:type="pct"/>
            <w:vMerge/>
            <w:shd w:val="clear" w:color="auto" w:fill="auto"/>
            <w:vAlign w:val="center"/>
          </w:tcPr>
          <w:p w14:paraId="2790D45D" w14:textId="77777777" w:rsidR="00C74E36" w:rsidRPr="00C74E36" w:rsidRDefault="00C74E36" w:rsidP="00BC77E4">
            <w:pPr>
              <w:widowControl w:val="0"/>
              <w:spacing w:after="0" w:line="240" w:lineRule="auto"/>
              <w:rPr>
                <w:rFonts w:eastAsia="Calibri" w:cs="Arial"/>
                <w:szCs w:val="24"/>
                <w:lang w:val="en-US" w:eastAsia="en-GB"/>
              </w:rPr>
            </w:pPr>
          </w:p>
        </w:tc>
        <w:tc>
          <w:tcPr>
            <w:tcW w:w="2081" w:type="pct"/>
            <w:tcBorders>
              <w:top w:val="nil"/>
              <w:left w:val="single" w:sz="6" w:space="0" w:color="auto"/>
              <w:bottom w:val="single" w:sz="4" w:space="0" w:color="auto"/>
              <w:right w:val="single" w:sz="6" w:space="0" w:color="000000"/>
            </w:tcBorders>
            <w:shd w:val="clear" w:color="auto" w:fill="auto"/>
          </w:tcPr>
          <w:p w14:paraId="7A2FC9A6" w14:textId="77777777" w:rsidR="00C74E36" w:rsidRPr="00C74E36" w:rsidRDefault="00C74E36" w:rsidP="00BC77E4">
            <w:pPr>
              <w:widowControl w:val="0"/>
              <w:spacing w:after="0" w:line="240" w:lineRule="auto"/>
              <w:rPr>
                <w:rFonts w:eastAsia="Calibri" w:cs="Arial"/>
                <w:b/>
                <w:bCs/>
                <w:szCs w:val="24"/>
                <w:shd w:val="clear" w:color="auto" w:fill="FFFFFF"/>
                <w:lang w:val="en-US" w:eastAsia="en-GB"/>
              </w:rPr>
            </w:pPr>
            <w:r w:rsidRPr="00C74E36">
              <w:rPr>
                <w:rFonts w:eastAsia="Calibri" w:cs="Arial"/>
                <w:b/>
                <w:bCs/>
                <w:szCs w:val="24"/>
                <w:shd w:val="clear" w:color="auto" w:fill="FFFFFF"/>
                <w:lang w:val="en-US" w:eastAsia="en-GB"/>
              </w:rPr>
              <w:t>Data Protection Officer:</w:t>
            </w:r>
          </w:p>
          <w:p w14:paraId="1657EBA7" w14:textId="77777777" w:rsidR="00C74E36" w:rsidRPr="00C74E36" w:rsidRDefault="00C74E36" w:rsidP="00BC77E4">
            <w:pPr>
              <w:widowControl w:val="0"/>
              <w:spacing w:after="0" w:line="240" w:lineRule="auto"/>
              <w:rPr>
                <w:rFonts w:eastAsia="Calibri" w:cs="Arial"/>
                <w:szCs w:val="24"/>
                <w:shd w:val="clear" w:color="auto" w:fill="FFFFFF"/>
                <w:lang w:val="en-US" w:eastAsia="en-GB"/>
              </w:rPr>
            </w:pPr>
            <w:r w:rsidRPr="00C74E36">
              <w:rPr>
                <w:rFonts w:eastAsia="Calibri" w:cs="Arial"/>
                <w:szCs w:val="24"/>
                <w:shd w:val="clear" w:color="auto" w:fill="FFFFFF"/>
                <w:lang w:val="en-US" w:eastAsia="en-GB"/>
              </w:rPr>
              <w:t>Hayley Gidman</w:t>
            </w:r>
          </w:p>
          <w:p w14:paraId="45F8335E" w14:textId="77777777" w:rsidR="00C74E36" w:rsidRPr="00C74E36" w:rsidRDefault="00C74E36" w:rsidP="00BC77E4">
            <w:pPr>
              <w:widowControl w:val="0"/>
              <w:spacing w:after="0" w:line="240" w:lineRule="auto"/>
              <w:rPr>
                <w:rFonts w:eastAsia="Calibri" w:cs="Arial"/>
                <w:szCs w:val="24"/>
                <w:shd w:val="clear" w:color="auto" w:fill="FFFFFF"/>
                <w:lang w:val="en-US" w:eastAsia="en-GB"/>
              </w:rPr>
            </w:pPr>
            <w:r w:rsidRPr="00C74E36">
              <w:rPr>
                <w:rFonts w:eastAsia="Calibri" w:cs="Arial"/>
                <w:szCs w:val="24"/>
                <w:shd w:val="clear" w:color="auto" w:fill="FFFFFF"/>
                <w:lang w:val="en-US" w:eastAsia="en-GB"/>
              </w:rPr>
              <w:t>Information Governance Lead (MLCSU)</w:t>
            </w:r>
          </w:p>
          <w:p w14:paraId="5DD784D9" w14:textId="77777777" w:rsidR="00C74E36" w:rsidRPr="00C74E36" w:rsidRDefault="00C74E36" w:rsidP="00BC77E4">
            <w:pPr>
              <w:widowControl w:val="0"/>
              <w:spacing w:after="0" w:line="240" w:lineRule="auto"/>
              <w:rPr>
                <w:rFonts w:eastAsia="Calibri" w:cs="Arial"/>
                <w:szCs w:val="24"/>
                <w:shd w:val="clear" w:color="auto" w:fill="FFFFFF"/>
                <w:lang w:val="en-US" w:eastAsia="en-GB"/>
              </w:rPr>
            </w:pPr>
          </w:p>
          <w:p w14:paraId="301061A8" w14:textId="77777777" w:rsidR="00C74E36" w:rsidRPr="00C74E36" w:rsidRDefault="00C74E36" w:rsidP="00BC77E4">
            <w:pPr>
              <w:widowControl w:val="0"/>
              <w:spacing w:after="0" w:line="240" w:lineRule="auto"/>
              <w:rPr>
                <w:rFonts w:eastAsia="Calibri" w:cs="Arial"/>
                <w:b/>
                <w:bCs/>
                <w:szCs w:val="24"/>
                <w:shd w:val="clear" w:color="auto" w:fill="FFFFFF"/>
                <w:lang w:val="en-US" w:eastAsia="en-GB"/>
              </w:rPr>
            </w:pPr>
          </w:p>
          <w:p w14:paraId="7F7F484A" w14:textId="77777777" w:rsidR="00C74E36" w:rsidRPr="00C74E36" w:rsidRDefault="00C74E36" w:rsidP="00BC77E4">
            <w:pPr>
              <w:widowControl w:val="0"/>
              <w:spacing w:after="0" w:line="240" w:lineRule="auto"/>
              <w:rPr>
                <w:rFonts w:eastAsia="Calibri" w:cs="Arial"/>
                <w:szCs w:val="24"/>
                <w:shd w:val="clear" w:color="auto" w:fill="FFFFFF"/>
                <w:lang w:val="en-US" w:eastAsia="en-GB"/>
              </w:rPr>
            </w:pPr>
          </w:p>
        </w:tc>
        <w:tc>
          <w:tcPr>
            <w:tcW w:w="2046" w:type="pct"/>
            <w:tcBorders>
              <w:top w:val="nil"/>
              <w:left w:val="nil"/>
              <w:bottom w:val="single" w:sz="4" w:space="0" w:color="auto"/>
              <w:right w:val="single" w:sz="6" w:space="0" w:color="000000"/>
            </w:tcBorders>
            <w:shd w:val="clear" w:color="auto" w:fill="auto"/>
          </w:tcPr>
          <w:p w14:paraId="51052C0D" w14:textId="77777777" w:rsidR="00C74E36" w:rsidRPr="00C74E36" w:rsidRDefault="00C74E36" w:rsidP="00BC77E4">
            <w:pPr>
              <w:widowControl w:val="0"/>
              <w:spacing w:after="0" w:line="240" w:lineRule="auto"/>
              <w:rPr>
                <w:rFonts w:eastAsia="Calibri" w:cs="Arial"/>
                <w:szCs w:val="24"/>
                <w:shd w:val="clear" w:color="auto" w:fill="FFFFFF"/>
                <w:lang w:val="en-US" w:eastAsia="en-GB"/>
              </w:rPr>
            </w:pPr>
            <w:r w:rsidRPr="00C74E36">
              <w:rPr>
                <w:rFonts w:eastAsia="Calibri" w:cs="Arial"/>
                <w:szCs w:val="24"/>
                <w:shd w:val="clear" w:color="auto" w:fill="FFFFFF"/>
                <w:lang w:val="en-US" w:eastAsia="en-GB"/>
              </w:rPr>
              <w:t xml:space="preserve">The Data Protection Officer (DPO) reports to the SIRO. This ensures the DPO can act independently, without a conflict of interest and report direct to the highest management level. </w:t>
            </w:r>
          </w:p>
          <w:p w14:paraId="4E77E196" w14:textId="77777777" w:rsidR="00C74E36" w:rsidRPr="00C74E36" w:rsidRDefault="00C74E36" w:rsidP="00BC77E4">
            <w:pPr>
              <w:widowControl w:val="0"/>
              <w:spacing w:after="0" w:line="240" w:lineRule="auto"/>
              <w:rPr>
                <w:rFonts w:eastAsia="Calibri" w:cs="Arial"/>
                <w:szCs w:val="24"/>
                <w:shd w:val="clear" w:color="auto" w:fill="FFFFFF"/>
                <w:lang w:val="en-US" w:eastAsia="en-GB"/>
              </w:rPr>
            </w:pPr>
          </w:p>
          <w:p w14:paraId="681622CA" w14:textId="77777777" w:rsidR="00C74E36" w:rsidRPr="00C74E36" w:rsidRDefault="00C74E36" w:rsidP="00BC77E4">
            <w:pPr>
              <w:widowControl w:val="0"/>
              <w:spacing w:after="0" w:line="240" w:lineRule="auto"/>
              <w:rPr>
                <w:rFonts w:eastAsia="Calibri" w:cs="Arial"/>
                <w:szCs w:val="24"/>
                <w:shd w:val="clear" w:color="auto" w:fill="FFFFFF"/>
                <w:lang w:val="en-US" w:eastAsia="en-GB"/>
              </w:rPr>
            </w:pPr>
            <w:r w:rsidRPr="00C74E36">
              <w:rPr>
                <w:rFonts w:eastAsia="Calibri" w:cs="Arial"/>
                <w:szCs w:val="24"/>
                <w:shd w:val="clear" w:color="auto" w:fill="FFFFFF"/>
                <w:lang w:val="en-US" w:eastAsia="en-GB"/>
              </w:rPr>
              <w:t xml:space="preserve">The DPO is responsible for ensuring that the ICB and its constituent business areas remain compliant at all times with data protection, privacy &amp; electronic communications </w:t>
            </w:r>
            <w:r w:rsidRPr="00C74E36">
              <w:rPr>
                <w:rFonts w:eastAsia="Calibri" w:cs="Arial"/>
                <w:szCs w:val="24"/>
                <w:shd w:val="clear" w:color="auto" w:fill="FFFFFF"/>
                <w:lang w:val="en-US" w:eastAsia="en-GB"/>
              </w:rPr>
              <w:lastRenderedPageBreak/>
              <w:t xml:space="preserve">regulations, freedom of information act and the environment information regulations. </w:t>
            </w:r>
          </w:p>
          <w:p w14:paraId="34417D6B" w14:textId="77777777" w:rsidR="00C74E36" w:rsidRPr="00C74E36" w:rsidRDefault="00C74E36" w:rsidP="00BC77E4">
            <w:pPr>
              <w:widowControl w:val="0"/>
              <w:spacing w:after="0" w:line="240" w:lineRule="auto"/>
              <w:rPr>
                <w:rFonts w:eastAsia="Calibri" w:cs="Arial"/>
                <w:szCs w:val="24"/>
                <w:shd w:val="clear" w:color="auto" w:fill="FFFFFF"/>
                <w:lang w:val="en-US" w:eastAsia="en-GB"/>
              </w:rPr>
            </w:pPr>
          </w:p>
          <w:p w14:paraId="4F754A23" w14:textId="77777777" w:rsidR="00C74E36" w:rsidRPr="00C74E36" w:rsidRDefault="00C74E36" w:rsidP="00BC77E4">
            <w:pPr>
              <w:widowControl w:val="0"/>
              <w:spacing w:after="0" w:line="240" w:lineRule="auto"/>
              <w:rPr>
                <w:rFonts w:eastAsia="Calibri" w:cs="Arial"/>
                <w:szCs w:val="24"/>
                <w:shd w:val="clear" w:color="auto" w:fill="FFFFFF"/>
                <w:lang w:val="en-US" w:eastAsia="en-GB"/>
              </w:rPr>
            </w:pPr>
            <w:r w:rsidRPr="00C74E36">
              <w:rPr>
                <w:rFonts w:eastAsia="Calibri" w:cs="Arial"/>
                <w:szCs w:val="24"/>
                <w:shd w:val="clear" w:color="auto" w:fill="FFFFFF"/>
                <w:lang w:val="en-US" w:eastAsia="en-GB"/>
              </w:rPr>
              <w:t>The DPO shall lead on the provision of expert advice to the organisation on all matters concerning the information rights law, compliance, best practice and setting and maintaining standards.</w:t>
            </w:r>
          </w:p>
          <w:p w14:paraId="61A9F981" w14:textId="77777777" w:rsidR="00C74E36" w:rsidRPr="00C74E36" w:rsidRDefault="00C74E36" w:rsidP="00BC77E4">
            <w:pPr>
              <w:widowControl w:val="0"/>
              <w:spacing w:after="0" w:line="240" w:lineRule="auto"/>
              <w:rPr>
                <w:rFonts w:eastAsia="Calibri" w:cs="Arial"/>
                <w:szCs w:val="24"/>
                <w:shd w:val="clear" w:color="auto" w:fill="FFFFFF"/>
                <w:lang w:val="en-US" w:eastAsia="en-GB"/>
              </w:rPr>
            </w:pPr>
          </w:p>
        </w:tc>
      </w:tr>
      <w:tr w:rsidR="00C74E36" w:rsidRPr="00C74E36" w14:paraId="4DC64444" w14:textId="77777777" w:rsidTr="000F26A0">
        <w:trPr>
          <w:trHeight w:val="2820"/>
        </w:trPr>
        <w:tc>
          <w:tcPr>
            <w:tcW w:w="873" w:type="pct"/>
            <w:vMerge/>
            <w:shd w:val="clear" w:color="auto" w:fill="auto"/>
            <w:vAlign w:val="center"/>
            <w:hideMark/>
          </w:tcPr>
          <w:p w14:paraId="305D51E6" w14:textId="77777777" w:rsidR="00C74E36" w:rsidRPr="00C74E36" w:rsidRDefault="00C74E36" w:rsidP="00BC77E4">
            <w:pPr>
              <w:widowControl w:val="0"/>
              <w:spacing w:after="0" w:line="240" w:lineRule="auto"/>
              <w:rPr>
                <w:rFonts w:eastAsia="Calibri" w:cs="Arial"/>
                <w:szCs w:val="24"/>
                <w:lang w:val="en-US" w:eastAsia="en-GB"/>
              </w:rPr>
            </w:pPr>
          </w:p>
        </w:tc>
        <w:tc>
          <w:tcPr>
            <w:tcW w:w="2081" w:type="pct"/>
            <w:tcBorders>
              <w:top w:val="single" w:sz="4" w:space="0" w:color="auto"/>
              <w:left w:val="single" w:sz="4" w:space="0" w:color="auto"/>
              <w:bottom w:val="single" w:sz="4" w:space="0" w:color="auto"/>
              <w:right w:val="single" w:sz="4" w:space="0" w:color="auto"/>
            </w:tcBorders>
            <w:shd w:val="clear" w:color="auto" w:fill="auto"/>
            <w:hideMark/>
          </w:tcPr>
          <w:p w14:paraId="071BAD8A"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b/>
                <w:bCs/>
                <w:szCs w:val="24"/>
                <w:shd w:val="clear" w:color="auto" w:fill="FFFFFF"/>
                <w:lang w:val="en-US" w:eastAsia="en-GB"/>
              </w:rPr>
              <w:t>MLCSU Information Governance Lead:</w:t>
            </w:r>
            <w:r w:rsidRPr="00C74E36">
              <w:rPr>
                <w:rFonts w:eastAsia="Calibri" w:cs="Arial"/>
                <w:szCs w:val="24"/>
                <w:lang w:val="en-US" w:eastAsia="en-GB"/>
              </w:rPr>
              <w:t> </w:t>
            </w:r>
          </w:p>
          <w:p w14:paraId="4BDD3776"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szCs w:val="24"/>
                <w:lang w:val="en-US" w:eastAsia="en-GB"/>
              </w:rPr>
              <w:t>Hayley Gidman</w:t>
            </w:r>
          </w:p>
          <w:p w14:paraId="00A589C8"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szCs w:val="24"/>
                <w:lang w:val="en-US" w:eastAsia="en-GB"/>
              </w:rPr>
              <w:t>Information Governance Lead (MLCSU)</w:t>
            </w:r>
          </w:p>
          <w:p w14:paraId="69A35DF3" w14:textId="77777777" w:rsidR="00C74E36" w:rsidRPr="00C74E36" w:rsidRDefault="00C74E36" w:rsidP="00BC77E4">
            <w:pPr>
              <w:widowControl w:val="0"/>
              <w:spacing w:after="0" w:line="240" w:lineRule="auto"/>
              <w:rPr>
                <w:rFonts w:eastAsia="Calibri" w:cs="Arial"/>
                <w:szCs w:val="24"/>
                <w:lang w:val="en-US" w:eastAsia="en-GB"/>
              </w:rPr>
            </w:pPr>
          </w:p>
        </w:tc>
        <w:tc>
          <w:tcPr>
            <w:tcW w:w="2046" w:type="pct"/>
            <w:tcBorders>
              <w:top w:val="single" w:sz="4" w:space="0" w:color="auto"/>
              <w:left w:val="single" w:sz="4" w:space="0" w:color="auto"/>
              <w:bottom w:val="single" w:sz="4" w:space="0" w:color="auto"/>
              <w:right w:val="single" w:sz="4" w:space="0" w:color="auto"/>
            </w:tcBorders>
            <w:shd w:val="clear" w:color="auto" w:fill="auto"/>
            <w:hideMark/>
          </w:tcPr>
          <w:p w14:paraId="3B581822"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szCs w:val="24"/>
                <w:shd w:val="clear" w:color="auto" w:fill="FFFFFF"/>
                <w:lang w:val="en-US" w:eastAsia="en-GB"/>
              </w:rPr>
              <w:t>The key purpose of the role is to ensure the ICB successfully achieves the required level of compliance across all requirements of the NHS Digital Information Governance Toolkit.</w:t>
            </w:r>
            <w:r w:rsidRPr="00C74E36">
              <w:rPr>
                <w:rFonts w:eastAsia="Calibri" w:cs="Arial"/>
                <w:szCs w:val="24"/>
                <w:lang w:val="en-US" w:eastAsia="en-GB"/>
              </w:rPr>
              <w:t> </w:t>
            </w:r>
          </w:p>
          <w:p w14:paraId="3DA2A206"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szCs w:val="24"/>
                <w:lang w:val="en-US" w:eastAsia="en-GB"/>
              </w:rPr>
              <w:t> </w:t>
            </w:r>
          </w:p>
          <w:p w14:paraId="5CC5552D" w14:textId="77777777" w:rsidR="00C74E36" w:rsidRDefault="00C74E36" w:rsidP="00BC77E4">
            <w:pPr>
              <w:widowControl w:val="0"/>
              <w:spacing w:after="0" w:line="240" w:lineRule="auto"/>
              <w:rPr>
                <w:rFonts w:eastAsia="Calibri" w:cs="Arial"/>
                <w:szCs w:val="24"/>
                <w:lang w:val="en-US" w:eastAsia="en-GB"/>
              </w:rPr>
            </w:pPr>
            <w:r w:rsidRPr="00C74E36">
              <w:rPr>
                <w:rFonts w:eastAsia="Calibri" w:cs="Arial"/>
                <w:szCs w:val="24"/>
                <w:shd w:val="clear" w:color="auto" w:fill="FFFFFF"/>
                <w:lang w:val="en-US" w:eastAsia="en-GB"/>
              </w:rPr>
              <w:t>The post holder will support the ICB to ensure the establishment of corporate standards and a consistent ICB wide approach to Information Governance and will be responsible for assuring the implementation of a range of policies, processes, monitoring audits and training and awareness mechanisms to ensure a high level of compliance.</w:t>
            </w:r>
            <w:r w:rsidRPr="00C74E36">
              <w:rPr>
                <w:rFonts w:eastAsia="Calibri" w:cs="Arial"/>
                <w:szCs w:val="24"/>
                <w:lang w:val="en-US" w:eastAsia="en-GB"/>
              </w:rPr>
              <w:t> </w:t>
            </w:r>
          </w:p>
          <w:p w14:paraId="232E9992" w14:textId="4EB6FAEE" w:rsidR="00C74E36" w:rsidRPr="00C74E36" w:rsidRDefault="00C74E36" w:rsidP="00BC77E4">
            <w:pPr>
              <w:widowControl w:val="0"/>
              <w:spacing w:after="0" w:line="240" w:lineRule="auto"/>
              <w:rPr>
                <w:rFonts w:eastAsia="Calibri" w:cs="Arial"/>
                <w:szCs w:val="24"/>
                <w:lang w:val="en-US" w:eastAsia="en-GB"/>
              </w:rPr>
            </w:pPr>
          </w:p>
        </w:tc>
      </w:tr>
      <w:tr w:rsidR="00C74E36" w:rsidRPr="00C74E36" w14:paraId="74DD76C7" w14:textId="77777777" w:rsidTr="000F26A0">
        <w:trPr>
          <w:trHeight w:val="1545"/>
        </w:trPr>
        <w:tc>
          <w:tcPr>
            <w:tcW w:w="873" w:type="pct"/>
            <w:tcBorders>
              <w:top w:val="nil"/>
              <w:left w:val="single" w:sz="6" w:space="0" w:color="000000"/>
              <w:bottom w:val="single" w:sz="6" w:space="0" w:color="000000"/>
              <w:right w:val="single" w:sz="6" w:space="0" w:color="000000"/>
            </w:tcBorders>
            <w:shd w:val="clear" w:color="auto" w:fill="auto"/>
            <w:hideMark/>
          </w:tcPr>
          <w:p w14:paraId="4A35B075"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szCs w:val="24"/>
                <w:lang w:val="en-US" w:eastAsia="en-GB"/>
              </w:rPr>
              <w:t> </w:t>
            </w:r>
          </w:p>
        </w:tc>
        <w:tc>
          <w:tcPr>
            <w:tcW w:w="2081" w:type="pct"/>
            <w:tcBorders>
              <w:top w:val="single" w:sz="4" w:space="0" w:color="auto"/>
              <w:left w:val="nil"/>
              <w:bottom w:val="single" w:sz="6" w:space="0" w:color="000000"/>
              <w:right w:val="single" w:sz="6" w:space="0" w:color="000000"/>
            </w:tcBorders>
            <w:shd w:val="clear" w:color="auto" w:fill="auto"/>
            <w:hideMark/>
          </w:tcPr>
          <w:p w14:paraId="08BF447C"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b/>
                <w:szCs w:val="24"/>
                <w:shd w:val="clear" w:color="auto" w:fill="FFFFFF"/>
                <w:lang w:val="en-US" w:eastAsia="en-GB"/>
              </w:rPr>
              <w:t>Information Governance Organisational Lead:</w:t>
            </w:r>
            <w:r w:rsidRPr="00C74E36">
              <w:rPr>
                <w:rFonts w:eastAsia="Calibri" w:cs="Arial"/>
                <w:szCs w:val="24"/>
                <w:lang w:val="en-US" w:eastAsia="en-GB"/>
              </w:rPr>
              <w:t xml:space="preserve"> Sara Spencer, Operational IT &amp; IG Lead </w:t>
            </w:r>
          </w:p>
        </w:tc>
        <w:tc>
          <w:tcPr>
            <w:tcW w:w="2046" w:type="pct"/>
            <w:tcBorders>
              <w:top w:val="single" w:sz="4" w:space="0" w:color="auto"/>
              <w:left w:val="nil"/>
              <w:bottom w:val="single" w:sz="6" w:space="0" w:color="000000"/>
              <w:right w:val="single" w:sz="6" w:space="0" w:color="000000"/>
            </w:tcBorders>
            <w:shd w:val="clear" w:color="auto" w:fill="auto"/>
            <w:hideMark/>
          </w:tcPr>
          <w:p w14:paraId="2CB30391" w14:textId="77777777" w:rsidR="00C74E36" w:rsidRPr="00C74E36" w:rsidRDefault="00C74E36" w:rsidP="00BC77E4">
            <w:pPr>
              <w:widowControl w:val="0"/>
              <w:spacing w:after="0" w:line="240" w:lineRule="auto"/>
              <w:rPr>
                <w:rFonts w:eastAsia="Calibri" w:cs="Arial"/>
                <w:szCs w:val="24"/>
                <w:shd w:val="clear" w:color="auto" w:fill="FFFFFF"/>
                <w:lang w:val="en-US" w:eastAsia="en-GB"/>
              </w:rPr>
            </w:pPr>
            <w:r w:rsidRPr="00C74E36">
              <w:rPr>
                <w:rFonts w:eastAsia="Calibri" w:cs="Arial"/>
                <w:szCs w:val="24"/>
                <w:shd w:val="clear" w:color="auto" w:fill="FFFFFF"/>
                <w:lang w:val="en-US" w:eastAsia="en-GB"/>
              </w:rPr>
              <w:t xml:space="preserve">The key purpose of the role is to ensure the ICB successfully implements a range of policies, processes, monitoring audits and training and awareness mechanisms to ensure a high level of compliance with Information Governance &amp; Information Security.  </w:t>
            </w:r>
          </w:p>
          <w:p w14:paraId="6A9CA631" w14:textId="77777777" w:rsidR="00C74E36" w:rsidRPr="00C74E36" w:rsidRDefault="00C74E36" w:rsidP="00BC77E4">
            <w:pPr>
              <w:widowControl w:val="0"/>
              <w:spacing w:after="0" w:line="240" w:lineRule="auto"/>
              <w:rPr>
                <w:rFonts w:eastAsia="Calibri" w:cs="Arial"/>
                <w:szCs w:val="24"/>
                <w:shd w:val="clear" w:color="auto" w:fill="FFFFFF"/>
                <w:lang w:val="en-US" w:eastAsia="en-GB"/>
              </w:rPr>
            </w:pPr>
          </w:p>
          <w:p w14:paraId="16A0A1CF" w14:textId="77777777" w:rsidR="00C74E36" w:rsidRPr="00C74E36" w:rsidRDefault="00C74E36" w:rsidP="00BC77E4">
            <w:pPr>
              <w:widowControl w:val="0"/>
              <w:spacing w:after="0" w:line="240" w:lineRule="auto"/>
              <w:rPr>
                <w:rFonts w:eastAsia="Calibri" w:cs="Arial"/>
                <w:szCs w:val="24"/>
                <w:shd w:val="clear" w:color="auto" w:fill="FFFFFF"/>
                <w:lang w:val="en-US" w:eastAsia="en-GB"/>
              </w:rPr>
            </w:pPr>
            <w:r w:rsidRPr="00C74E36">
              <w:rPr>
                <w:rFonts w:eastAsia="Calibri" w:cs="Arial"/>
                <w:szCs w:val="24"/>
                <w:shd w:val="clear" w:color="auto" w:fill="FFFFFF"/>
                <w:lang w:val="en-US" w:eastAsia="en-GB"/>
              </w:rPr>
              <w:t>The post holder will ensure the implementation of corporate standards and a consistent organisation wide approach to Information Governance &amp; Information Security.</w:t>
            </w:r>
          </w:p>
          <w:p w14:paraId="2B6C4D47"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szCs w:val="24"/>
                <w:lang w:val="en-US" w:eastAsia="en-GB"/>
              </w:rPr>
              <w:t> </w:t>
            </w:r>
          </w:p>
        </w:tc>
      </w:tr>
      <w:tr w:rsidR="00C74E36" w:rsidRPr="00C74E36" w14:paraId="23F3CAE2" w14:textId="77777777" w:rsidTr="000F26A0">
        <w:tc>
          <w:tcPr>
            <w:tcW w:w="873" w:type="pct"/>
            <w:tcBorders>
              <w:top w:val="nil"/>
              <w:left w:val="single" w:sz="6" w:space="0" w:color="000000"/>
              <w:bottom w:val="single" w:sz="6" w:space="0" w:color="000000"/>
              <w:right w:val="single" w:sz="6" w:space="0" w:color="000000"/>
            </w:tcBorders>
            <w:shd w:val="clear" w:color="auto" w:fill="auto"/>
            <w:hideMark/>
          </w:tcPr>
          <w:p w14:paraId="6F22B643"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b/>
                <w:bCs/>
                <w:szCs w:val="24"/>
                <w:shd w:val="clear" w:color="auto" w:fill="FFFFFF"/>
                <w:lang w:val="en-US" w:eastAsia="en-GB"/>
              </w:rPr>
              <w:t>Key Governance Bodies</w:t>
            </w:r>
            <w:r w:rsidRPr="00C74E36">
              <w:rPr>
                <w:rFonts w:eastAsia="Calibri" w:cs="Arial"/>
                <w:szCs w:val="24"/>
                <w:lang w:val="en-US" w:eastAsia="en-GB"/>
              </w:rPr>
              <w:t> </w:t>
            </w:r>
          </w:p>
          <w:p w14:paraId="21B71FDA"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szCs w:val="24"/>
                <w:lang w:val="en-US" w:eastAsia="en-GB"/>
              </w:rPr>
              <w:t> </w:t>
            </w:r>
          </w:p>
          <w:p w14:paraId="094DBD40"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szCs w:val="24"/>
                <w:shd w:val="clear" w:color="auto" w:fill="FFFFFF"/>
                <w:lang w:val="en-US" w:eastAsia="en-GB"/>
              </w:rPr>
              <w:t>A group, or groups, with appropriate authority should have responsibility for the IG agenda.  </w:t>
            </w:r>
            <w:r w:rsidRPr="00C74E36">
              <w:rPr>
                <w:rFonts w:eastAsia="Calibri" w:cs="Arial"/>
                <w:szCs w:val="24"/>
                <w:lang w:val="en-US" w:eastAsia="en-GB"/>
              </w:rPr>
              <w:t> </w:t>
            </w:r>
          </w:p>
        </w:tc>
        <w:tc>
          <w:tcPr>
            <w:tcW w:w="2081" w:type="pct"/>
            <w:tcBorders>
              <w:top w:val="nil"/>
              <w:left w:val="nil"/>
              <w:bottom w:val="single" w:sz="6" w:space="0" w:color="000000"/>
              <w:right w:val="single" w:sz="6" w:space="0" w:color="000000"/>
            </w:tcBorders>
            <w:shd w:val="clear" w:color="auto" w:fill="auto"/>
            <w:hideMark/>
          </w:tcPr>
          <w:p w14:paraId="0661E591"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b/>
                <w:bCs/>
                <w:szCs w:val="24"/>
                <w:shd w:val="clear" w:color="auto" w:fill="FFFFFF"/>
                <w:lang w:val="en-US" w:eastAsia="en-GB"/>
              </w:rPr>
              <w:t>Audit Committee</w:t>
            </w:r>
            <w:r w:rsidRPr="00C74E36">
              <w:rPr>
                <w:rFonts w:eastAsia="Calibri" w:cs="Arial"/>
                <w:szCs w:val="24"/>
                <w:lang w:val="en-US" w:eastAsia="en-GB"/>
              </w:rPr>
              <w:t> </w:t>
            </w:r>
          </w:p>
        </w:tc>
        <w:tc>
          <w:tcPr>
            <w:tcW w:w="2046" w:type="pct"/>
            <w:tcBorders>
              <w:top w:val="nil"/>
              <w:left w:val="nil"/>
              <w:bottom w:val="single" w:sz="6" w:space="0" w:color="000000"/>
              <w:right w:val="single" w:sz="6" w:space="0" w:color="000000"/>
            </w:tcBorders>
            <w:shd w:val="clear" w:color="auto" w:fill="auto"/>
            <w:hideMark/>
          </w:tcPr>
          <w:p w14:paraId="74B0B0AF"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szCs w:val="24"/>
                <w:shd w:val="clear" w:color="auto" w:fill="FFFFFF"/>
                <w:lang w:val="en-US" w:eastAsia="en-GB"/>
              </w:rPr>
              <w:t>The Audit Committee is responsible for overseeing day to day Information Governance issues, developing and maintaining policies, standards, procedures and guidance, coordinating and raising awareness of Information Governance in the ICB.</w:t>
            </w:r>
            <w:r w:rsidRPr="00C74E36">
              <w:rPr>
                <w:rFonts w:eastAsia="Calibri" w:cs="Arial"/>
                <w:szCs w:val="24"/>
                <w:lang w:val="en-US" w:eastAsia="en-GB"/>
              </w:rPr>
              <w:t> </w:t>
            </w:r>
          </w:p>
          <w:p w14:paraId="39770E94"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szCs w:val="24"/>
                <w:lang w:val="en-US" w:eastAsia="en-GB"/>
              </w:rPr>
              <w:t> </w:t>
            </w:r>
          </w:p>
          <w:p w14:paraId="1EDD1ED0" w14:textId="4BCEF3F8"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szCs w:val="24"/>
                <w:lang w:val="en-US" w:eastAsia="en-GB"/>
              </w:rPr>
              <w:t> </w:t>
            </w:r>
          </w:p>
        </w:tc>
      </w:tr>
      <w:tr w:rsidR="00C74E36" w:rsidRPr="00C74E36" w14:paraId="2A1CE8EC" w14:textId="77777777" w:rsidTr="000F26A0">
        <w:tc>
          <w:tcPr>
            <w:tcW w:w="873" w:type="pct"/>
            <w:tcBorders>
              <w:top w:val="nil"/>
              <w:left w:val="single" w:sz="6" w:space="0" w:color="000000"/>
              <w:bottom w:val="single" w:sz="6" w:space="0" w:color="000000"/>
              <w:right w:val="single" w:sz="6" w:space="0" w:color="000000"/>
            </w:tcBorders>
            <w:shd w:val="clear" w:color="auto" w:fill="auto"/>
            <w:hideMark/>
          </w:tcPr>
          <w:p w14:paraId="5ABB1837"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b/>
                <w:bCs/>
                <w:szCs w:val="24"/>
                <w:shd w:val="clear" w:color="auto" w:fill="FFFFFF"/>
                <w:lang w:val="en-US" w:eastAsia="en-GB"/>
              </w:rPr>
              <w:lastRenderedPageBreak/>
              <w:t>Resources</w:t>
            </w:r>
            <w:r w:rsidRPr="00C74E36">
              <w:rPr>
                <w:rFonts w:eastAsia="Calibri" w:cs="Arial"/>
                <w:szCs w:val="24"/>
                <w:lang w:val="en-US" w:eastAsia="en-GB"/>
              </w:rPr>
              <w:t> </w:t>
            </w:r>
          </w:p>
          <w:p w14:paraId="569CE732"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szCs w:val="24"/>
                <w:lang w:val="en-US" w:eastAsia="en-GB"/>
              </w:rPr>
              <w:t> </w:t>
            </w:r>
          </w:p>
          <w:p w14:paraId="5C5E549C"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szCs w:val="24"/>
                <w:shd w:val="clear" w:color="auto" w:fill="FFFFFF"/>
                <w:lang w:val="en-US" w:eastAsia="en-GB"/>
              </w:rPr>
              <w:t>Details of key staff roles</w:t>
            </w:r>
            <w:r w:rsidRPr="00C74E36">
              <w:rPr>
                <w:rFonts w:eastAsia="Calibri" w:cs="Arial"/>
                <w:szCs w:val="24"/>
                <w:lang w:val="en-US" w:eastAsia="en-GB"/>
              </w:rPr>
              <w:t> </w:t>
            </w:r>
          </w:p>
          <w:p w14:paraId="29E0D0A5"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szCs w:val="24"/>
                <w:lang w:val="en-US" w:eastAsia="en-GB"/>
              </w:rPr>
              <w:t> </w:t>
            </w:r>
          </w:p>
        </w:tc>
        <w:tc>
          <w:tcPr>
            <w:tcW w:w="2081" w:type="pct"/>
            <w:tcBorders>
              <w:top w:val="nil"/>
              <w:left w:val="nil"/>
              <w:bottom w:val="single" w:sz="6" w:space="0" w:color="000000"/>
              <w:right w:val="single" w:sz="6" w:space="0" w:color="000000"/>
            </w:tcBorders>
            <w:shd w:val="clear" w:color="auto" w:fill="auto"/>
            <w:hideMark/>
          </w:tcPr>
          <w:p w14:paraId="30B119F7"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b/>
                <w:bCs/>
                <w:szCs w:val="24"/>
                <w:shd w:val="clear" w:color="auto" w:fill="FFFFFF"/>
                <w:lang w:val="en-US" w:eastAsia="en-GB"/>
              </w:rPr>
              <w:t>Dedicated MLCSU Information Governance Staff</w:t>
            </w:r>
            <w:r w:rsidRPr="00C74E36">
              <w:rPr>
                <w:rFonts w:eastAsia="Calibri" w:cs="Arial"/>
                <w:szCs w:val="24"/>
                <w:lang w:val="en-US" w:eastAsia="en-GB"/>
              </w:rPr>
              <w:t> </w:t>
            </w:r>
          </w:p>
          <w:p w14:paraId="153DF246"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szCs w:val="24"/>
                <w:lang w:val="en-US" w:eastAsia="en-GB"/>
              </w:rPr>
              <w:t> </w:t>
            </w:r>
          </w:p>
        </w:tc>
        <w:tc>
          <w:tcPr>
            <w:tcW w:w="2046" w:type="pct"/>
            <w:tcBorders>
              <w:top w:val="nil"/>
              <w:left w:val="nil"/>
              <w:bottom w:val="single" w:sz="6" w:space="0" w:color="000000"/>
              <w:right w:val="single" w:sz="6" w:space="0" w:color="000000"/>
            </w:tcBorders>
            <w:shd w:val="clear" w:color="auto" w:fill="auto"/>
            <w:hideMark/>
          </w:tcPr>
          <w:p w14:paraId="04841D3B"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szCs w:val="24"/>
                <w:shd w:val="clear" w:color="auto" w:fill="FFFFFF"/>
                <w:lang w:val="en-US" w:eastAsia="en-GB"/>
              </w:rPr>
              <w:t>Information Governance Business Partner</w:t>
            </w:r>
            <w:r w:rsidRPr="00C74E36">
              <w:rPr>
                <w:rFonts w:eastAsia="Calibri" w:cs="Arial"/>
                <w:szCs w:val="24"/>
                <w:lang w:val="en-US" w:eastAsia="en-GB"/>
              </w:rPr>
              <w:t> </w:t>
            </w:r>
          </w:p>
          <w:p w14:paraId="5B6223F1" w14:textId="77777777" w:rsidR="00C74E36" w:rsidRPr="00C74E36" w:rsidRDefault="00C74E36" w:rsidP="00BC77E4">
            <w:pPr>
              <w:spacing w:after="0" w:line="240" w:lineRule="auto"/>
              <w:textAlignment w:val="baseline"/>
              <w:rPr>
                <w:rFonts w:eastAsia="Times New Roman" w:cs="Arial"/>
                <w:szCs w:val="24"/>
                <w:lang w:eastAsia="en-GB"/>
              </w:rPr>
            </w:pPr>
            <w:r w:rsidRPr="00C74E36">
              <w:rPr>
                <w:rFonts w:eastAsia="Times New Roman" w:cs="Arial"/>
                <w:szCs w:val="24"/>
                <w:shd w:val="clear" w:color="auto" w:fill="FFFFFF"/>
                <w:lang w:val="en-US" w:eastAsia="en-GB"/>
              </w:rPr>
              <w:t>Name: Cathy Simpson</w:t>
            </w:r>
            <w:r w:rsidRPr="00C74E36">
              <w:rPr>
                <w:rFonts w:eastAsia="Times New Roman" w:cs="Arial"/>
                <w:szCs w:val="24"/>
                <w:lang w:eastAsia="en-GB"/>
              </w:rPr>
              <w:t> </w:t>
            </w:r>
          </w:p>
          <w:p w14:paraId="5F09C7A4" w14:textId="77777777" w:rsidR="00C74E36" w:rsidRPr="00C74E36" w:rsidRDefault="00C74E36" w:rsidP="00BC77E4">
            <w:pPr>
              <w:spacing w:after="0" w:line="240" w:lineRule="auto"/>
              <w:textAlignment w:val="baseline"/>
              <w:rPr>
                <w:rFonts w:eastAsia="Times New Roman" w:cs="Arial"/>
                <w:szCs w:val="24"/>
                <w:lang w:eastAsia="en-GB"/>
              </w:rPr>
            </w:pPr>
            <w:r w:rsidRPr="00C74E36">
              <w:rPr>
                <w:rFonts w:eastAsia="Times New Roman" w:cs="Arial"/>
                <w:szCs w:val="24"/>
                <w:lang w:val="en-US" w:eastAsia="en-GB"/>
              </w:rPr>
              <w:t xml:space="preserve">Email: </w:t>
            </w:r>
            <w:hyperlink r:id="rId15" w:tgtFrame="_blank" w:history="1">
              <w:r w:rsidRPr="00C74E36">
                <w:rPr>
                  <w:rFonts w:eastAsia="Times New Roman" w:cs="Arial"/>
                  <w:color w:val="0000FF"/>
                  <w:szCs w:val="24"/>
                  <w:u w:val="single"/>
                  <w:lang w:val="en-US" w:eastAsia="en-GB"/>
                </w:rPr>
                <w:t>cathy.simpson@nhs.net</w:t>
              </w:r>
            </w:hyperlink>
            <w:r w:rsidRPr="00C74E36">
              <w:rPr>
                <w:rFonts w:eastAsia="Times New Roman" w:cs="Arial"/>
                <w:szCs w:val="24"/>
                <w:lang w:eastAsia="en-GB"/>
              </w:rPr>
              <w:t> </w:t>
            </w:r>
          </w:p>
          <w:p w14:paraId="2FF9EB0E"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szCs w:val="24"/>
                <w:lang w:val="en-US" w:eastAsia="en-GB"/>
              </w:rPr>
              <w:t> </w:t>
            </w:r>
          </w:p>
          <w:p w14:paraId="21BB4411"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szCs w:val="24"/>
                <w:shd w:val="clear" w:color="auto" w:fill="FFFFFF"/>
                <w:lang w:val="en-US" w:eastAsia="en-GB"/>
              </w:rPr>
              <w:t>Head of Information Governance  </w:t>
            </w:r>
            <w:r w:rsidRPr="00C74E36">
              <w:rPr>
                <w:rFonts w:eastAsia="Calibri" w:cs="Arial"/>
                <w:szCs w:val="24"/>
                <w:lang w:val="en-US" w:eastAsia="en-GB"/>
              </w:rPr>
              <w:t> </w:t>
            </w:r>
          </w:p>
          <w:p w14:paraId="282EFAB2"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szCs w:val="24"/>
                <w:shd w:val="clear" w:color="auto" w:fill="FFFFFF"/>
                <w:lang w:val="en-US" w:eastAsia="en-GB"/>
              </w:rPr>
              <w:t>Name: Hayley Gidman</w:t>
            </w:r>
            <w:r w:rsidRPr="00C74E36">
              <w:rPr>
                <w:rFonts w:eastAsia="Calibri" w:cs="Arial"/>
                <w:szCs w:val="24"/>
                <w:lang w:val="en-US" w:eastAsia="en-GB"/>
              </w:rPr>
              <w:t> </w:t>
            </w:r>
          </w:p>
          <w:p w14:paraId="2D54532F"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szCs w:val="24"/>
                <w:shd w:val="clear" w:color="auto" w:fill="FFFFFF"/>
                <w:lang w:val="en-US" w:eastAsia="en-GB"/>
              </w:rPr>
              <w:t>Email: </w:t>
            </w:r>
            <w:hyperlink r:id="rId16" w:tgtFrame="_blank" w:history="1">
              <w:r w:rsidRPr="00C74E36">
                <w:rPr>
                  <w:rFonts w:eastAsia="Calibri" w:cs="Arial"/>
                  <w:color w:val="0000FF"/>
                  <w:szCs w:val="24"/>
                  <w:u w:val="single"/>
                  <w:shd w:val="clear" w:color="auto" w:fill="FFFFFF"/>
                  <w:lang w:val="en-US" w:eastAsia="en-GB"/>
                </w:rPr>
                <w:t>Hayley.gidman@nhs.net</w:t>
              </w:r>
            </w:hyperlink>
            <w:r w:rsidRPr="00C74E36">
              <w:rPr>
                <w:rFonts w:eastAsia="Calibri" w:cs="Arial"/>
                <w:color w:val="0000FF"/>
                <w:szCs w:val="24"/>
                <w:lang w:val="en-US" w:eastAsia="en-GB"/>
              </w:rPr>
              <w:t> </w:t>
            </w:r>
          </w:p>
          <w:p w14:paraId="170807B8"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szCs w:val="24"/>
                <w:shd w:val="clear" w:color="auto" w:fill="FFFFFF"/>
                <w:lang w:val="en-US" w:eastAsia="en-GB"/>
              </w:rPr>
              <w:t> </w:t>
            </w:r>
          </w:p>
        </w:tc>
      </w:tr>
      <w:tr w:rsidR="00C74E36" w:rsidRPr="00C74E36" w14:paraId="69C3FC83" w14:textId="77777777" w:rsidTr="000F26A0">
        <w:trPr>
          <w:trHeight w:val="1710"/>
        </w:trPr>
        <w:tc>
          <w:tcPr>
            <w:tcW w:w="873" w:type="pct"/>
            <w:tcBorders>
              <w:top w:val="nil"/>
              <w:left w:val="single" w:sz="6" w:space="0" w:color="000000"/>
              <w:bottom w:val="single" w:sz="6" w:space="0" w:color="000000"/>
              <w:right w:val="single" w:sz="6" w:space="0" w:color="000000"/>
            </w:tcBorders>
            <w:shd w:val="clear" w:color="auto" w:fill="auto"/>
            <w:hideMark/>
          </w:tcPr>
          <w:p w14:paraId="32207FB9"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b/>
                <w:bCs/>
                <w:szCs w:val="24"/>
                <w:shd w:val="clear" w:color="auto" w:fill="FFFFFF"/>
                <w:lang w:val="en-US" w:eastAsia="en-GB"/>
              </w:rPr>
              <w:t>Governance Framework</w:t>
            </w:r>
            <w:r w:rsidRPr="00C74E36">
              <w:rPr>
                <w:rFonts w:eastAsia="Calibri" w:cs="Arial"/>
                <w:szCs w:val="24"/>
                <w:lang w:val="en-US" w:eastAsia="en-GB"/>
              </w:rPr>
              <w:t> </w:t>
            </w:r>
          </w:p>
          <w:p w14:paraId="23D0BBD1"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szCs w:val="24"/>
                <w:lang w:val="en-US" w:eastAsia="en-GB"/>
              </w:rPr>
              <w:t> </w:t>
            </w:r>
          </w:p>
          <w:p w14:paraId="19C21213"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szCs w:val="24"/>
                <w:shd w:val="clear" w:color="auto" w:fill="FFFFFF"/>
                <w:lang w:val="en-US" w:eastAsia="en-GB"/>
              </w:rPr>
              <w:t>Details of how responsibility and accountability for IG is cascaded through the organisation.</w:t>
            </w:r>
            <w:r w:rsidRPr="00C74E36">
              <w:rPr>
                <w:rFonts w:eastAsia="Calibri" w:cs="Arial"/>
                <w:szCs w:val="24"/>
                <w:lang w:val="en-US" w:eastAsia="en-GB"/>
              </w:rPr>
              <w:t> </w:t>
            </w:r>
          </w:p>
        </w:tc>
        <w:tc>
          <w:tcPr>
            <w:tcW w:w="2081" w:type="pct"/>
            <w:tcBorders>
              <w:top w:val="nil"/>
              <w:left w:val="nil"/>
              <w:bottom w:val="single" w:sz="6" w:space="0" w:color="000000"/>
              <w:right w:val="single" w:sz="6" w:space="0" w:color="000000"/>
            </w:tcBorders>
            <w:shd w:val="clear" w:color="auto" w:fill="auto"/>
            <w:hideMark/>
          </w:tcPr>
          <w:p w14:paraId="453C31E0"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b/>
                <w:bCs/>
                <w:szCs w:val="24"/>
                <w:shd w:val="clear" w:color="auto" w:fill="FFFFFF"/>
                <w:lang w:val="en-US" w:eastAsia="en-GB"/>
              </w:rPr>
              <w:t>Information Asset Owners</w:t>
            </w:r>
            <w:r w:rsidRPr="00C74E36">
              <w:rPr>
                <w:rFonts w:eastAsia="Calibri" w:cs="Arial"/>
                <w:szCs w:val="24"/>
                <w:lang w:val="en-US" w:eastAsia="en-GB"/>
              </w:rPr>
              <w:t> </w:t>
            </w:r>
          </w:p>
        </w:tc>
        <w:tc>
          <w:tcPr>
            <w:tcW w:w="2046" w:type="pct"/>
            <w:tcBorders>
              <w:top w:val="nil"/>
              <w:left w:val="nil"/>
              <w:bottom w:val="single" w:sz="6" w:space="0" w:color="000000"/>
              <w:right w:val="single" w:sz="6" w:space="0" w:color="000000"/>
            </w:tcBorders>
            <w:shd w:val="clear" w:color="auto" w:fill="auto"/>
            <w:hideMark/>
          </w:tcPr>
          <w:p w14:paraId="31524973"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szCs w:val="24"/>
                <w:shd w:val="clear" w:color="auto" w:fill="FFFFFF"/>
                <w:lang w:val="en-US" w:eastAsia="en-GB"/>
              </w:rPr>
              <w:t>Information Asset Owners are senior individuals involved in running the relevant business.</w:t>
            </w:r>
            <w:r w:rsidRPr="00C74E36">
              <w:rPr>
                <w:rFonts w:eastAsia="Calibri" w:cs="Arial"/>
                <w:szCs w:val="24"/>
                <w:lang w:val="en-US" w:eastAsia="en-GB"/>
              </w:rPr>
              <w:t> </w:t>
            </w:r>
          </w:p>
          <w:p w14:paraId="3CD889E8"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szCs w:val="24"/>
                <w:lang w:val="en-US" w:eastAsia="en-GB"/>
              </w:rPr>
              <w:t> </w:t>
            </w:r>
          </w:p>
          <w:p w14:paraId="5A2F6DE9"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szCs w:val="24"/>
                <w:shd w:val="clear" w:color="auto" w:fill="FFFFFF"/>
                <w:lang w:val="en-US" w:eastAsia="en-GB"/>
              </w:rPr>
              <w:t>The IAOs role is to:</w:t>
            </w:r>
            <w:r w:rsidRPr="00C74E36">
              <w:rPr>
                <w:rFonts w:eastAsia="Calibri" w:cs="Arial"/>
                <w:szCs w:val="24"/>
                <w:lang w:val="en-US" w:eastAsia="en-GB"/>
              </w:rPr>
              <w:t> </w:t>
            </w:r>
          </w:p>
          <w:p w14:paraId="68985B4F" w14:textId="77777777" w:rsidR="00C74E36" w:rsidRPr="00C74E36" w:rsidRDefault="00C74E36" w:rsidP="00C74E36">
            <w:pPr>
              <w:widowControl w:val="0"/>
              <w:numPr>
                <w:ilvl w:val="0"/>
                <w:numId w:val="36"/>
              </w:numPr>
              <w:spacing w:after="0" w:line="240" w:lineRule="auto"/>
              <w:rPr>
                <w:rFonts w:eastAsia="Calibri" w:cs="Arial"/>
                <w:szCs w:val="24"/>
                <w:lang w:val="en-US" w:eastAsia="en-GB"/>
              </w:rPr>
            </w:pPr>
            <w:r w:rsidRPr="00C74E36">
              <w:rPr>
                <w:rFonts w:eastAsia="Calibri" w:cs="Arial"/>
                <w:szCs w:val="24"/>
                <w:shd w:val="clear" w:color="auto" w:fill="FFFFFF"/>
                <w:lang w:val="en-US" w:eastAsia="en-GB"/>
              </w:rPr>
              <w:t>Understand and address risks to the information assets they ‘own’; and</w:t>
            </w:r>
            <w:r w:rsidRPr="00C74E36">
              <w:rPr>
                <w:rFonts w:eastAsia="Calibri" w:cs="Arial"/>
                <w:szCs w:val="24"/>
                <w:lang w:val="en-US" w:eastAsia="en-GB"/>
              </w:rPr>
              <w:t> </w:t>
            </w:r>
          </w:p>
          <w:p w14:paraId="37F3D378" w14:textId="77777777" w:rsidR="00C74E36" w:rsidRPr="00C74E36" w:rsidRDefault="00C74E36" w:rsidP="00C74E36">
            <w:pPr>
              <w:widowControl w:val="0"/>
              <w:numPr>
                <w:ilvl w:val="0"/>
                <w:numId w:val="36"/>
              </w:numPr>
              <w:spacing w:after="0" w:line="240" w:lineRule="auto"/>
              <w:rPr>
                <w:rFonts w:eastAsia="Calibri" w:cs="Arial"/>
                <w:szCs w:val="24"/>
                <w:lang w:val="en-US" w:eastAsia="en-GB"/>
              </w:rPr>
            </w:pPr>
            <w:r w:rsidRPr="00C74E36">
              <w:rPr>
                <w:rFonts w:eastAsia="Calibri" w:cs="Arial"/>
                <w:szCs w:val="24"/>
                <w:shd w:val="clear" w:color="auto" w:fill="FFFFFF"/>
                <w:lang w:val="en-US" w:eastAsia="en-GB"/>
              </w:rPr>
              <w:t>Provide assurance to the SIRO on the security and use of these assets.</w:t>
            </w:r>
            <w:r w:rsidRPr="00C74E36">
              <w:rPr>
                <w:rFonts w:eastAsia="Calibri" w:cs="Arial"/>
                <w:szCs w:val="24"/>
                <w:lang w:val="en-US" w:eastAsia="en-GB"/>
              </w:rPr>
              <w:t> </w:t>
            </w:r>
          </w:p>
          <w:p w14:paraId="20048068"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szCs w:val="24"/>
                <w:lang w:val="en-US" w:eastAsia="en-GB"/>
              </w:rPr>
              <w:t> </w:t>
            </w:r>
          </w:p>
          <w:p w14:paraId="67BED924" w14:textId="77777777" w:rsidR="00C74E36" w:rsidRPr="00C74E36" w:rsidRDefault="00C74E36" w:rsidP="00BC77E4">
            <w:pPr>
              <w:widowControl w:val="0"/>
              <w:spacing w:after="0" w:line="240" w:lineRule="auto"/>
              <w:rPr>
                <w:rFonts w:eastAsia="Calibri" w:cs="Arial"/>
                <w:szCs w:val="24"/>
                <w:shd w:val="clear" w:color="auto" w:fill="FFFFFF"/>
                <w:lang w:val="en-US" w:eastAsia="en-GB"/>
              </w:rPr>
            </w:pPr>
            <w:r w:rsidRPr="00C74E36">
              <w:rPr>
                <w:rFonts w:eastAsia="Calibri" w:cs="Arial"/>
                <w:szCs w:val="24"/>
                <w:shd w:val="clear" w:color="auto" w:fill="FFFFFF"/>
                <w:lang w:val="en-US" w:eastAsia="en-GB"/>
              </w:rPr>
              <w:t>Information Asset Owners have been nominated across the whole organisation and have received specialist information risk training to allow them to be effective in their role.</w:t>
            </w:r>
          </w:p>
          <w:p w14:paraId="1F9D1F3C"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szCs w:val="24"/>
                <w:lang w:val="en-US" w:eastAsia="en-GB"/>
              </w:rPr>
              <w:t> </w:t>
            </w:r>
          </w:p>
        </w:tc>
      </w:tr>
      <w:tr w:rsidR="00C74E36" w:rsidRPr="00C74E36" w14:paraId="57E678AD" w14:textId="77777777" w:rsidTr="000F26A0">
        <w:trPr>
          <w:trHeight w:val="1695"/>
        </w:trPr>
        <w:tc>
          <w:tcPr>
            <w:tcW w:w="873" w:type="pct"/>
            <w:shd w:val="clear" w:color="auto" w:fill="auto"/>
            <w:vAlign w:val="center"/>
            <w:hideMark/>
          </w:tcPr>
          <w:p w14:paraId="1EBB24E1" w14:textId="77777777" w:rsidR="00C74E36" w:rsidRPr="00C74E36" w:rsidRDefault="00C74E36" w:rsidP="00BC77E4">
            <w:pPr>
              <w:widowControl w:val="0"/>
              <w:spacing w:after="0" w:line="240" w:lineRule="auto"/>
              <w:rPr>
                <w:rFonts w:eastAsia="Calibri" w:cs="Arial"/>
                <w:szCs w:val="24"/>
                <w:lang w:val="en-US" w:eastAsia="en-GB"/>
              </w:rPr>
            </w:pPr>
          </w:p>
        </w:tc>
        <w:tc>
          <w:tcPr>
            <w:tcW w:w="2081" w:type="pct"/>
            <w:tcBorders>
              <w:top w:val="single" w:sz="6" w:space="0" w:color="000000"/>
              <w:left w:val="single" w:sz="4" w:space="0" w:color="auto"/>
              <w:bottom w:val="single" w:sz="4" w:space="0" w:color="auto"/>
              <w:right w:val="single" w:sz="6" w:space="0" w:color="000000"/>
            </w:tcBorders>
            <w:shd w:val="clear" w:color="auto" w:fill="auto"/>
            <w:hideMark/>
          </w:tcPr>
          <w:p w14:paraId="0C8285D0"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b/>
                <w:bCs/>
                <w:szCs w:val="24"/>
                <w:shd w:val="clear" w:color="auto" w:fill="FFFFFF"/>
                <w:lang w:val="en-US" w:eastAsia="en-GB"/>
              </w:rPr>
              <w:t>Information Asset Administrators/Assistants</w:t>
            </w:r>
            <w:r w:rsidRPr="00C74E36">
              <w:rPr>
                <w:rFonts w:eastAsia="Calibri" w:cs="Arial"/>
                <w:szCs w:val="24"/>
                <w:lang w:val="en-US" w:eastAsia="en-GB"/>
              </w:rPr>
              <w:t> </w:t>
            </w:r>
          </w:p>
          <w:p w14:paraId="06542747"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szCs w:val="24"/>
                <w:lang w:val="en-US" w:eastAsia="en-GB"/>
              </w:rPr>
              <w:t> </w:t>
            </w:r>
          </w:p>
        </w:tc>
        <w:tc>
          <w:tcPr>
            <w:tcW w:w="2046" w:type="pct"/>
            <w:tcBorders>
              <w:top w:val="nil"/>
              <w:left w:val="nil"/>
              <w:bottom w:val="single" w:sz="4" w:space="0" w:color="auto"/>
              <w:right w:val="single" w:sz="6" w:space="0" w:color="000000"/>
            </w:tcBorders>
            <w:shd w:val="clear" w:color="auto" w:fill="auto"/>
            <w:hideMark/>
          </w:tcPr>
          <w:p w14:paraId="6573706F"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szCs w:val="24"/>
                <w:shd w:val="clear" w:color="auto" w:fill="FFFFFF"/>
                <w:lang w:val="en-US" w:eastAsia="en-GB"/>
              </w:rPr>
              <w:t>The Information Asset Administrators/Assistants role is to:</w:t>
            </w:r>
            <w:r w:rsidRPr="00C74E36">
              <w:rPr>
                <w:rFonts w:eastAsia="Calibri" w:cs="Arial"/>
                <w:szCs w:val="24"/>
                <w:lang w:val="en-US" w:eastAsia="en-GB"/>
              </w:rPr>
              <w:t> </w:t>
            </w:r>
          </w:p>
          <w:p w14:paraId="18AD4185"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szCs w:val="24"/>
                <w:lang w:val="en-US" w:eastAsia="en-GB"/>
              </w:rPr>
              <w:t> </w:t>
            </w:r>
          </w:p>
          <w:p w14:paraId="49B75412" w14:textId="77777777" w:rsidR="00C74E36" w:rsidRPr="00C74E36" w:rsidRDefault="00C74E36" w:rsidP="00C74E36">
            <w:pPr>
              <w:widowControl w:val="0"/>
              <w:numPr>
                <w:ilvl w:val="0"/>
                <w:numId w:val="35"/>
              </w:numPr>
              <w:spacing w:after="0" w:line="240" w:lineRule="auto"/>
              <w:rPr>
                <w:rFonts w:eastAsia="Calibri" w:cs="Arial"/>
                <w:szCs w:val="24"/>
                <w:lang w:val="en-US" w:eastAsia="en-GB"/>
              </w:rPr>
            </w:pPr>
            <w:r w:rsidRPr="00C74E36">
              <w:rPr>
                <w:rFonts w:eastAsia="Calibri" w:cs="Arial"/>
                <w:szCs w:val="24"/>
                <w:shd w:val="clear" w:color="auto" w:fill="FFFFFF"/>
                <w:lang w:val="en-US" w:eastAsia="en-GB"/>
              </w:rPr>
              <w:t>Ensure that policies and procedures are followed</w:t>
            </w:r>
            <w:r w:rsidRPr="00C74E36">
              <w:rPr>
                <w:rFonts w:eastAsia="Calibri" w:cs="Arial"/>
                <w:szCs w:val="24"/>
                <w:lang w:val="en-US" w:eastAsia="en-GB"/>
              </w:rPr>
              <w:t> </w:t>
            </w:r>
          </w:p>
          <w:p w14:paraId="19211EB1" w14:textId="77777777" w:rsidR="00C74E36" w:rsidRPr="00C74E36" w:rsidRDefault="00C74E36" w:rsidP="00C74E36">
            <w:pPr>
              <w:widowControl w:val="0"/>
              <w:numPr>
                <w:ilvl w:val="0"/>
                <w:numId w:val="35"/>
              </w:numPr>
              <w:spacing w:after="0" w:line="240" w:lineRule="auto"/>
              <w:rPr>
                <w:rFonts w:eastAsia="Calibri" w:cs="Arial"/>
                <w:szCs w:val="24"/>
                <w:lang w:val="en-US" w:eastAsia="en-GB"/>
              </w:rPr>
            </w:pPr>
            <w:r w:rsidRPr="00C74E36">
              <w:rPr>
                <w:rFonts w:eastAsia="Calibri" w:cs="Arial"/>
                <w:szCs w:val="24"/>
                <w:shd w:val="clear" w:color="auto" w:fill="FFFFFF"/>
                <w:lang w:val="en-US" w:eastAsia="en-GB"/>
              </w:rPr>
              <w:t>Recognise potential or actual security incidents</w:t>
            </w:r>
            <w:r w:rsidRPr="00C74E36">
              <w:rPr>
                <w:rFonts w:eastAsia="Calibri" w:cs="Arial"/>
                <w:szCs w:val="24"/>
                <w:lang w:val="en-US" w:eastAsia="en-GB"/>
              </w:rPr>
              <w:t> </w:t>
            </w:r>
          </w:p>
          <w:p w14:paraId="26A33236" w14:textId="77777777" w:rsidR="00C74E36" w:rsidRPr="00C74E36" w:rsidRDefault="00C74E36" w:rsidP="00C74E36">
            <w:pPr>
              <w:widowControl w:val="0"/>
              <w:numPr>
                <w:ilvl w:val="0"/>
                <w:numId w:val="35"/>
              </w:numPr>
              <w:spacing w:after="0" w:line="240" w:lineRule="auto"/>
              <w:rPr>
                <w:rFonts w:eastAsia="Calibri" w:cs="Arial"/>
                <w:szCs w:val="24"/>
                <w:lang w:val="en-US" w:eastAsia="en-GB"/>
              </w:rPr>
            </w:pPr>
            <w:r w:rsidRPr="00C74E36">
              <w:rPr>
                <w:rFonts w:eastAsia="Calibri" w:cs="Arial"/>
                <w:szCs w:val="24"/>
                <w:shd w:val="clear" w:color="auto" w:fill="FFFFFF"/>
                <w:lang w:val="en-US" w:eastAsia="en-GB"/>
              </w:rPr>
              <w:t>Consult their IAO on incident management </w:t>
            </w:r>
            <w:r w:rsidRPr="00C74E36">
              <w:rPr>
                <w:rFonts w:eastAsia="Calibri" w:cs="Arial"/>
                <w:szCs w:val="24"/>
                <w:lang w:val="en-US" w:eastAsia="en-GB"/>
              </w:rPr>
              <w:t> </w:t>
            </w:r>
          </w:p>
          <w:p w14:paraId="5DCA0726" w14:textId="77777777" w:rsidR="00C74E36" w:rsidRPr="00C74E36" w:rsidRDefault="00C74E36" w:rsidP="00C74E36">
            <w:pPr>
              <w:widowControl w:val="0"/>
              <w:numPr>
                <w:ilvl w:val="0"/>
                <w:numId w:val="35"/>
              </w:numPr>
              <w:spacing w:after="0" w:line="240" w:lineRule="auto"/>
              <w:rPr>
                <w:rFonts w:eastAsia="Calibri" w:cs="Arial"/>
                <w:szCs w:val="24"/>
                <w:lang w:val="en-US" w:eastAsia="en-GB"/>
              </w:rPr>
            </w:pPr>
            <w:r w:rsidRPr="00C74E36">
              <w:rPr>
                <w:rFonts w:eastAsia="Calibri" w:cs="Arial"/>
                <w:szCs w:val="24"/>
                <w:shd w:val="clear" w:color="auto" w:fill="FFFFFF"/>
                <w:lang w:val="en-US" w:eastAsia="en-GB"/>
              </w:rPr>
              <w:t>Ensure that information assets registers are accurate and maintained up to date.</w:t>
            </w:r>
            <w:r w:rsidRPr="00C74E36">
              <w:rPr>
                <w:rFonts w:eastAsia="Calibri" w:cs="Arial"/>
                <w:szCs w:val="24"/>
                <w:lang w:val="en-US" w:eastAsia="en-GB"/>
              </w:rPr>
              <w:t> </w:t>
            </w:r>
          </w:p>
          <w:p w14:paraId="2A812C3A" w14:textId="77777777" w:rsidR="00C74E36" w:rsidRPr="00C74E36" w:rsidRDefault="00C74E36" w:rsidP="00BC77E4">
            <w:pPr>
              <w:widowControl w:val="0"/>
              <w:spacing w:after="0" w:line="240" w:lineRule="auto"/>
              <w:rPr>
                <w:rFonts w:eastAsia="Calibri" w:cs="Arial"/>
                <w:szCs w:val="24"/>
                <w:lang w:val="en-US" w:eastAsia="en-GB"/>
              </w:rPr>
            </w:pPr>
          </w:p>
          <w:p w14:paraId="388A645E"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szCs w:val="24"/>
                <w:shd w:val="clear" w:color="auto" w:fill="FFFFFF"/>
                <w:lang w:val="en-US" w:eastAsia="en-GB"/>
              </w:rPr>
              <w:t>Information Asset Owners have received specialist information risk training to allow them to be effective in their role.</w:t>
            </w:r>
            <w:r w:rsidRPr="00C74E36">
              <w:rPr>
                <w:rFonts w:eastAsia="Calibri" w:cs="Arial"/>
                <w:szCs w:val="24"/>
                <w:lang w:val="en-US" w:eastAsia="en-GB"/>
              </w:rPr>
              <w:t> </w:t>
            </w:r>
          </w:p>
          <w:p w14:paraId="303945F0" w14:textId="77777777" w:rsidR="00C74E36" w:rsidRPr="00C74E36" w:rsidRDefault="00C74E36" w:rsidP="00BC77E4">
            <w:pPr>
              <w:widowControl w:val="0"/>
              <w:spacing w:after="0" w:line="240" w:lineRule="auto"/>
              <w:rPr>
                <w:rFonts w:eastAsia="Calibri" w:cs="Arial"/>
                <w:szCs w:val="24"/>
                <w:lang w:val="en-US" w:eastAsia="en-GB"/>
              </w:rPr>
            </w:pPr>
          </w:p>
          <w:p w14:paraId="203CCF39" w14:textId="77777777" w:rsidR="00C74E36" w:rsidRPr="00C74E36" w:rsidRDefault="00C74E36" w:rsidP="00BC77E4">
            <w:pPr>
              <w:widowControl w:val="0"/>
              <w:spacing w:after="0" w:line="240" w:lineRule="auto"/>
              <w:rPr>
                <w:rFonts w:eastAsia="Calibri" w:cs="Arial"/>
                <w:szCs w:val="24"/>
                <w:lang w:val="en-US" w:eastAsia="en-GB"/>
              </w:rPr>
            </w:pPr>
          </w:p>
        </w:tc>
      </w:tr>
      <w:tr w:rsidR="00C74E36" w:rsidRPr="00C74E36" w14:paraId="52D05548" w14:textId="77777777" w:rsidTr="000F26A0">
        <w:tc>
          <w:tcPr>
            <w:tcW w:w="873" w:type="pct"/>
            <w:shd w:val="clear" w:color="auto" w:fill="auto"/>
            <w:vAlign w:val="center"/>
            <w:hideMark/>
          </w:tcPr>
          <w:p w14:paraId="3FB05CD0" w14:textId="77777777" w:rsidR="00C74E36" w:rsidRPr="00C74E36" w:rsidRDefault="00C74E36" w:rsidP="00BC77E4">
            <w:pPr>
              <w:widowControl w:val="0"/>
              <w:spacing w:after="0" w:line="240" w:lineRule="auto"/>
              <w:rPr>
                <w:rFonts w:eastAsia="Calibri" w:cs="Arial"/>
                <w:szCs w:val="24"/>
                <w:lang w:val="en-US" w:eastAsia="en-GB"/>
              </w:rPr>
            </w:pPr>
          </w:p>
        </w:tc>
        <w:tc>
          <w:tcPr>
            <w:tcW w:w="2081" w:type="pct"/>
            <w:tcBorders>
              <w:top w:val="single" w:sz="4" w:space="0" w:color="auto"/>
              <w:left w:val="single" w:sz="4" w:space="0" w:color="auto"/>
              <w:bottom w:val="single" w:sz="4" w:space="0" w:color="auto"/>
              <w:right w:val="single" w:sz="4" w:space="0" w:color="auto"/>
            </w:tcBorders>
            <w:shd w:val="clear" w:color="auto" w:fill="auto"/>
            <w:hideMark/>
          </w:tcPr>
          <w:p w14:paraId="6BE57AD7"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b/>
                <w:bCs/>
                <w:szCs w:val="24"/>
                <w:shd w:val="clear" w:color="auto" w:fill="FFFFFF"/>
                <w:lang w:val="en-US" w:eastAsia="en-GB"/>
              </w:rPr>
              <w:t>Employment Contracts</w:t>
            </w:r>
            <w:r w:rsidRPr="00C74E36">
              <w:rPr>
                <w:rFonts w:eastAsia="Calibri" w:cs="Arial"/>
                <w:szCs w:val="24"/>
                <w:lang w:val="en-US" w:eastAsia="en-GB"/>
              </w:rPr>
              <w:t> </w:t>
            </w:r>
          </w:p>
        </w:tc>
        <w:tc>
          <w:tcPr>
            <w:tcW w:w="2046" w:type="pct"/>
            <w:tcBorders>
              <w:top w:val="single" w:sz="4" w:space="0" w:color="auto"/>
              <w:left w:val="single" w:sz="4" w:space="0" w:color="auto"/>
              <w:bottom w:val="single" w:sz="4" w:space="0" w:color="auto"/>
              <w:right w:val="single" w:sz="4" w:space="0" w:color="auto"/>
            </w:tcBorders>
            <w:shd w:val="clear" w:color="auto" w:fill="auto"/>
            <w:hideMark/>
          </w:tcPr>
          <w:p w14:paraId="5DA67DCB"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color w:val="000000"/>
                <w:szCs w:val="24"/>
                <w:shd w:val="clear" w:color="auto" w:fill="FFFFFF"/>
                <w:lang w:val="en-US" w:eastAsia="en-GB"/>
              </w:rPr>
              <w:t xml:space="preserve">All staff and those undertaking work on behalf of the ICB need to be aware that they must meet information governance requirements and it is made clear to them that breaching these requirements, e.g. service user </w:t>
            </w:r>
            <w:r w:rsidRPr="00C74E36">
              <w:rPr>
                <w:rFonts w:eastAsia="Calibri" w:cs="Arial"/>
                <w:color w:val="000000"/>
                <w:szCs w:val="24"/>
                <w:shd w:val="clear" w:color="auto" w:fill="FFFFFF"/>
                <w:lang w:val="en-US" w:eastAsia="en-GB"/>
              </w:rPr>
              <w:lastRenderedPageBreak/>
              <w:t>confidentiality, is a serious disciplinary offence.</w:t>
            </w:r>
            <w:r w:rsidRPr="00C74E36">
              <w:rPr>
                <w:rFonts w:eastAsia="Calibri" w:cs="Arial"/>
                <w:szCs w:val="24"/>
                <w:lang w:val="en-US" w:eastAsia="en-GB"/>
              </w:rPr>
              <w:t> </w:t>
            </w:r>
          </w:p>
          <w:p w14:paraId="5734BFF8" w14:textId="77777777" w:rsidR="00C74E36" w:rsidRPr="00C74E36" w:rsidRDefault="00C74E36" w:rsidP="00BC77E4">
            <w:pPr>
              <w:widowControl w:val="0"/>
              <w:spacing w:after="0" w:line="240" w:lineRule="auto"/>
              <w:rPr>
                <w:rFonts w:eastAsia="Calibri" w:cs="Arial"/>
                <w:color w:val="000000"/>
                <w:szCs w:val="24"/>
                <w:shd w:val="clear" w:color="auto" w:fill="FFFFFF"/>
                <w:lang w:val="en-US" w:eastAsia="en-GB"/>
              </w:rPr>
            </w:pPr>
            <w:r w:rsidRPr="00C74E36">
              <w:rPr>
                <w:rFonts w:eastAsia="Calibri" w:cs="Arial"/>
                <w:color w:val="000000"/>
                <w:szCs w:val="24"/>
                <w:shd w:val="clear" w:color="auto" w:fill="FFFFFF"/>
                <w:lang w:val="en-US" w:eastAsia="en-GB"/>
              </w:rPr>
              <w:t>This is supported by the inclusion of clauses within staff contracts both for substantive and temporary staff that cover Information Governance standards and responsibilities with regard to data protection, confidentiality, and information security.</w:t>
            </w:r>
          </w:p>
          <w:p w14:paraId="1DB5642A"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szCs w:val="24"/>
                <w:lang w:val="en-US" w:eastAsia="en-GB"/>
              </w:rPr>
              <w:t> </w:t>
            </w:r>
          </w:p>
        </w:tc>
      </w:tr>
      <w:tr w:rsidR="00C74E36" w:rsidRPr="00C74E36" w14:paraId="29D161DC" w14:textId="77777777" w:rsidTr="000F26A0">
        <w:tc>
          <w:tcPr>
            <w:tcW w:w="873" w:type="pct"/>
            <w:shd w:val="clear" w:color="auto" w:fill="auto"/>
            <w:vAlign w:val="center"/>
            <w:hideMark/>
          </w:tcPr>
          <w:p w14:paraId="1D648393" w14:textId="77777777" w:rsidR="00C74E36" w:rsidRPr="00C74E36" w:rsidRDefault="00C74E36" w:rsidP="00BC77E4">
            <w:pPr>
              <w:widowControl w:val="0"/>
              <w:spacing w:after="0" w:line="240" w:lineRule="auto"/>
              <w:rPr>
                <w:rFonts w:eastAsia="Calibri" w:cs="Arial"/>
                <w:szCs w:val="24"/>
                <w:lang w:val="en-US" w:eastAsia="en-GB"/>
              </w:rPr>
            </w:pPr>
          </w:p>
        </w:tc>
        <w:tc>
          <w:tcPr>
            <w:tcW w:w="2081" w:type="pct"/>
            <w:tcBorders>
              <w:top w:val="single" w:sz="4" w:space="0" w:color="auto"/>
              <w:left w:val="single" w:sz="4" w:space="0" w:color="auto"/>
              <w:bottom w:val="single" w:sz="6" w:space="0" w:color="000000"/>
              <w:right w:val="single" w:sz="6" w:space="0" w:color="000000"/>
            </w:tcBorders>
            <w:shd w:val="clear" w:color="auto" w:fill="auto"/>
            <w:hideMark/>
          </w:tcPr>
          <w:p w14:paraId="34185EC4"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b/>
                <w:bCs/>
                <w:szCs w:val="24"/>
                <w:shd w:val="clear" w:color="auto" w:fill="FFFFFF"/>
                <w:lang w:val="en-US" w:eastAsia="en-GB"/>
              </w:rPr>
              <w:t>Contracts with Third Parties</w:t>
            </w:r>
            <w:r w:rsidRPr="00C74E36">
              <w:rPr>
                <w:rFonts w:eastAsia="Calibri" w:cs="Arial"/>
                <w:szCs w:val="24"/>
                <w:lang w:val="en-US" w:eastAsia="en-GB"/>
              </w:rPr>
              <w:t> </w:t>
            </w:r>
          </w:p>
        </w:tc>
        <w:tc>
          <w:tcPr>
            <w:tcW w:w="2046" w:type="pct"/>
            <w:tcBorders>
              <w:top w:val="single" w:sz="4" w:space="0" w:color="auto"/>
              <w:left w:val="nil"/>
              <w:bottom w:val="single" w:sz="6" w:space="0" w:color="000000"/>
              <w:right w:val="single" w:sz="6" w:space="0" w:color="000000"/>
            </w:tcBorders>
            <w:shd w:val="clear" w:color="auto" w:fill="auto"/>
            <w:hideMark/>
          </w:tcPr>
          <w:p w14:paraId="25F8602B"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szCs w:val="24"/>
                <w:shd w:val="clear" w:color="auto" w:fill="FFFFFF"/>
                <w:lang w:val="en-US" w:eastAsia="en-GB"/>
              </w:rPr>
              <w:t>The ICB must ensure that work conducted by others on their behalf meet all the required Information Governance standards. Where this work involves access to information about identifiable individuals it is likely that the ICB will be in breach of the law where appropriate requirements have not been specified in contracts and steps taken to ensure compliance with those requirements.</w:t>
            </w:r>
            <w:r w:rsidRPr="00C74E36">
              <w:rPr>
                <w:rFonts w:eastAsia="Calibri" w:cs="Arial"/>
                <w:szCs w:val="24"/>
                <w:lang w:val="en-US" w:eastAsia="en-GB"/>
              </w:rPr>
              <w:t> </w:t>
            </w:r>
          </w:p>
          <w:p w14:paraId="448E18BA"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szCs w:val="24"/>
                <w:shd w:val="clear" w:color="auto" w:fill="FFFFFF"/>
                <w:lang w:val="en-US" w:eastAsia="en-GB"/>
              </w:rPr>
              <w:t>Therefore, the ICB endeavours to ensure that formal contractual arrangements that include compliance with information governance requirements are in place with all contractors and support organisations.</w:t>
            </w:r>
            <w:r w:rsidRPr="00C74E36">
              <w:rPr>
                <w:rFonts w:eastAsia="Calibri" w:cs="Arial"/>
                <w:szCs w:val="24"/>
                <w:lang w:val="en-US" w:eastAsia="en-GB"/>
              </w:rPr>
              <w:t> </w:t>
            </w:r>
          </w:p>
          <w:p w14:paraId="1A577FE0"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szCs w:val="24"/>
                <w:lang w:val="en-US" w:eastAsia="en-GB"/>
              </w:rPr>
              <w:t> </w:t>
            </w:r>
          </w:p>
        </w:tc>
      </w:tr>
      <w:tr w:rsidR="00C74E36" w:rsidRPr="00C74E36" w14:paraId="23B562AF" w14:textId="77777777" w:rsidTr="000F26A0">
        <w:trPr>
          <w:trHeight w:val="4238"/>
        </w:trPr>
        <w:tc>
          <w:tcPr>
            <w:tcW w:w="873" w:type="pct"/>
            <w:tcBorders>
              <w:top w:val="nil"/>
              <w:left w:val="single" w:sz="6" w:space="0" w:color="000000"/>
              <w:bottom w:val="single" w:sz="6" w:space="0" w:color="000000"/>
              <w:right w:val="single" w:sz="6" w:space="0" w:color="000000"/>
            </w:tcBorders>
            <w:shd w:val="clear" w:color="auto" w:fill="auto"/>
            <w:hideMark/>
          </w:tcPr>
          <w:p w14:paraId="60A3F236"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b/>
                <w:bCs/>
                <w:szCs w:val="24"/>
                <w:shd w:val="clear" w:color="auto" w:fill="FFFFFF"/>
                <w:lang w:val="en-US" w:eastAsia="en-GB"/>
              </w:rPr>
              <w:t>Training and Guidance</w:t>
            </w:r>
            <w:r w:rsidRPr="00C74E36">
              <w:rPr>
                <w:rFonts w:eastAsia="Calibri" w:cs="Arial"/>
                <w:szCs w:val="24"/>
                <w:lang w:val="en-US" w:eastAsia="en-GB"/>
              </w:rPr>
              <w:t> </w:t>
            </w:r>
          </w:p>
          <w:p w14:paraId="0C8FF1CA"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szCs w:val="24"/>
                <w:lang w:val="en-US" w:eastAsia="en-GB"/>
              </w:rPr>
              <w:t> </w:t>
            </w:r>
          </w:p>
          <w:p w14:paraId="093B82A4"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szCs w:val="24"/>
                <w:shd w:val="clear" w:color="auto" w:fill="FFFFFF"/>
                <w:lang w:val="en-US" w:eastAsia="en-GB"/>
              </w:rPr>
              <w:t>Staff need clear guidelines on expected working practices and on the consequences of failing to follow policies and procedures.  The approach to ensuring that all staff receive training appropriate to their roles should be detailed.</w:t>
            </w:r>
            <w:r w:rsidRPr="00C74E36">
              <w:rPr>
                <w:rFonts w:eastAsia="Calibri" w:cs="Arial"/>
                <w:szCs w:val="24"/>
                <w:lang w:val="en-US" w:eastAsia="en-GB"/>
              </w:rPr>
              <w:t> </w:t>
            </w:r>
          </w:p>
        </w:tc>
        <w:tc>
          <w:tcPr>
            <w:tcW w:w="2081" w:type="pct"/>
            <w:tcBorders>
              <w:top w:val="nil"/>
              <w:left w:val="nil"/>
              <w:bottom w:val="single" w:sz="6" w:space="0" w:color="000000"/>
              <w:right w:val="single" w:sz="6" w:space="0" w:color="000000"/>
            </w:tcBorders>
            <w:shd w:val="clear" w:color="auto" w:fill="auto"/>
            <w:hideMark/>
          </w:tcPr>
          <w:p w14:paraId="4B0F8028"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b/>
                <w:bCs/>
                <w:szCs w:val="24"/>
                <w:shd w:val="clear" w:color="auto" w:fill="FFFFFF"/>
                <w:lang w:val="en-US" w:eastAsia="en-GB"/>
              </w:rPr>
              <w:t>Information Governance Handbook</w:t>
            </w:r>
            <w:r w:rsidRPr="00C74E36">
              <w:rPr>
                <w:rFonts w:eastAsia="Calibri" w:cs="Arial"/>
                <w:szCs w:val="24"/>
                <w:lang w:val="en-US" w:eastAsia="en-GB"/>
              </w:rPr>
              <w:t> </w:t>
            </w:r>
          </w:p>
        </w:tc>
        <w:tc>
          <w:tcPr>
            <w:tcW w:w="2046" w:type="pct"/>
            <w:tcBorders>
              <w:top w:val="nil"/>
              <w:left w:val="nil"/>
              <w:bottom w:val="single" w:sz="6" w:space="0" w:color="000000"/>
              <w:right w:val="single" w:sz="6" w:space="0" w:color="000000"/>
            </w:tcBorders>
            <w:shd w:val="clear" w:color="auto" w:fill="auto"/>
            <w:hideMark/>
          </w:tcPr>
          <w:p w14:paraId="2CB44950"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szCs w:val="24"/>
                <w:shd w:val="clear" w:color="auto" w:fill="FFFFFF"/>
                <w:lang w:val="en-US" w:eastAsia="en-GB"/>
              </w:rPr>
              <w:t>Purpose of the Handbook:</w:t>
            </w:r>
            <w:r w:rsidRPr="00C74E36">
              <w:rPr>
                <w:rFonts w:eastAsia="Calibri" w:cs="Arial"/>
                <w:szCs w:val="24"/>
                <w:lang w:val="en-US" w:eastAsia="en-GB"/>
              </w:rPr>
              <w:t> </w:t>
            </w:r>
          </w:p>
          <w:p w14:paraId="1B6D402E" w14:textId="77777777" w:rsidR="00C74E36" w:rsidRPr="00C74E36" w:rsidRDefault="00C74E36" w:rsidP="00C74E36">
            <w:pPr>
              <w:widowControl w:val="0"/>
              <w:numPr>
                <w:ilvl w:val="0"/>
                <w:numId w:val="37"/>
              </w:numPr>
              <w:spacing w:after="0" w:line="240" w:lineRule="auto"/>
              <w:rPr>
                <w:rFonts w:eastAsia="Calibri" w:cs="Arial"/>
                <w:szCs w:val="24"/>
                <w:lang w:val="en-US" w:eastAsia="en-GB"/>
              </w:rPr>
            </w:pPr>
            <w:r w:rsidRPr="00C74E36">
              <w:rPr>
                <w:rFonts w:eastAsia="Calibri" w:cs="Arial"/>
                <w:szCs w:val="24"/>
                <w:shd w:val="clear" w:color="auto" w:fill="FFFFFF"/>
                <w:lang w:val="en-US" w:eastAsia="en-GB"/>
              </w:rPr>
              <w:t>To inform staff of the need and reasons for keeping information confidential</w:t>
            </w:r>
            <w:r w:rsidRPr="00C74E36">
              <w:rPr>
                <w:rFonts w:eastAsia="Calibri" w:cs="Arial"/>
                <w:szCs w:val="24"/>
                <w:lang w:val="en-US" w:eastAsia="en-GB"/>
              </w:rPr>
              <w:t> </w:t>
            </w:r>
          </w:p>
          <w:p w14:paraId="4943EE71" w14:textId="77777777" w:rsidR="00C74E36" w:rsidRPr="00C74E36" w:rsidRDefault="00C74E36" w:rsidP="00C74E36">
            <w:pPr>
              <w:widowControl w:val="0"/>
              <w:numPr>
                <w:ilvl w:val="0"/>
                <w:numId w:val="37"/>
              </w:numPr>
              <w:spacing w:after="0" w:line="240" w:lineRule="auto"/>
              <w:rPr>
                <w:rFonts w:eastAsia="Calibri" w:cs="Arial"/>
                <w:szCs w:val="24"/>
                <w:lang w:val="en-US" w:eastAsia="en-GB"/>
              </w:rPr>
            </w:pPr>
            <w:r w:rsidRPr="00C74E36">
              <w:rPr>
                <w:rFonts w:eastAsia="Calibri" w:cs="Arial"/>
                <w:szCs w:val="24"/>
                <w:shd w:val="clear" w:color="auto" w:fill="FFFFFF"/>
                <w:lang w:val="en-US" w:eastAsia="en-GB"/>
              </w:rPr>
              <w:t>To inform staff about what is expected of them</w:t>
            </w:r>
            <w:r w:rsidRPr="00C74E36">
              <w:rPr>
                <w:rFonts w:eastAsia="Calibri" w:cs="Arial"/>
                <w:szCs w:val="24"/>
                <w:lang w:val="en-US" w:eastAsia="en-GB"/>
              </w:rPr>
              <w:t> </w:t>
            </w:r>
          </w:p>
          <w:p w14:paraId="4E1F34B3" w14:textId="77777777" w:rsidR="00C74E36" w:rsidRPr="00C74E36" w:rsidRDefault="00C74E36" w:rsidP="00C74E36">
            <w:pPr>
              <w:widowControl w:val="0"/>
              <w:numPr>
                <w:ilvl w:val="0"/>
                <w:numId w:val="37"/>
              </w:numPr>
              <w:spacing w:after="0" w:line="240" w:lineRule="auto"/>
              <w:rPr>
                <w:rFonts w:eastAsia="Calibri" w:cs="Arial"/>
                <w:szCs w:val="24"/>
                <w:lang w:val="en-US" w:eastAsia="en-GB"/>
              </w:rPr>
            </w:pPr>
            <w:r w:rsidRPr="00C74E36">
              <w:rPr>
                <w:rFonts w:eastAsia="Calibri" w:cs="Arial"/>
                <w:szCs w:val="24"/>
                <w:shd w:val="clear" w:color="auto" w:fill="FFFFFF"/>
                <w:lang w:val="en-US" w:eastAsia="en-GB"/>
              </w:rPr>
              <w:t>To protect the organisation as an employer and as a user of confidential information</w:t>
            </w:r>
            <w:r w:rsidRPr="00C74E36">
              <w:rPr>
                <w:rFonts w:eastAsia="Calibri" w:cs="Arial"/>
                <w:szCs w:val="24"/>
                <w:lang w:val="en-US" w:eastAsia="en-GB"/>
              </w:rPr>
              <w:t> </w:t>
            </w:r>
          </w:p>
          <w:p w14:paraId="1E359417"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szCs w:val="24"/>
                <w:shd w:val="clear" w:color="auto" w:fill="FFFFFF"/>
                <w:lang w:val="en-US" w:eastAsia="en-GB"/>
              </w:rPr>
              <w:t>The Handbook has been written to meet the requirements of:</w:t>
            </w:r>
            <w:r w:rsidRPr="00C74E36">
              <w:rPr>
                <w:rFonts w:eastAsia="Calibri" w:cs="Arial"/>
                <w:szCs w:val="24"/>
                <w:lang w:val="en-US" w:eastAsia="en-GB"/>
              </w:rPr>
              <w:t> </w:t>
            </w:r>
          </w:p>
          <w:p w14:paraId="087F00C3" w14:textId="77777777" w:rsidR="00C74E36" w:rsidRPr="00C74E36" w:rsidRDefault="00C74E36" w:rsidP="00C74E36">
            <w:pPr>
              <w:widowControl w:val="0"/>
              <w:numPr>
                <w:ilvl w:val="0"/>
                <w:numId w:val="37"/>
              </w:numPr>
              <w:spacing w:after="0" w:line="240" w:lineRule="auto"/>
              <w:rPr>
                <w:rFonts w:eastAsia="Calibri" w:cs="Arial"/>
                <w:szCs w:val="24"/>
                <w:lang w:val="en-US" w:eastAsia="en-GB"/>
              </w:rPr>
            </w:pPr>
            <w:r w:rsidRPr="00C74E36">
              <w:rPr>
                <w:rFonts w:eastAsia="Calibri" w:cs="Arial"/>
                <w:szCs w:val="24"/>
                <w:shd w:val="clear" w:color="auto" w:fill="FFFFFF"/>
                <w:lang w:val="en-US" w:eastAsia="en-GB"/>
              </w:rPr>
              <w:t xml:space="preserve">The Data Protection Act 2018 </w:t>
            </w:r>
          </w:p>
          <w:p w14:paraId="0B4CFA7B" w14:textId="77777777" w:rsidR="00C74E36" w:rsidRPr="00C74E36" w:rsidRDefault="00C74E36" w:rsidP="00C74E36">
            <w:pPr>
              <w:widowControl w:val="0"/>
              <w:numPr>
                <w:ilvl w:val="0"/>
                <w:numId w:val="37"/>
              </w:numPr>
              <w:spacing w:after="0" w:line="240" w:lineRule="auto"/>
              <w:rPr>
                <w:rFonts w:eastAsia="Calibri" w:cs="Arial"/>
                <w:szCs w:val="24"/>
                <w:lang w:val="en-US" w:eastAsia="en-GB"/>
              </w:rPr>
            </w:pPr>
            <w:r w:rsidRPr="00C74E36">
              <w:rPr>
                <w:rFonts w:eastAsia="Calibri" w:cs="Arial"/>
                <w:szCs w:val="24"/>
                <w:lang w:val="en-US" w:eastAsia="en-GB"/>
              </w:rPr>
              <w:t>The UK General Data Protection Regulations 2021</w:t>
            </w:r>
          </w:p>
          <w:p w14:paraId="2331F8A8" w14:textId="77777777" w:rsidR="00C74E36" w:rsidRPr="00C74E36" w:rsidRDefault="00C74E36" w:rsidP="00C74E36">
            <w:pPr>
              <w:widowControl w:val="0"/>
              <w:numPr>
                <w:ilvl w:val="0"/>
                <w:numId w:val="37"/>
              </w:numPr>
              <w:spacing w:after="0" w:line="240" w:lineRule="auto"/>
              <w:rPr>
                <w:rFonts w:eastAsia="Calibri" w:cs="Arial"/>
                <w:szCs w:val="24"/>
                <w:lang w:val="en-US" w:eastAsia="en-GB"/>
              </w:rPr>
            </w:pPr>
            <w:r w:rsidRPr="00C74E36">
              <w:rPr>
                <w:rFonts w:eastAsia="Calibri" w:cs="Arial"/>
                <w:szCs w:val="24"/>
                <w:shd w:val="clear" w:color="auto" w:fill="FFFFFF"/>
                <w:lang w:val="en-US" w:eastAsia="en-GB"/>
              </w:rPr>
              <w:t>The Human Rights Act 1998</w:t>
            </w:r>
            <w:r w:rsidRPr="00C74E36">
              <w:rPr>
                <w:rFonts w:eastAsia="Calibri" w:cs="Arial"/>
                <w:szCs w:val="24"/>
                <w:lang w:val="en-US" w:eastAsia="en-GB"/>
              </w:rPr>
              <w:t> </w:t>
            </w:r>
          </w:p>
          <w:p w14:paraId="4F1D12CE" w14:textId="77777777" w:rsidR="00C74E36" w:rsidRPr="00C74E36" w:rsidRDefault="00C74E36" w:rsidP="00C74E36">
            <w:pPr>
              <w:widowControl w:val="0"/>
              <w:numPr>
                <w:ilvl w:val="0"/>
                <w:numId w:val="37"/>
              </w:numPr>
              <w:spacing w:after="0" w:line="240" w:lineRule="auto"/>
              <w:rPr>
                <w:rFonts w:eastAsia="Calibri" w:cs="Arial"/>
                <w:szCs w:val="24"/>
                <w:lang w:val="en-US" w:eastAsia="en-GB"/>
              </w:rPr>
            </w:pPr>
            <w:r w:rsidRPr="00C74E36">
              <w:rPr>
                <w:rFonts w:eastAsia="Calibri" w:cs="Arial"/>
                <w:szCs w:val="24"/>
                <w:shd w:val="clear" w:color="auto" w:fill="FFFFFF"/>
                <w:lang w:val="en-US" w:eastAsia="en-GB"/>
              </w:rPr>
              <w:t>The Computer Misuse Act 1990</w:t>
            </w:r>
            <w:r w:rsidRPr="00C74E36">
              <w:rPr>
                <w:rFonts w:eastAsia="Calibri" w:cs="Arial"/>
                <w:szCs w:val="24"/>
                <w:lang w:val="en-US" w:eastAsia="en-GB"/>
              </w:rPr>
              <w:t> </w:t>
            </w:r>
          </w:p>
          <w:p w14:paraId="29675782" w14:textId="77777777" w:rsidR="00C74E36" w:rsidRPr="00C74E36" w:rsidRDefault="00C74E36" w:rsidP="00C74E36">
            <w:pPr>
              <w:widowControl w:val="0"/>
              <w:numPr>
                <w:ilvl w:val="0"/>
                <w:numId w:val="37"/>
              </w:numPr>
              <w:spacing w:after="0" w:line="240" w:lineRule="auto"/>
              <w:rPr>
                <w:rFonts w:eastAsia="Calibri" w:cs="Arial"/>
                <w:szCs w:val="24"/>
                <w:lang w:val="en-US" w:eastAsia="en-GB"/>
              </w:rPr>
            </w:pPr>
            <w:r w:rsidRPr="00C74E36">
              <w:rPr>
                <w:rFonts w:eastAsia="Calibri" w:cs="Arial"/>
                <w:szCs w:val="24"/>
                <w:shd w:val="clear" w:color="auto" w:fill="FFFFFF"/>
                <w:lang w:val="en-US" w:eastAsia="en-GB"/>
              </w:rPr>
              <w:t>The Copyright Designs and Patents Act 1988</w:t>
            </w:r>
            <w:r w:rsidRPr="00C74E36">
              <w:rPr>
                <w:rFonts w:eastAsia="Calibri" w:cs="Arial"/>
                <w:szCs w:val="24"/>
                <w:lang w:val="en-US" w:eastAsia="en-GB"/>
              </w:rPr>
              <w:t> </w:t>
            </w:r>
          </w:p>
          <w:p w14:paraId="7C94D490" w14:textId="77777777" w:rsidR="00C74E36" w:rsidRPr="00C74E36" w:rsidRDefault="00C74E36" w:rsidP="00C74E36">
            <w:pPr>
              <w:widowControl w:val="0"/>
              <w:numPr>
                <w:ilvl w:val="0"/>
                <w:numId w:val="37"/>
              </w:numPr>
              <w:spacing w:after="0" w:line="240" w:lineRule="auto"/>
              <w:rPr>
                <w:rFonts w:eastAsia="Calibri" w:cs="Arial"/>
                <w:szCs w:val="24"/>
                <w:lang w:val="en-US" w:eastAsia="en-GB"/>
              </w:rPr>
            </w:pPr>
            <w:r w:rsidRPr="00C74E36">
              <w:rPr>
                <w:rFonts w:eastAsia="Calibri" w:cs="Arial"/>
                <w:szCs w:val="24"/>
                <w:shd w:val="clear" w:color="auto" w:fill="FFFFFF"/>
                <w:lang w:val="en-US" w:eastAsia="en-GB"/>
              </w:rPr>
              <w:t xml:space="preserve">A Guide to Confidentiality in Health and Social Care (NHS </w:t>
            </w:r>
            <w:r w:rsidRPr="00C74E36">
              <w:rPr>
                <w:rFonts w:eastAsia="Calibri" w:cs="Arial"/>
                <w:szCs w:val="24"/>
                <w:shd w:val="clear" w:color="auto" w:fill="FFFFFF"/>
                <w:lang w:val="en-US" w:eastAsia="en-GB"/>
              </w:rPr>
              <w:lastRenderedPageBreak/>
              <w:t>Digital)</w:t>
            </w:r>
            <w:r w:rsidRPr="00C74E36">
              <w:rPr>
                <w:rFonts w:eastAsia="Calibri" w:cs="Arial"/>
                <w:szCs w:val="24"/>
                <w:lang w:val="en-US" w:eastAsia="en-GB"/>
              </w:rPr>
              <w:t> </w:t>
            </w:r>
          </w:p>
          <w:p w14:paraId="74AB9D4F"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szCs w:val="24"/>
                <w:lang w:val="en-US" w:eastAsia="en-GB"/>
              </w:rPr>
              <w:t> </w:t>
            </w:r>
          </w:p>
          <w:p w14:paraId="76BEC96C"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szCs w:val="24"/>
                <w:shd w:val="clear" w:color="auto" w:fill="FFFFFF"/>
                <w:lang w:val="en-US" w:eastAsia="en-GB"/>
              </w:rPr>
              <w:t>The Handbook has been produced to protect staff by making them aware of the correct procedures so that they do not inadvertently breach any of these requirements.</w:t>
            </w:r>
            <w:r w:rsidRPr="00C74E36">
              <w:rPr>
                <w:rFonts w:eastAsia="Calibri" w:cs="Arial"/>
                <w:szCs w:val="24"/>
                <w:lang w:val="en-US" w:eastAsia="en-GB"/>
              </w:rPr>
              <w:t> </w:t>
            </w:r>
          </w:p>
          <w:p w14:paraId="10421977" w14:textId="77777777" w:rsidR="00C74E36" w:rsidRPr="00C74E36" w:rsidRDefault="00C74E36" w:rsidP="00BC77E4">
            <w:pPr>
              <w:widowControl w:val="0"/>
              <w:spacing w:after="0" w:line="240" w:lineRule="auto"/>
              <w:rPr>
                <w:rFonts w:eastAsia="Calibri" w:cs="Arial"/>
                <w:szCs w:val="24"/>
                <w:lang w:val="en-US" w:eastAsia="en-GB"/>
              </w:rPr>
            </w:pPr>
          </w:p>
          <w:p w14:paraId="52D7ACFE"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szCs w:val="24"/>
                <w:shd w:val="clear" w:color="auto" w:fill="FFFFFF"/>
                <w:lang w:val="en-US" w:eastAsia="en-GB"/>
              </w:rPr>
              <w:t>If the Handbook is breached, then this may result in legal action against the individual and/or organisation as well as investigation in accordance with the organisation’s disciplinary procedures.</w:t>
            </w:r>
            <w:r w:rsidRPr="00C74E36">
              <w:rPr>
                <w:rFonts w:eastAsia="Calibri" w:cs="Arial"/>
                <w:szCs w:val="24"/>
                <w:lang w:val="en-US" w:eastAsia="en-GB"/>
              </w:rPr>
              <w:t> </w:t>
            </w:r>
          </w:p>
          <w:p w14:paraId="3714600B"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szCs w:val="24"/>
                <w:lang w:val="en-US" w:eastAsia="en-GB"/>
              </w:rPr>
              <w:t> </w:t>
            </w:r>
          </w:p>
        </w:tc>
      </w:tr>
      <w:tr w:rsidR="00C74E36" w:rsidRPr="00C74E36" w14:paraId="3B496DC9" w14:textId="77777777" w:rsidTr="000F26A0">
        <w:trPr>
          <w:trHeight w:val="960"/>
        </w:trPr>
        <w:tc>
          <w:tcPr>
            <w:tcW w:w="873" w:type="pct"/>
            <w:shd w:val="clear" w:color="auto" w:fill="auto"/>
            <w:vAlign w:val="center"/>
            <w:hideMark/>
          </w:tcPr>
          <w:p w14:paraId="0097A181" w14:textId="77777777" w:rsidR="00C74E36" w:rsidRPr="00C74E36" w:rsidRDefault="00C74E36" w:rsidP="00BC77E4">
            <w:pPr>
              <w:widowControl w:val="0"/>
              <w:spacing w:after="0" w:line="240" w:lineRule="auto"/>
              <w:rPr>
                <w:rFonts w:eastAsia="Calibri" w:cs="Arial"/>
                <w:szCs w:val="24"/>
                <w:lang w:val="en-US" w:eastAsia="en-GB"/>
              </w:rPr>
            </w:pPr>
          </w:p>
        </w:tc>
        <w:tc>
          <w:tcPr>
            <w:tcW w:w="2081" w:type="pct"/>
            <w:tcBorders>
              <w:top w:val="single" w:sz="6" w:space="0" w:color="000000"/>
              <w:left w:val="single" w:sz="4" w:space="0" w:color="auto"/>
              <w:bottom w:val="single" w:sz="6" w:space="0" w:color="000000"/>
              <w:right w:val="single" w:sz="6" w:space="0" w:color="000000"/>
            </w:tcBorders>
            <w:shd w:val="clear" w:color="auto" w:fill="auto"/>
            <w:hideMark/>
          </w:tcPr>
          <w:p w14:paraId="541B81BE"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b/>
                <w:bCs/>
                <w:szCs w:val="24"/>
                <w:shd w:val="clear" w:color="auto" w:fill="FFFFFF"/>
                <w:lang w:val="en-US" w:eastAsia="en-GB"/>
              </w:rPr>
              <w:t>Training for all staff</w:t>
            </w:r>
            <w:r w:rsidRPr="00C74E36">
              <w:rPr>
                <w:rFonts w:eastAsia="Calibri" w:cs="Arial"/>
                <w:szCs w:val="24"/>
                <w:lang w:val="en-US" w:eastAsia="en-GB"/>
              </w:rPr>
              <w:t> </w:t>
            </w:r>
          </w:p>
        </w:tc>
        <w:tc>
          <w:tcPr>
            <w:tcW w:w="2046" w:type="pct"/>
            <w:tcBorders>
              <w:top w:val="nil"/>
              <w:left w:val="nil"/>
              <w:bottom w:val="single" w:sz="6" w:space="0" w:color="000000"/>
              <w:right w:val="single" w:sz="6" w:space="0" w:color="000000"/>
            </w:tcBorders>
            <w:shd w:val="clear" w:color="auto" w:fill="auto"/>
            <w:hideMark/>
          </w:tcPr>
          <w:p w14:paraId="3E4D327D"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szCs w:val="24"/>
                <w:shd w:val="clear" w:color="auto" w:fill="FFFFFF"/>
                <w:lang w:val="en-US" w:eastAsia="en-GB"/>
              </w:rPr>
              <w:t xml:space="preserve">All staff receive basic IG Induction training online via Teams </w:t>
            </w:r>
          </w:p>
          <w:p w14:paraId="3296A9E5" w14:textId="77777777" w:rsidR="00C74E36" w:rsidRPr="00C74E36" w:rsidRDefault="00C74E36" w:rsidP="00BC77E4">
            <w:pPr>
              <w:widowControl w:val="0"/>
              <w:spacing w:after="0" w:line="240" w:lineRule="auto"/>
              <w:rPr>
                <w:rFonts w:eastAsia="Calibri" w:cs="Arial"/>
                <w:szCs w:val="24"/>
                <w:lang w:val="en-US" w:eastAsia="en-GB"/>
              </w:rPr>
            </w:pPr>
          </w:p>
          <w:p w14:paraId="590090C7"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szCs w:val="24"/>
                <w:lang w:val="en-US" w:eastAsia="en-GB"/>
              </w:rPr>
              <w:t>Refresher training will be via ESR online.</w:t>
            </w:r>
          </w:p>
          <w:p w14:paraId="05BF134A" w14:textId="77777777" w:rsidR="00C74E36" w:rsidRPr="00C74E36" w:rsidRDefault="00C74E36" w:rsidP="00BC77E4">
            <w:pPr>
              <w:widowControl w:val="0"/>
              <w:spacing w:after="0" w:line="240" w:lineRule="auto"/>
              <w:rPr>
                <w:rFonts w:eastAsia="Calibri" w:cs="Arial"/>
                <w:szCs w:val="24"/>
                <w:lang w:val="en-US" w:eastAsia="en-GB"/>
              </w:rPr>
            </w:pPr>
          </w:p>
          <w:p w14:paraId="0E53AE11" w14:textId="77777777" w:rsidR="00C74E36" w:rsidRPr="00C74E36" w:rsidRDefault="00C74E36" w:rsidP="00BC77E4">
            <w:pPr>
              <w:widowControl w:val="0"/>
              <w:spacing w:after="0" w:line="240" w:lineRule="auto"/>
              <w:rPr>
                <w:rFonts w:eastAsia="Calibri" w:cs="Arial"/>
                <w:szCs w:val="24"/>
                <w:lang w:val="en-US" w:eastAsia="en-GB"/>
              </w:rPr>
            </w:pPr>
          </w:p>
        </w:tc>
      </w:tr>
      <w:tr w:rsidR="00C74E36" w:rsidRPr="00C74E36" w14:paraId="0B9F4FD9" w14:textId="77777777" w:rsidTr="000F26A0">
        <w:tc>
          <w:tcPr>
            <w:tcW w:w="873" w:type="pct"/>
            <w:shd w:val="clear" w:color="auto" w:fill="auto"/>
            <w:vAlign w:val="center"/>
            <w:hideMark/>
          </w:tcPr>
          <w:p w14:paraId="0B0586EC" w14:textId="77777777" w:rsidR="00C74E36" w:rsidRPr="00C74E36" w:rsidRDefault="00C74E36" w:rsidP="00BC77E4">
            <w:pPr>
              <w:widowControl w:val="0"/>
              <w:spacing w:after="0" w:line="240" w:lineRule="auto"/>
              <w:rPr>
                <w:rFonts w:eastAsia="Calibri" w:cs="Arial"/>
                <w:szCs w:val="24"/>
                <w:lang w:val="en-US" w:eastAsia="en-GB"/>
              </w:rPr>
            </w:pPr>
          </w:p>
        </w:tc>
        <w:tc>
          <w:tcPr>
            <w:tcW w:w="2081" w:type="pct"/>
            <w:tcBorders>
              <w:top w:val="single" w:sz="6" w:space="0" w:color="000000"/>
              <w:left w:val="single" w:sz="4" w:space="0" w:color="auto"/>
              <w:bottom w:val="single" w:sz="6" w:space="0" w:color="000000"/>
              <w:right w:val="single" w:sz="6" w:space="0" w:color="000000"/>
            </w:tcBorders>
            <w:shd w:val="clear" w:color="auto" w:fill="auto"/>
            <w:hideMark/>
          </w:tcPr>
          <w:p w14:paraId="6E15C979"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b/>
                <w:bCs/>
                <w:szCs w:val="24"/>
                <w:shd w:val="clear" w:color="auto" w:fill="FFFFFF"/>
                <w:lang w:val="en-US" w:eastAsia="en-GB"/>
              </w:rPr>
              <w:t>Specialist IG training</w:t>
            </w:r>
            <w:r w:rsidRPr="00C74E36">
              <w:rPr>
                <w:rFonts w:eastAsia="Calibri" w:cs="Arial"/>
                <w:szCs w:val="24"/>
                <w:lang w:val="en-US" w:eastAsia="en-GB"/>
              </w:rPr>
              <w:t> </w:t>
            </w:r>
          </w:p>
        </w:tc>
        <w:tc>
          <w:tcPr>
            <w:tcW w:w="2046" w:type="pct"/>
            <w:tcBorders>
              <w:top w:val="nil"/>
              <w:left w:val="nil"/>
              <w:bottom w:val="single" w:sz="6" w:space="0" w:color="000000"/>
              <w:right w:val="single" w:sz="6" w:space="0" w:color="000000"/>
            </w:tcBorders>
            <w:shd w:val="clear" w:color="auto" w:fill="auto"/>
            <w:hideMark/>
          </w:tcPr>
          <w:p w14:paraId="54DF1A92"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szCs w:val="24"/>
                <w:shd w:val="clear" w:color="auto" w:fill="FFFFFF"/>
                <w:lang w:val="en-US" w:eastAsia="en-GB"/>
              </w:rPr>
              <w:t>Specialist IG training is provided across the organisation for those staff that are given additional responsibility for IG within their areas.  Current specialist training includes:</w:t>
            </w:r>
            <w:r w:rsidRPr="00C74E36">
              <w:rPr>
                <w:rFonts w:eastAsia="Calibri" w:cs="Arial"/>
                <w:szCs w:val="24"/>
                <w:lang w:val="en-US" w:eastAsia="en-GB"/>
              </w:rPr>
              <w:t> </w:t>
            </w:r>
          </w:p>
          <w:p w14:paraId="0E0B375F" w14:textId="77777777" w:rsidR="00C74E36" w:rsidRPr="00C74E36" w:rsidRDefault="00C74E36" w:rsidP="00C74E36">
            <w:pPr>
              <w:widowControl w:val="0"/>
              <w:numPr>
                <w:ilvl w:val="0"/>
                <w:numId w:val="32"/>
              </w:numPr>
              <w:spacing w:after="0" w:line="240" w:lineRule="auto"/>
              <w:rPr>
                <w:rFonts w:eastAsia="Calibri" w:cs="Arial"/>
                <w:szCs w:val="24"/>
                <w:lang w:val="en-US" w:eastAsia="en-GB"/>
              </w:rPr>
            </w:pPr>
            <w:r w:rsidRPr="00C74E36">
              <w:rPr>
                <w:rFonts w:eastAsia="Calibri" w:cs="Arial"/>
                <w:szCs w:val="24"/>
                <w:shd w:val="clear" w:color="auto" w:fill="FFFFFF"/>
                <w:lang w:val="en-US" w:eastAsia="en-GB"/>
              </w:rPr>
              <w:t>Information Risk Training</w:t>
            </w:r>
            <w:r w:rsidRPr="00C74E36">
              <w:rPr>
                <w:rFonts w:eastAsia="Calibri" w:cs="Arial"/>
                <w:szCs w:val="24"/>
                <w:lang w:val="en-US" w:eastAsia="en-GB"/>
              </w:rPr>
              <w:t> </w:t>
            </w:r>
          </w:p>
          <w:p w14:paraId="5F57F34E" w14:textId="77777777" w:rsidR="00C74E36" w:rsidRPr="00C74E36" w:rsidRDefault="00C74E36" w:rsidP="00C74E36">
            <w:pPr>
              <w:widowControl w:val="0"/>
              <w:numPr>
                <w:ilvl w:val="0"/>
                <w:numId w:val="32"/>
              </w:numPr>
              <w:spacing w:after="0" w:line="240" w:lineRule="auto"/>
              <w:rPr>
                <w:rFonts w:eastAsia="Calibri" w:cs="Arial"/>
                <w:szCs w:val="24"/>
                <w:lang w:val="en-US" w:eastAsia="en-GB"/>
              </w:rPr>
            </w:pPr>
            <w:r w:rsidRPr="00C74E36">
              <w:rPr>
                <w:rFonts w:eastAsia="Calibri" w:cs="Arial"/>
                <w:szCs w:val="24"/>
                <w:shd w:val="clear" w:color="auto" w:fill="FFFFFF"/>
                <w:lang w:val="en-US" w:eastAsia="en-GB"/>
              </w:rPr>
              <w:t>DPIA</w:t>
            </w:r>
          </w:p>
          <w:p w14:paraId="4C1DCF3A" w14:textId="77777777" w:rsidR="00C74E36" w:rsidRPr="00C74E36" w:rsidRDefault="00C74E36" w:rsidP="00C74E36">
            <w:pPr>
              <w:widowControl w:val="0"/>
              <w:numPr>
                <w:ilvl w:val="0"/>
                <w:numId w:val="32"/>
              </w:numPr>
              <w:spacing w:after="0" w:line="240" w:lineRule="auto"/>
              <w:rPr>
                <w:rFonts w:eastAsia="Calibri" w:cs="Arial"/>
                <w:szCs w:val="24"/>
                <w:lang w:val="en-US" w:eastAsia="en-GB"/>
              </w:rPr>
            </w:pPr>
            <w:r w:rsidRPr="00C74E36">
              <w:rPr>
                <w:rFonts w:eastAsia="Calibri" w:cs="Arial"/>
                <w:szCs w:val="24"/>
                <w:shd w:val="clear" w:color="auto" w:fill="FFFFFF"/>
                <w:lang w:val="en-US" w:eastAsia="en-GB"/>
              </w:rPr>
              <w:t>FOI</w:t>
            </w:r>
          </w:p>
          <w:p w14:paraId="2EA3C062" w14:textId="77777777" w:rsidR="00C74E36" w:rsidRPr="00C74E36" w:rsidRDefault="00C74E36" w:rsidP="00C74E36">
            <w:pPr>
              <w:widowControl w:val="0"/>
              <w:numPr>
                <w:ilvl w:val="0"/>
                <w:numId w:val="32"/>
              </w:numPr>
              <w:spacing w:after="0" w:line="240" w:lineRule="auto"/>
              <w:rPr>
                <w:rFonts w:eastAsia="Calibri" w:cs="Arial"/>
                <w:szCs w:val="24"/>
                <w:lang w:val="en-US" w:eastAsia="en-GB"/>
              </w:rPr>
            </w:pPr>
            <w:r w:rsidRPr="00C74E36">
              <w:rPr>
                <w:rFonts w:eastAsia="Calibri" w:cs="Arial"/>
                <w:szCs w:val="24"/>
                <w:shd w:val="clear" w:color="auto" w:fill="FFFFFF"/>
                <w:lang w:val="en-US" w:eastAsia="en-GB"/>
              </w:rPr>
              <w:t xml:space="preserve">SAR </w:t>
            </w:r>
          </w:p>
          <w:p w14:paraId="5B18410C" w14:textId="77777777" w:rsidR="00C74E36" w:rsidRPr="00C74E36" w:rsidRDefault="00C74E36" w:rsidP="00BC77E4">
            <w:pPr>
              <w:widowControl w:val="0"/>
              <w:spacing w:after="0" w:line="240" w:lineRule="auto"/>
              <w:ind w:left="720"/>
              <w:rPr>
                <w:rFonts w:eastAsia="Calibri" w:cs="Arial"/>
                <w:szCs w:val="24"/>
                <w:lang w:val="en-US" w:eastAsia="en-GB"/>
              </w:rPr>
            </w:pPr>
          </w:p>
          <w:p w14:paraId="4C845435" w14:textId="77777777" w:rsidR="00C74E36" w:rsidRPr="00C74E36" w:rsidRDefault="00C74E36" w:rsidP="00BC77E4">
            <w:pPr>
              <w:widowControl w:val="0"/>
              <w:spacing w:after="0" w:line="240" w:lineRule="auto"/>
              <w:rPr>
                <w:rFonts w:eastAsia="Calibri" w:cs="Arial"/>
                <w:szCs w:val="24"/>
                <w:lang w:val="en-US" w:eastAsia="en-GB"/>
              </w:rPr>
            </w:pPr>
          </w:p>
        </w:tc>
      </w:tr>
      <w:tr w:rsidR="00C74E36" w:rsidRPr="00C74E36" w14:paraId="10920F1E" w14:textId="77777777" w:rsidTr="000F26A0">
        <w:trPr>
          <w:trHeight w:val="1260"/>
        </w:trPr>
        <w:tc>
          <w:tcPr>
            <w:tcW w:w="873" w:type="pct"/>
            <w:tcBorders>
              <w:top w:val="nil"/>
              <w:left w:val="single" w:sz="6" w:space="0" w:color="000000"/>
              <w:bottom w:val="single" w:sz="6" w:space="0" w:color="000000"/>
              <w:right w:val="single" w:sz="6" w:space="0" w:color="000000"/>
            </w:tcBorders>
            <w:shd w:val="clear" w:color="auto" w:fill="auto"/>
            <w:hideMark/>
          </w:tcPr>
          <w:p w14:paraId="79C6DC18"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b/>
                <w:bCs/>
                <w:szCs w:val="24"/>
                <w:shd w:val="clear" w:color="auto" w:fill="FFFFFF"/>
                <w:lang w:val="en-US" w:eastAsia="en-GB"/>
              </w:rPr>
              <w:t>Incident Management</w:t>
            </w:r>
            <w:r w:rsidRPr="00C74E36">
              <w:rPr>
                <w:rFonts w:eastAsia="Calibri" w:cs="Arial"/>
                <w:szCs w:val="24"/>
                <w:lang w:val="en-US" w:eastAsia="en-GB"/>
              </w:rPr>
              <w:t> </w:t>
            </w:r>
          </w:p>
          <w:p w14:paraId="5CF6819F"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szCs w:val="24"/>
                <w:lang w:val="en-US" w:eastAsia="en-GB"/>
              </w:rPr>
              <w:t> </w:t>
            </w:r>
          </w:p>
          <w:p w14:paraId="77D7A92B"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szCs w:val="24"/>
                <w:shd w:val="clear" w:color="auto" w:fill="FFFFFF"/>
                <w:lang w:val="en-US" w:eastAsia="en-GB"/>
              </w:rPr>
              <w:t>Clear guidance on incident management procedures should be documented and staff should be aware of their existence, where to find them, and how to implement them.</w:t>
            </w:r>
            <w:r w:rsidRPr="00C74E36">
              <w:rPr>
                <w:rFonts w:eastAsia="Calibri" w:cs="Arial"/>
                <w:szCs w:val="24"/>
                <w:lang w:val="en-US" w:eastAsia="en-GB"/>
              </w:rPr>
              <w:t> </w:t>
            </w:r>
          </w:p>
        </w:tc>
        <w:tc>
          <w:tcPr>
            <w:tcW w:w="2081" w:type="pct"/>
            <w:tcBorders>
              <w:top w:val="nil"/>
              <w:left w:val="nil"/>
              <w:bottom w:val="single" w:sz="6" w:space="0" w:color="000000"/>
              <w:right w:val="single" w:sz="6" w:space="0" w:color="000000"/>
            </w:tcBorders>
            <w:shd w:val="clear" w:color="auto" w:fill="auto"/>
            <w:hideMark/>
          </w:tcPr>
          <w:p w14:paraId="2781D2DB"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b/>
                <w:bCs/>
                <w:szCs w:val="24"/>
                <w:shd w:val="clear" w:color="auto" w:fill="FFFFFF"/>
                <w:lang w:val="en-US" w:eastAsia="en-GB"/>
              </w:rPr>
              <w:t>Documented Procedures and Staff Awareness</w:t>
            </w:r>
            <w:r w:rsidRPr="00C74E36">
              <w:rPr>
                <w:rFonts w:eastAsia="Calibri" w:cs="Arial"/>
                <w:szCs w:val="24"/>
                <w:lang w:val="en-US" w:eastAsia="en-GB"/>
              </w:rPr>
              <w:t> </w:t>
            </w:r>
          </w:p>
        </w:tc>
        <w:tc>
          <w:tcPr>
            <w:tcW w:w="2046" w:type="pct"/>
            <w:tcBorders>
              <w:top w:val="nil"/>
              <w:left w:val="nil"/>
              <w:bottom w:val="single" w:sz="6" w:space="0" w:color="000000"/>
              <w:right w:val="single" w:sz="6" w:space="0" w:color="000000"/>
            </w:tcBorders>
            <w:shd w:val="clear" w:color="auto" w:fill="auto"/>
            <w:hideMark/>
          </w:tcPr>
          <w:p w14:paraId="3A82D554"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szCs w:val="24"/>
                <w:shd w:val="clear" w:color="auto" w:fill="FFFFFF"/>
                <w:lang w:val="en-US" w:eastAsia="en-GB"/>
              </w:rPr>
              <w:t>Incident Management in the ICB is covered in the following organisational policies and Procedures:</w:t>
            </w:r>
            <w:r w:rsidRPr="00C74E36">
              <w:rPr>
                <w:rFonts w:eastAsia="Calibri" w:cs="Arial"/>
                <w:szCs w:val="24"/>
                <w:lang w:val="en-US" w:eastAsia="en-GB"/>
              </w:rPr>
              <w:t> </w:t>
            </w:r>
          </w:p>
          <w:p w14:paraId="483ED314"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szCs w:val="24"/>
                <w:lang w:val="en-US" w:eastAsia="en-GB"/>
              </w:rPr>
              <w:t> </w:t>
            </w:r>
          </w:p>
          <w:p w14:paraId="2D347EC2" w14:textId="77777777" w:rsidR="00C74E36" w:rsidRPr="00C74E36" w:rsidRDefault="00C74E36" w:rsidP="00C74E36">
            <w:pPr>
              <w:widowControl w:val="0"/>
              <w:numPr>
                <w:ilvl w:val="0"/>
                <w:numId w:val="33"/>
              </w:numPr>
              <w:spacing w:after="0" w:line="240" w:lineRule="auto"/>
              <w:rPr>
                <w:rFonts w:eastAsia="Calibri" w:cs="Arial"/>
                <w:szCs w:val="24"/>
                <w:lang w:val="en-US" w:eastAsia="en-GB"/>
              </w:rPr>
            </w:pPr>
            <w:r w:rsidRPr="00C74E36">
              <w:rPr>
                <w:rFonts w:eastAsia="Calibri" w:cs="Arial"/>
                <w:szCs w:val="24"/>
                <w:shd w:val="clear" w:color="auto" w:fill="FFFFFF"/>
                <w:lang w:val="en-US" w:eastAsia="en-GB"/>
              </w:rPr>
              <w:t>IG Data Protection and Security Policy</w:t>
            </w:r>
            <w:r w:rsidRPr="00C74E36">
              <w:rPr>
                <w:rFonts w:eastAsia="Calibri" w:cs="Arial"/>
                <w:szCs w:val="24"/>
                <w:lang w:val="en-US" w:eastAsia="en-GB"/>
              </w:rPr>
              <w:t> </w:t>
            </w:r>
          </w:p>
          <w:p w14:paraId="51EF9FCF" w14:textId="77777777" w:rsidR="00C74E36" w:rsidRPr="00C74E36" w:rsidRDefault="00C74E36" w:rsidP="00C74E36">
            <w:pPr>
              <w:widowControl w:val="0"/>
              <w:numPr>
                <w:ilvl w:val="0"/>
                <w:numId w:val="33"/>
              </w:numPr>
              <w:spacing w:after="0" w:line="240" w:lineRule="auto"/>
              <w:rPr>
                <w:rFonts w:eastAsia="Calibri" w:cs="Arial"/>
                <w:szCs w:val="24"/>
                <w:lang w:val="en-US" w:eastAsia="en-GB"/>
              </w:rPr>
            </w:pPr>
            <w:r w:rsidRPr="00C74E36">
              <w:rPr>
                <w:rFonts w:eastAsia="Calibri" w:cs="Arial"/>
                <w:szCs w:val="24"/>
                <w:shd w:val="clear" w:color="auto" w:fill="FFFFFF"/>
                <w:lang w:val="en-US" w:eastAsia="en-GB"/>
              </w:rPr>
              <w:t>IG Handbook</w:t>
            </w:r>
          </w:p>
          <w:p w14:paraId="70D29F0A" w14:textId="77777777" w:rsidR="00C74E36" w:rsidRPr="00C74E36" w:rsidRDefault="00C74E36" w:rsidP="00BC77E4">
            <w:pPr>
              <w:widowControl w:val="0"/>
              <w:spacing w:after="0" w:line="240" w:lineRule="auto"/>
              <w:rPr>
                <w:rFonts w:eastAsia="Calibri" w:cs="Arial"/>
                <w:szCs w:val="24"/>
                <w:lang w:val="en-US" w:eastAsia="en-GB"/>
              </w:rPr>
            </w:pPr>
          </w:p>
          <w:p w14:paraId="5B2C307A" w14:textId="77777777" w:rsidR="00C74E36" w:rsidRPr="00C74E36" w:rsidRDefault="00C74E36" w:rsidP="00BC77E4">
            <w:pPr>
              <w:widowControl w:val="0"/>
              <w:spacing w:after="0" w:line="240" w:lineRule="auto"/>
              <w:rPr>
                <w:rFonts w:eastAsia="Calibri" w:cs="Arial"/>
                <w:szCs w:val="24"/>
                <w:lang w:val="en-US" w:eastAsia="en-GB"/>
              </w:rPr>
            </w:pPr>
            <w:r w:rsidRPr="00C74E36">
              <w:rPr>
                <w:rFonts w:eastAsia="Calibri" w:cs="Arial"/>
                <w:szCs w:val="24"/>
                <w:shd w:val="clear" w:color="auto" w:fill="FFFFFF"/>
                <w:lang w:val="en-US" w:eastAsia="en-GB"/>
              </w:rPr>
              <w:t>Staff awareness is raised through the following ways:</w:t>
            </w:r>
            <w:r w:rsidRPr="00C74E36">
              <w:rPr>
                <w:rFonts w:eastAsia="Calibri" w:cs="Arial"/>
                <w:szCs w:val="24"/>
                <w:lang w:val="en-US" w:eastAsia="en-GB"/>
              </w:rPr>
              <w:t> </w:t>
            </w:r>
          </w:p>
          <w:p w14:paraId="494C9D40" w14:textId="77777777" w:rsidR="00C74E36" w:rsidRPr="00C74E36" w:rsidRDefault="00C74E36" w:rsidP="00BC77E4">
            <w:pPr>
              <w:widowControl w:val="0"/>
              <w:spacing w:after="0" w:line="240" w:lineRule="auto"/>
              <w:rPr>
                <w:rFonts w:eastAsia="Calibri" w:cs="Arial"/>
                <w:szCs w:val="24"/>
                <w:lang w:val="en-US" w:eastAsia="en-GB"/>
              </w:rPr>
            </w:pPr>
          </w:p>
          <w:p w14:paraId="1B396D6E" w14:textId="77777777" w:rsidR="00C74E36" w:rsidRPr="00C74E36" w:rsidRDefault="00C74E36" w:rsidP="00C74E36">
            <w:pPr>
              <w:widowControl w:val="0"/>
              <w:numPr>
                <w:ilvl w:val="0"/>
                <w:numId w:val="34"/>
              </w:numPr>
              <w:spacing w:after="0" w:line="240" w:lineRule="auto"/>
              <w:rPr>
                <w:rFonts w:eastAsia="Calibri" w:cs="Arial"/>
                <w:szCs w:val="24"/>
                <w:lang w:val="en-US" w:eastAsia="en-GB"/>
              </w:rPr>
            </w:pPr>
            <w:r w:rsidRPr="00C74E36">
              <w:rPr>
                <w:rFonts w:eastAsia="Calibri" w:cs="Arial"/>
                <w:szCs w:val="24"/>
                <w:shd w:val="clear" w:color="auto" w:fill="FFFFFF"/>
                <w:lang w:val="en-US" w:eastAsia="en-GB"/>
              </w:rPr>
              <w:t>Staff Induction</w:t>
            </w:r>
          </w:p>
          <w:p w14:paraId="0527CBE3" w14:textId="77777777" w:rsidR="00C74E36" w:rsidRPr="00C74E36" w:rsidRDefault="00C74E36" w:rsidP="00C74E36">
            <w:pPr>
              <w:widowControl w:val="0"/>
              <w:numPr>
                <w:ilvl w:val="0"/>
                <w:numId w:val="34"/>
              </w:numPr>
              <w:spacing w:after="0" w:line="240" w:lineRule="auto"/>
              <w:rPr>
                <w:rFonts w:eastAsia="Calibri" w:cs="Arial"/>
                <w:szCs w:val="24"/>
                <w:lang w:val="en-US" w:eastAsia="en-GB"/>
              </w:rPr>
            </w:pPr>
            <w:r w:rsidRPr="00C74E36">
              <w:rPr>
                <w:rFonts w:eastAsia="Calibri" w:cs="Arial"/>
                <w:szCs w:val="24"/>
                <w:shd w:val="clear" w:color="auto" w:fill="FFFFFF"/>
                <w:lang w:val="en-US" w:eastAsia="en-GB"/>
              </w:rPr>
              <w:t>Information Governance Training</w:t>
            </w:r>
          </w:p>
          <w:p w14:paraId="62C57C69" w14:textId="77777777" w:rsidR="00C74E36" w:rsidRPr="00C74E36" w:rsidRDefault="00C74E36" w:rsidP="00C74E36">
            <w:pPr>
              <w:widowControl w:val="0"/>
              <w:numPr>
                <w:ilvl w:val="0"/>
                <w:numId w:val="34"/>
              </w:numPr>
              <w:spacing w:after="0" w:line="240" w:lineRule="auto"/>
              <w:rPr>
                <w:rFonts w:eastAsia="Calibri" w:cs="Arial"/>
                <w:szCs w:val="24"/>
                <w:shd w:val="clear" w:color="auto" w:fill="FFFFFF"/>
                <w:lang w:val="en-US" w:eastAsia="en-GB"/>
              </w:rPr>
            </w:pPr>
            <w:r w:rsidRPr="00C74E36">
              <w:rPr>
                <w:rFonts w:eastAsia="Calibri" w:cs="Arial"/>
                <w:szCs w:val="24"/>
                <w:shd w:val="clear" w:color="auto" w:fill="FFFFFF"/>
                <w:lang w:val="en-US" w:eastAsia="en-GB"/>
              </w:rPr>
              <w:t>Incident Risk Training</w:t>
            </w:r>
          </w:p>
          <w:p w14:paraId="4D42A3C8" w14:textId="77777777" w:rsidR="00C74E36" w:rsidRPr="00C74E36" w:rsidRDefault="00C74E36" w:rsidP="00BC77E4">
            <w:pPr>
              <w:widowControl w:val="0"/>
              <w:spacing w:after="0" w:line="240" w:lineRule="auto"/>
              <w:rPr>
                <w:rFonts w:eastAsia="Calibri" w:cs="Arial"/>
                <w:szCs w:val="24"/>
                <w:lang w:val="en-US" w:eastAsia="en-GB"/>
              </w:rPr>
            </w:pPr>
          </w:p>
        </w:tc>
      </w:tr>
    </w:tbl>
    <w:p w14:paraId="4E5AB51C" w14:textId="77777777" w:rsidR="00C74E36" w:rsidRPr="00D640A2" w:rsidRDefault="00C74E36" w:rsidP="00C74E36">
      <w:pPr>
        <w:widowControl w:val="0"/>
        <w:spacing w:after="200" w:line="240" w:lineRule="auto"/>
        <w:rPr>
          <w:rFonts w:eastAsia="Calibri" w:cs="Times New Roman"/>
          <w:sz w:val="20"/>
          <w:lang w:val="en-US"/>
        </w:rPr>
      </w:pPr>
    </w:p>
    <w:p w14:paraId="08E2CA64" w14:textId="77777777" w:rsidR="00C74E36" w:rsidRPr="00D640A2" w:rsidRDefault="00C74E36" w:rsidP="00C74E36">
      <w:pPr>
        <w:rPr>
          <w:rFonts w:eastAsia="Calibri" w:cs="Times New Roman"/>
          <w:sz w:val="20"/>
          <w:lang w:val="en-US"/>
        </w:rPr>
      </w:pPr>
      <w:r>
        <w:rPr>
          <w:rFonts w:eastAsia="Times New Roman" w:cstheme="minorHAnsi"/>
        </w:rPr>
        <w:br w:type="page"/>
      </w:r>
    </w:p>
    <w:p w14:paraId="13BEC98D" w14:textId="77777777" w:rsidR="00C74E36" w:rsidRDefault="00C74E36" w:rsidP="000B2D17">
      <w:pPr>
        <w:sectPr w:rsidR="00C74E36" w:rsidSect="000B2D17">
          <w:pgSz w:w="11906" w:h="16838"/>
          <w:pgMar w:top="720" w:right="720" w:bottom="720" w:left="720" w:header="709" w:footer="709" w:gutter="0"/>
          <w:cols w:space="708"/>
          <w:titlePg/>
          <w:docGrid w:linePitch="360"/>
        </w:sectPr>
      </w:pPr>
    </w:p>
    <w:p w14:paraId="14E96422" w14:textId="79FDDD76" w:rsidR="00C74E36" w:rsidRDefault="00C74E36" w:rsidP="000F26A0">
      <w:pPr>
        <w:tabs>
          <w:tab w:val="left" w:pos="2295"/>
        </w:tabs>
        <w:rPr>
          <w:u w:val="single"/>
        </w:rPr>
      </w:pPr>
    </w:p>
    <w:p w14:paraId="6ADBB98E" w14:textId="77777777" w:rsidR="00C74E36" w:rsidRDefault="00C74E36" w:rsidP="00C74E36">
      <w:pPr>
        <w:jc w:val="center"/>
        <w:rPr>
          <w:u w:val="single"/>
        </w:rPr>
      </w:pPr>
    </w:p>
    <w:p w14:paraId="7B3ECF4C" w14:textId="77777777" w:rsidR="000F26A0" w:rsidRDefault="000F26A0" w:rsidP="00C74E36">
      <w:pPr>
        <w:jc w:val="center"/>
        <w:rPr>
          <w:u w:val="single"/>
        </w:rPr>
      </w:pPr>
    </w:p>
    <w:p w14:paraId="3B52549E" w14:textId="21F947D2" w:rsidR="00F078D2" w:rsidRPr="00F078D2" w:rsidRDefault="006E1BF4" w:rsidP="006E1BF4">
      <w:pPr>
        <w:jc w:val="center"/>
        <w:rPr>
          <w:rFonts w:cs="Arial"/>
          <w:szCs w:val="24"/>
        </w:rPr>
      </w:pPr>
      <w:r>
        <w:rPr>
          <w:noProof/>
        </w:rPr>
        <w:drawing>
          <wp:inline distT="0" distB="0" distL="0" distR="0" wp14:anchorId="73451170" wp14:editId="2CAF4883">
            <wp:extent cx="8708408" cy="521970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7"/>
                    <a:stretch>
                      <a:fillRect/>
                    </a:stretch>
                  </pic:blipFill>
                  <pic:spPr>
                    <a:xfrm>
                      <a:off x="0" y="0"/>
                      <a:ext cx="8709169" cy="5220156"/>
                    </a:xfrm>
                    <a:prstGeom prst="rect">
                      <a:avLst/>
                    </a:prstGeom>
                  </pic:spPr>
                </pic:pic>
              </a:graphicData>
            </a:graphic>
          </wp:inline>
        </w:drawing>
      </w:r>
    </w:p>
    <w:sectPr w:rsidR="00F078D2" w:rsidRPr="00F078D2" w:rsidSect="00C74E36">
      <w:pgSz w:w="16838" w:h="11906"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1EE91" w14:textId="77777777" w:rsidR="00E67EC9" w:rsidRDefault="00E67EC9" w:rsidP="00F078D2">
      <w:pPr>
        <w:spacing w:after="0" w:line="240" w:lineRule="auto"/>
      </w:pPr>
      <w:r>
        <w:separator/>
      </w:r>
    </w:p>
  </w:endnote>
  <w:endnote w:type="continuationSeparator" w:id="0">
    <w:p w14:paraId="77D359D0" w14:textId="77777777" w:rsidR="00E67EC9" w:rsidRDefault="00E67EC9" w:rsidP="00F07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43573" w14:textId="58EA7CDE" w:rsidR="00F078D2" w:rsidRDefault="00F078D2">
    <w:pPr>
      <w:pStyle w:val="Footer"/>
    </w:pPr>
    <w:r>
      <w:fldChar w:fldCharType="begin"/>
    </w:r>
    <w:r>
      <w:instrText xml:space="preserve"> PAGE   \* MERGEFORMAT </w:instrText>
    </w:r>
    <w:r>
      <w:fldChar w:fldCharType="separate"/>
    </w:r>
    <w:r>
      <w:rPr>
        <w:noProof/>
      </w:rPr>
      <w:t>2</w:t>
    </w:r>
    <w:r>
      <w:rPr>
        <w:noProof/>
      </w:rPr>
      <w:fldChar w:fldCharType="end"/>
    </w:r>
  </w:p>
  <w:p w14:paraId="1613467F" w14:textId="77777777" w:rsidR="00F078D2" w:rsidRDefault="00F078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D3CE0" w14:textId="77777777" w:rsidR="00E67EC9" w:rsidRDefault="00E67EC9" w:rsidP="00F078D2">
      <w:pPr>
        <w:spacing w:after="0" w:line="240" w:lineRule="auto"/>
      </w:pPr>
      <w:r>
        <w:separator/>
      </w:r>
    </w:p>
  </w:footnote>
  <w:footnote w:type="continuationSeparator" w:id="0">
    <w:p w14:paraId="1EA5C642" w14:textId="77777777" w:rsidR="00E67EC9" w:rsidRDefault="00E67EC9" w:rsidP="00F078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70991" w14:textId="4D62EDC7" w:rsidR="00F078D2" w:rsidRDefault="00F078D2">
    <w:pPr>
      <w:pStyle w:val="Header"/>
    </w:pPr>
  </w:p>
  <w:p w14:paraId="07F66B99" w14:textId="77777777" w:rsidR="00F078D2" w:rsidRDefault="00F078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5A44F" w14:textId="4DD95E45" w:rsidR="00F078D2" w:rsidRDefault="00DC1A64">
    <w:pPr>
      <w:pStyle w:val="Header"/>
    </w:pPr>
    <w:r>
      <w:rPr>
        <w:noProof/>
      </w:rPr>
      <w:drawing>
        <wp:anchor distT="0" distB="0" distL="114300" distR="114300" simplePos="0" relativeHeight="251659264" behindDoc="0" locked="0" layoutInCell="1" allowOverlap="1" wp14:anchorId="27025BC7" wp14:editId="2087AB8D">
          <wp:simplePos x="0" y="0"/>
          <wp:positionH relativeFrom="column">
            <wp:posOffset>0</wp:posOffset>
          </wp:positionH>
          <wp:positionV relativeFrom="paragraph">
            <wp:posOffset>-635</wp:posOffset>
          </wp:positionV>
          <wp:extent cx="2209800" cy="993466"/>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26081" cy="1000785"/>
                  </a:xfrm>
                  <a:prstGeom prst="rect">
                    <a:avLst/>
                  </a:prstGeom>
                </pic:spPr>
              </pic:pic>
            </a:graphicData>
          </a:graphic>
          <wp14:sizeRelH relativeFrom="page">
            <wp14:pctWidth>0</wp14:pctWidth>
          </wp14:sizeRelH>
          <wp14:sizeRelV relativeFrom="page">
            <wp14:pctHeight>0</wp14:pctHeight>
          </wp14:sizeRelV>
        </wp:anchor>
      </w:drawing>
    </w:r>
    <w:r w:rsidR="00F078D2">
      <w:t>Insert Organisational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B36"/>
    <w:multiLevelType w:val="hybridMultilevel"/>
    <w:tmpl w:val="C34CAD42"/>
    <w:lvl w:ilvl="0" w:tplc="54A0D7C2">
      <w:start w:val="1"/>
      <w:numFmt w:val="bullet"/>
      <w:lvlText w:val=""/>
      <w:lvlJc w:val="left"/>
      <w:pPr>
        <w:ind w:left="720" w:hanging="360"/>
      </w:pPr>
      <w:rPr>
        <w:rFonts w:ascii="Symbol" w:hAnsi="Symbol" w:hint="default"/>
        <w:color w:val="5B9BD5"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A44AE"/>
    <w:multiLevelType w:val="hybridMultilevel"/>
    <w:tmpl w:val="2F984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F19B6"/>
    <w:multiLevelType w:val="hybridMultilevel"/>
    <w:tmpl w:val="00900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0B420E"/>
    <w:multiLevelType w:val="hybridMultilevel"/>
    <w:tmpl w:val="B874E0CA"/>
    <w:lvl w:ilvl="0" w:tplc="54A0D7C2">
      <w:start w:val="1"/>
      <w:numFmt w:val="bullet"/>
      <w:lvlText w:val=""/>
      <w:lvlJc w:val="left"/>
      <w:pPr>
        <w:ind w:left="720" w:hanging="360"/>
      </w:pPr>
      <w:rPr>
        <w:rFonts w:ascii="Symbol" w:hAnsi="Symbol" w:hint="default"/>
        <w:color w:val="5B9BD5"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3F471E"/>
    <w:multiLevelType w:val="hybridMultilevel"/>
    <w:tmpl w:val="1F8A6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2F6BDE"/>
    <w:multiLevelType w:val="hybridMultilevel"/>
    <w:tmpl w:val="E95E6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073CA6"/>
    <w:multiLevelType w:val="hybridMultilevel"/>
    <w:tmpl w:val="C4DCC7E4"/>
    <w:lvl w:ilvl="0" w:tplc="54A0D7C2">
      <w:start w:val="1"/>
      <w:numFmt w:val="bullet"/>
      <w:lvlText w:val=""/>
      <w:lvlJc w:val="left"/>
      <w:pPr>
        <w:ind w:left="720" w:hanging="360"/>
      </w:pPr>
      <w:rPr>
        <w:rFonts w:ascii="Symbol" w:hAnsi="Symbol" w:hint="default"/>
        <w:color w:val="5B9BD5"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612C51"/>
    <w:multiLevelType w:val="hybridMultilevel"/>
    <w:tmpl w:val="D49E436C"/>
    <w:lvl w:ilvl="0" w:tplc="54A0D7C2">
      <w:start w:val="1"/>
      <w:numFmt w:val="bullet"/>
      <w:lvlText w:val=""/>
      <w:lvlJc w:val="left"/>
      <w:pPr>
        <w:ind w:left="720" w:hanging="360"/>
      </w:pPr>
      <w:rPr>
        <w:rFonts w:ascii="Symbol" w:hAnsi="Symbol" w:hint="default"/>
        <w:color w:val="5B9BD5"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0F3532"/>
    <w:multiLevelType w:val="multilevel"/>
    <w:tmpl w:val="DF6E16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A7605E"/>
    <w:multiLevelType w:val="hybridMultilevel"/>
    <w:tmpl w:val="9E6E548C"/>
    <w:lvl w:ilvl="0" w:tplc="54A0D7C2">
      <w:start w:val="1"/>
      <w:numFmt w:val="bullet"/>
      <w:lvlText w:val=""/>
      <w:lvlJc w:val="left"/>
      <w:pPr>
        <w:ind w:left="720" w:hanging="360"/>
      </w:pPr>
      <w:rPr>
        <w:rFonts w:ascii="Symbol" w:hAnsi="Symbol" w:hint="default"/>
        <w:color w:val="5B9BD5"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4E5176"/>
    <w:multiLevelType w:val="hybridMultilevel"/>
    <w:tmpl w:val="D3C601DA"/>
    <w:lvl w:ilvl="0" w:tplc="54A0D7C2">
      <w:start w:val="1"/>
      <w:numFmt w:val="bullet"/>
      <w:lvlText w:val=""/>
      <w:lvlJc w:val="left"/>
      <w:pPr>
        <w:ind w:left="720" w:hanging="360"/>
      </w:pPr>
      <w:rPr>
        <w:rFonts w:ascii="Symbol" w:hAnsi="Symbol" w:hint="default"/>
        <w:color w:val="5B9BD5"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8A3915"/>
    <w:multiLevelType w:val="hybridMultilevel"/>
    <w:tmpl w:val="500C4EB8"/>
    <w:lvl w:ilvl="0" w:tplc="54A0D7C2">
      <w:start w:val="1"/>
      <w:numFmt w:val="bullet"/>
      <w:lvlText w:val=""/>
      <w:lvlJc w:val="left"/>
      <w:pPr>
        <w:ind w:left="720" w:hanging="360"/>
      </w:pPr>
      <w:rPr>
        <w:rFonts w:ascii="Symbol" w:hAnsi="Symbol" w:hint="default"/>
        <w:color w:val="5B9BD5"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B52CC4"/>
    <w:multiLevelType w:val="hybridMultilevel"/>
    <w:tmpl w:val="FBD822A8"/>
    <w:lvl w:ilvl="0" w:tplc="DD9C6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7961E5"/>
    <w:multiLevelType w:val="hybridMultilevel"/>
    <w:tmpl w:val="C140306E"/>
    <w:lvl w:ilvl="0" w:tplc="54A0D7C2">
      <w:start w:val="1"/>
      <w:numFmt w:val="bullet"/>
      <w:lvlText w:val=""/>
      <w:lvlJc w:val="left"/>
      <w:pPr>
        <w:ind w:left="720" w:hanging="360"/>
      </w:pPr>
      <w:rPr>
        <w:rFonts w:ascii="Symbol" w:hAnsi="Symbol" w:hint="default"/>
        <w:color w:val="5B9BD5"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7B2D80"/>
    <w:multiLevelType w:val="multilevel"/>
    <w:tmpl w:val="7C0EB2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3A1BA7"/>
    <w:multiLevelType w:val="hybridMultilevel"/>
    <w:tmpl w:val="36AE294A"/>
    <w:lvl w:ilvl="0" w:tplc="54A0D7C2">
      <w:start w:val="1"/>
      <w:numFmt w:val="bullet"/>
      <w:lvlText w:val=""/>
      <w:lvlJc w:val="left"/>
      <w:pPr>
        <w:ind w:left="720" w:hanging="360"/>
      </w:pPr>
      <w:rPr>
        <w:rFonts w:ascii="Symbol" w:hAnsi="Symbol" w:hint="default"/>
        <w:color w:val="5B9BD5" w:themeColor="accent5"/>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ED5751"/>
    <w:multiLevelType w:val="hybridMultilevel"/>
    <w:tmpl w:val="CAE8D536"/>
    <w:lvl w:ilvl="0" w:tplc="54A0D7C2">
      <w:start w:val="1"/>
      <w:numFmt w:val="bullet"/>
      <w:lvlText w:val=""/>
      <w:lvlJc w:val="left"/>
      <w:pPr>
        <w:ind w:left="720" w:hanging="360"/>
      </w:pPr>
      <w:rPr>
        <w:rFonts w:ascii="Symbol" w:hAnsi="Symbol" w:hint="default"/>
        <w:color w:val="5B9BD5"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996864"/>
    <w:multiLevelType w:val="hybridMultilevel"/>
    <w:tmpl w:val="212E5C94"/>
    <w:lvl w:ilvl="0" w:tplc="54A0D7C2">
      <w:start w:val="1"/>
      <w:numFmt w:val="bullet"/>
      <w:lvlText w:val=""/>
      <w:lvlJc w:val="left"/>
      <w:pPr>
        <w:ind w:left="720" w:hanging="360"/>
      </w:pPr>
      <w:rPr>
        <w:rFonts w:ascii="Symbol" w:hAnsi="Symbol" w:hint="default"/>
        <w:color w:val="5B9BD5"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E24013"/>
    <w:multiLevelType w:val="hybridMultilevel"/>
    <w:tmpl w:val="AF84CACE"/>
    <w:lvl w:ilvl="0" w:tplc="54A0D7C2">
      <w:start w:val="1"/>
      <w:numFmt w:val="bullet"/>
      <w:lvlText w:val=""/>
      <w:lvlJc w:val="left"/>
      <w:pPr>
        <w:ind w:left="720" w:hanging="360"/>
      </w:pPr>
      <w:rPr>
        <w:rFonts w:ascii="Symbol" w:hAnsi="Symbol" w:hint="default"/>
        <w:color w:val="5B9BD5"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D33855"/>
    <w:multiLevelType w:val="hybridMultilevel"/>
    <w:tmpl w:val="B0A4EFD0"/>
    <w:lvl w:ilvl="0" w:tplc="54A0D7C2">
      <w:start w:val="1"/>
      <w:numFmt w:val="bullet"/>
      <w:lvlText w:val=""/>
      <w:lvlJc w:val="left"/>
      <w:pPr>
        <w:ind w:left="720" w:hanging="360"/>
      </w:pPr>
      <w:rPr>
        <w:rFonts w:ascii="Symbol" w:hAnsi="Symbol" w:hint="default"/>
        <w:color w:val="5B9BD5"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2F373B"/>
    <w:multiLevelType w:val="hybridMultilevel"/>
    <w:tmpl w:val="1E200B62"/>
    <w:lvl w:ilvl="0" w:tplc="54A0D7C2">
      <w:start w:val="1"/>
      <w:numFmt w:val="bullet"/>
      <w:lvlText w:val=""/>
      <w:lvlJc w:val="left"/>
      <w:pPr>
        <w:ind w:left="720" w:hanging="360"/>
      </w:pPr>
      <w:rPr>
        <w:rFonts w:ascii="Symbol" w:hAnsi="Symbol" w:hint="default"/>
        <w:color w:val="5B9BD5"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1B7A99"/>
    <w:multiLevelType w:val="hybridMultilevel"/>
    <w:tmpl w:val="0E9CCA30"/>
    <w:lvl w:ilvl="0" w:tplc="54A0D7C2">
      <w:start w:val="1"/>
      <w:numFmt w:val="bullet"/>
      <w:lvlText w:val=""/>
      <w:lvlJc w:val="left"/>
      <w:pPr>
        <w:ind w:left="720" w:hanging="360"/>
      </w:pPr>
      <w:rPr>
        <w:rFonts w:ascii="Symbol" w:hAnsi="Symbol" w:hint="default"/>
        <w:color w:val="5B9BD5"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2A497D"/>
    <w:multiLevelType w:val="hybridMultilevel"/>
    <w:tmpl w:val="30E2B744"/>
    <w:lvl w:ilvl="0" w:tplc="54A0D7C2">
      <w:start w:val="1"/>
      <w:numFmt w:val="bullet"/>
      <w:lvlText w:val=""/>
      <w:lvlJc w:val="left"/>
      <w:pPr>
        <w:ind w:left="227" w:hanging="227"/>
      </w:pPr>
      <w:rPr>
        <w:rFonts w:ascii="Symbol" w:hAnsi="Symbol" w:hint="default"/>
        <w:color w:val="5B9BD5"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C17A94"/>
    <w:multiLevelType w:val="hybridMultilevel"/>
    <w:tmpl w:val="83E453C6"/>
    <w:lvl w:ilvl="0" w:tplc="54A0D7C2">
      <w:start w:val="1"/>
      <w:numFmt w:val="bullet"/>
      <w:lvlText w:val=""/>
      <w:lvlJc w:val="left"/>
      <w:pPr>
        <w:ind w:left="720" w:hanging="360"/>
      </w:pPr>
      <w:rPr>
        <w:rFonts w:ascii="Symbol" w:hAnsi="Symbol" w:hint="default"/>
        <w:color w:val="5B9BD5"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B32894"/>
    <w:multiLevelType w:val="hybridMultilevel"/>
    <w:tmpl w:val="F362A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3B25D0"/>
    <w:multiLevelType w:val="hybridMultilevel"/>
    <w:tmpl w:val="C5224A8C"/>
    <w:lvl w:ilvl="0" w:tplc="54A0D7C2">
      <w:start w:val="1"/>
      <w:numFmt w:val="bullet"/>
      <w:lvlText w:val=""/>
      <w:lvlJc w:val="left"/>
      <w:pPr>
        <w:ind w:left="720" w:hanging="360"/>
      </w:pPr>
      <w:rPr>
        <w:rFonts w:ascii="Symbol" w:hAnsi="Symbol" w:hint="default"/>
        <w:color w:val="5B9BD5"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6136DC"/>
    <w:multiLevelType w:val="hybridMultilevel"/>
    <w:tmpl w:val="9120DB52"/>
    <w:lvl w:ilvl="0" w:tplc="54A0D7C2">
      <w:start w:val="1"/>
      <w:numFmt w:val="bullet"/>
      <w:lvlText w:val=""/>
      <w:lvlJc w:val="left"/>
      <w:pPr>
        <w:ind w:left="720" w:hanging="360"/>
      </w:pPr>
      <w:rPr>
        <w:rFonts w:ascii="Symbol" w:hAnsi="Symbol" w:hint="default"/>
        <w:color w:val="5B9BD5"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D47341"/>
    <w:multiLevelType w:val="hybridMultilevel"/>
    <w:tmpl w:val="A84E6D78"/>
    <w:lvl w:ilvl="0" w:tplc="54A0D7C2">
      <w:start w:val="1"/>
      <w:numFmt w:val="bullet"/>
      <w:lvlText w:val=""/>
      <w:lvlJc w:val="left"/>
      <w:pPr>
        <w:ind w:left="720" w:hanging="360"/>
      </w:pPr>
      <w:rPr>
        <w:rFonts w:ascii="Symbol" w:hAnsi="Symbol" w:hint="default"/>
        <w:color w:val="5B9BD5"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9D042A"/>
    <w:multiLevelType w:val="hybridMultilevel"/>
    <w:tmpl w:val="2BE8BFA6"/>
    <w:lvl w:ilvl="0" w:tplc="54A0D7C2">
      <w:start w:val="1"/>
      <w:numFmt w:val="bullet"/>
      <w:lvlText w:val=""/>
      <w:lvlJc w:val="left"/>
      <w:pPr>
        <w:ind w:left="720" w:hanging="360"/>
      </w:pPr>
      <w:rPr>
        <w:rFonts w:ascii="Symbol" w:hAnsi="Symbol" w:hint="default"/>
        <w:color w:val="5B9BD5"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3B6EFF"/>
    <w:multiLevelType w:val="hybridMultilevel"/>
    <w:tmpl w:val="D58E5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5E1E82"/>
    <w:multiLevelType w:val="hybridMultilevel"/>
    <w:tmpl w:val="2CE492F4"/>
    <w:lvl w:ilvl="0" w:tplc="54A0D7C2">
      <w:start w:val="1"/>
      <w:numFmt w:val="bullet"/>
      <w:lvlText w:val=""/>
      <w:lvlJc w:val="left"/>
      <w:pPr>
        <w:ind w:left="720" w:hanging="360"/>
      </w:pPr>
      <w:rPr>
        <w:rFonts w:ascii="Symbol" w:hAnsi="Symbol" w:hint="default"/>
        <w:color w:val="5B9BD5"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0B6B18"/>
    <w:multiLevelType w:val="hybridMultilevel"/>
    <w:tmpl w:val="A3C0A7E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2" w15:restartNumberingAfterBreak="0">
    <w:nsid w:val="6E784FEA"/>
    <w:multiLevelType w:val="hybridMultilevel"/>
    <w:tmpl w:val="209C72C6"/>
    <w:lvl w:ilvl="0" w:tplc="54A0D7C2">
      <w:start w:val="1"/>
      <w:numFmt w:val="bullet"/>
      <w:lvlText w:val=""/>
      <w:lvlJc w:val="left"/>
      <w:pPr>
        <w:ind w:left="720" w:hanging="360"/>
      </w:pPr>
      <w:rPr>
        <w:rFonts w:ascii="Symbol" w:hAnsi="Symbol" w:hint="default"/>
        <w:color w:val="5B9BD5"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C558E9"/>
    <w:multiLevelType w:val="hybridMultilevel"/>
    <w:tmpl w:val="7988B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3B3DD5"/>
    <w:multiLevelType w:val="hybridMultilevel"/>
    <w:tmpl w:val="B7F27188"/>
    <w:lvl w:ilvl="0" w:tplc="54A0D7C2">
      <w:start w:val="1"/>
      <w:numFmt w:val="bullet"/>
      <w:lvlText w:val=""/>
      <w:lvlJc w:val="left"/>
      <w:pPr>
        <w:ind w:left="720" w:hanging="360"/>
      </w:pPr>
      <w:rPr>
        <w:rFonts w:ascii="Symbol" w:hAnsi="Symbol" w:hint="default"/>
        <w:color w:val="5B9BD5"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175F51"/>
    <w:multiLevelType w:val="hybridMultilevel"/>
    <w:tmpl w:val="485C5A9C"/>
    <w:lvl w:ilvl="0" w:tplc="54A0D7C2">
      <w:start w:val="1"/>
      <w:numFmt w:val="bullet"/>
      <w:lvlText w:val=""/>
      <w:lvlJc w:val="left"/>
      <w:pPr>
        <w:ind w:left="720" w:hanging="360"/>
      </w:pPr>
      <w:rPr>
        <w:rFonts w:ascii="Symbol" w:hAnsi="Symbol" w:hint="default"/>
        <w:color w:val="5B9BD5"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D307B8"/>
    <w:multiLevelType w:val="hybridMultilevel"/>
    <w:tmpl w:val="888E2BB0"/>
    <w:lvl w:ilvl="0" w:tplc="54A0D7C2">
      <w:start w:val="1"/>
      <w:numFmt w:val="bullet"/>
      <w:lvlText w:val=""/>
      <w:lvlJc w:val="left"/>
      <w:pPr>
        <w:ind w:left="720" w:hanging="360"/>
      </w:pPr>
      <w:rPr>
        <w:rFonts w:ascii="Symbol" w:hAnsi="Symbol" w:hint="default"/>
        <w:color w:val="5B9BD5"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6417298">
    <w:abstractNumId w:val="16"/>
  </w:num>
  <w:num w:numId="2" w16cid:durableId="1920555177">
    <w:abstractNumId w:val="12"/>
  </w:num>
  <w:num w:numId="3" w16cid:durableId="1467115681">
    <w:abstractNumId w:val="22"/>
  </w:num>
  <w:num w:numId="4" w16cid:durableId="638148666">
    <w:abstractNumId w:val="27"/>
  </w:num>
  <w:num w:numId="5" w16cid:durableId="1787654511">
    <w:abstractNumId w:val="15"/>
  </w:num>
  <w:num w:numId="6" w16cid:durableId="277298420">
    <w:abstractNumId w:val="17"/>
  </w:num>
  <w:num w:numId="7" w16cid:durableId="221058832">
    <w:abstractNumId w:val="3"/>
  </w:num>
  <w:num w:numId="8" w16cid:durableId="71857224">
    <w:abstractNumId w:val="21"/>
  </w:num>
  <w:num w:numId="9" w16cid:durableId="1374692437">
    <w:abstractNumId w:val="35"/>
  </w:num>
  <w:num w:numId="10" w16cid:durableId="1759397998">
    <w:abstractNumId w:val="11"/>
  </w:num>
  <w:num w:numId="11" w16cid:durableId="1973512404">
    <w:abstractNumId w:val="25"/>
  </w:num>
  <w:num w:numId="12" w16cid:durableId="471488244">
    <w:abstractNumId w:val="36"/>
  </w:num>
  <w:num w:numId="13" w16cid:durableId="238951718">
    <w:abstractNumId w:val="7"/>
  </w:num>
  <w:num w:numId="14" w16cid:durableId="882255906">
    <w:abstractNumId w:val="13"/>
  </w:num>
  <w:num w:numId="15" w16cid:durableId="1369380598">
    <w:abstractNumId w:val="9"/>
  </w:num>
  <w:num w:numId="16" w16cid:durableId="1337223549">
    <w:abstractNumId w:val="30"/>
  </w:num>
  <w:num w:numId="17" w16cid:durableId="1465848052">
    <w:abstractNumId w:val="5"/>
  </w:num>
  <w:num w:numId="18" w16cid:durableId="968169802">
    <w:abstractNumId w:val="14"/>
  </w:num>
  <w:num w:numId="19" w16cid:durableId="1620643708">
    <w:abstractNumId w:val="31"/>
  </w:num>
  <w:num w:numId="20" w16cid:durableId="1120146294">
    <w:abstractNumId w:val="34"/>
  </w:num>
  <w:num w:numId="21" w16cid:durableId="1505895926">
    <w:abstractNumId w:val="20"/>
  </w:num>
  <w:num w:numId="22" w16cid:durableId="256713411">
    <w:abstractNumId w:val="10"/>
  </w:num>
  <w:num w:numId="23" w16cid:durableId="1044789977">
    <w:abstractNumId w:val="6"/>
  </w:num>
  <w:num w:numId="24" w16cid:durableId="1649094883">
    <w:abstractNumId w:val="18"/>
  </w:num>
  <w:num w:numId="25" w16cid:durableId="927545706">
    <w:abstractNumId w:val="0"/>
  </w:num>
  <w:num w:numId="26" w16cid:durableId="1631394854">
    <w:abstractNumId w:val="23"/>
  </w:num>
  <w:num w:numId="27" w16cid:durableId="699748298">
    <w:abstractNumId w:val="19"/>
  </w:num>
  <w:num w:numId="28" w16cid:durableId="1291790349">
    <w:abstractNumId w:val="32"/>
  </w:num>
  <w:num w:numId="29" w16cid:durableId="1695113157">
    <w:abstractNumId w:val="28"/>
  </w:num>
  <w:num w:numId="30" w16cid:durableId="1635719479">
    <w:abstractNumId w:val="8"/>
  </w:num>
  <w:num w:numId="31" w16cid:durableId="2071876894">
    <w:abstractNumId w:val="26"/>
  </w:num>
  <w:num w:numId="32" w16cid:durableId="1182353536">
    <w:abstractNumId w:val="1"/>
  </w:num>
  <w:num w:numId="33" w16cid:durableId="497505650">
    <w:abstractNumId w:val="2"/>
  </w:num>
  <w:num w:numId="34" w16cid:durableId="1308708639">
    <w:abstractNumId w:val="29"/>
  </w:num>
  <w:num w:numId="35" w16cid:durableId="273748940">
    <w:abstractNumId w:val="24"/>
  </w:num>
  <w:num w:numId="36" w16cid:durableId="810094683">
    <w:abstractNumId w:val="33"/>
  </w:num>
  <w:num w:numId="37" w16cid:durableId="3244825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7C3"/>
    <w:rsid w:val="00022E47"/>
    <w:rsid w:val="000B2D17"/>
    <w:rsid w:val="000D7787"/>
    <w:rsid w:val="000F1654"/>
    <w:rsid w:val="000F26A0"/>
    <w:rsid w:val="00143B08"/>
    <w:rsid w:val="00260078"/>
    <w:rsid w:val="002A07C3"/>
    <w:rsid w:val="002F0A6A"/>
    <w:rsid w:val="00436D35"/>
    <w:rsid w:val="004C787F"/>
    <w:rsid w:val="00563B5C"/>
    <w:rsid w:val="006E1BF4"/>
    <w:rsid w:val="009A2236"/>
    <w:rsid w:val="00A50AB2"/>
    <w:rsid w:val="00A6583D"/>
    <w:rsid w:val="00B0352A"/>
    <w:rsid w:val="00C74E36"/>
    <w:rsid w:val="00CC6CBA"/>
    <w:rsid w:val="00CE5B95"/>
    <w:rsid w:val="00DC1A64"/>
    <w:rsid w:val="00E22090"/>
    <w:rsid w:val="00E41F51"/>
    <w:rsid w:val="00E4210A"/>
    <w:rsid w:val="00E67EC9"/>
    <w:rsid w:val="00E817CE"/>
    <w:rsid w:val="00F078D2"/>
    <w:rsid w:val="00F830F6"/>
    <w:rsid w:val="02E0807E"/>
    <w:rsid w:val="74D9B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B4946"/>
  <w15:chartTrackingRefBased/>
  <w15:docId w15:val="{6666B1D1-2113-4625-8FCB-DC05E776F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10A"/>
    <w:rPr>
      <w:rFonts w:ascii="Arial" w:hAnsi="Arial"/>
      <w:sz w:val="24"/>
    </w:rPr>
  </w:style>
  <w:style w:type="paragraph" w:styleId="Heading1">
    <w:name w:val="heading 1"/>
    <w:basedOn w:val="Normal"/>
    <w:next w:val="Normal"/>
    <w:link w:val="Heading1Char"/>
    <w:uiPriority w:val="9"/>
    <w:qFormat/>
    <w:rsid w:val="00B0352A"/>
    <w:pPr>
      <w:keepNext/>
      <w:keepLines/>
      <w:spacing w:before="240" w:after="0"/>
      <w:outlineLvl w:val="0"/>
    </w:pPr>
    <w:rPr>
      <w:rFonts w:eastAsiaTheme="majorEastAsia" w:cstheme="majorBidi"/>
      <w:sz w:val="48"/>
      <w:szCs w:val="32"/>
    </w:rPr>
  </w:style>
  <w:style w:type="paragraph" w:styleId="Heading2">
    <w:name w:val="heading 2"/>
    <w:basedOn w:val="Normal"/>
    <w:next w:val="Normal"/>
    <w:link w:val="Heading2Char"/>
    <w:uiPriority w:val="9"/>
    <w:unhideWhenUsed/>
    <w:qFormat/>
    <w:rsid w:val="00B0352A"/>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E4210A"/>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4C787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8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8D2"/>
  </w:style>
  <w:style w:type="paragraph" w:styleId="Footer">
    <w:name w:val="footer"/>
    <w:basedOn w:val="Normal"/>
    <w:link w:val="FooterChar"/>
    <w:uiPriority w:val="99"/>
    <w:unhideWhenUsed/>
    <w:rsid w:val="00F078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8D2"/>
  </w:style>
  <w:style w:type="character" w:customStyle="1" w:styleId="Heading1Char">
    <w:name w:val="Heading 1 Char"/>
    <w:basedOn w:val="DefaultParagraphFont"/>
    <w:link w:val="Heading1"/>
    <w:uiPriority w:val="9"/>
    <w:rsid w:val="00B0352A"/>
    <w:rPr>
      <w:rFonts w:ascii="Arial" w:eastAsiaTheme="majorEastAsia" w:hAnsi="Arial" w:cstheme="majorBidi"/>
      <w:sz w:val="48"/>
      <w:szCs w:val="32"/>
    </w:rPr>
  </w:style>
  <w:style w:type="paragraph" w:styleId="TOCHeading">
    <w:name w:val="TOC Heading"/>
    <w:basedOn w:val="Heading1"/>
    <w:next w:val="Normal"/>
    <w:uiPriority w:val="39"/>
    <w:unhideWhenUsed/>
    <w:qFormat/>
    <w:rsid w:val="00F078D2"/>
    <w:pPr>
      <w:outlineLvl w:val="9"/>
    </w:pPr>
    <w:rPr>
      <w:lang w:val="en-US"/>
    </w:rPr>
  </w:style>
  <w:style w:type="character" w:customStyle="1" w:styleId="Heading2Char">
    <w:name w:val="Heading 2 Char"/>
    <w:basedOn w:val="DefaultParagraphFont"/>
    <w:link w:val="Heading2"/>
    <w:uiPriority w:val="9"/>
    <w:rsid w:val="00B0352A"/>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E4210A"/>
    <w:rPr>
      <w:rFonts w:ascii="Arial" w:eastAsiaTheme="majorEastAsia" w:hAnsi="Arial" w:cstheme="majorBidi"/>
      <w:b/>
      <w:sz w:val="24"/>
      <w:szCs w:val="24"/>
    </w:rPr>
  </w:style>
  <w:style w:type="table" w:styleId="TableGrid">
    <w:name w:val="Table Grid"/>
    <w:basedOn w:val="TableNormal"/>
    <w:uiPriority w:val="39"/>
    <w:rsid w:val="00F07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4C787F"/>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4C787F"/>
    <w:pPr>
      <w:ind w:left="720"/>
      <w:contextualSpacing/>
    </w:pPr>
  </w:style>
  <w:style w:type="table" w:customStyle="1" w:styleId="TableGrid1">
    <w:name w:val="Table Grid1"/>
    <w:basedOn w:val="TableNormal"/>
    <w:next w:val="TableGrid"/>
    <w:uiPriority w:val="39"/>
    <w:rsid w:val="00B0352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0352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0352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E41F51"/>
    <w:pPr>
      <w:spacing w:after="100"/>
    </w:pPr>
  </w:style>
  <w:style w:type="paragraph" w:styleId="TOC2">
    <w:name w:val="toc 2"/>
    <w:basedOn w:val="Normal"/>
    <w:next w:val="Normal"/>
    <w:autoRedefine/>
    <w:uiPriority w:val="39"/>
    <w:unhideWhenUsed/>
    <w:rsid w:val="00E41F51"/>
    <w:pPr>
      <w:spacing w:after="100"/>
      <w:ind w:left="240"/>
    </w:pPr>
  </w:style>
  <w:style w:type="paragraph" w:styleId="TOC3">
    <w:name w:val="toc 3"/>
    <w:basedOn w:val="Normal"/>
    <w:next w:val="Normal"/>
    <w:autoRedefine/>
    <w:uiPriority w:val="39"/>
    <w:unhideWhenUsed/>
    <w:rsid w:val="00E41F51"/>
    <w:pPr>
      <w:spacing w:after="100"/>
      <w:ind w:left="480"/>
    </w:pPr>
  </w:style>
  <w:style w:type="character" w:styleId="Hyperlink">
    <w:name w:val="Hyperlink"/>
    <w:basedOn w:val="DefaultParagraphFont"/>
    <w:uiPriority w:val="99"/>
    <w:unhideWhenUsed/>
    <w:rsid w:val="00E41F51"/>
    <w:rPr>
      <w:color w:val="0563C1" w:themeColor="hyperlink"/>
      <w:u w:val="single"/>
    </w:rPr>
  </w:style>
  <w:style w:type="character" w:styleId="CommentReference">
    <w:name w:val="annotation reference"/>
    <w:basedOn w:val="DefaultParagraphFont"/>
    <w:uiPriority w:val="99"/>
    <w:semiHidden/>
    <w:unhideWhenUsed/>
    <w:rsid w:val="009A2236"/>
    <w:rPr>
      <w:sz w:val="16"/>
      <w:szCs w:val="16"/>
    </w:rPr>
  </w:style>
  <w:style w:type="paragraph" w:styleId="CommentText">
    <w:name w:val="annotation text"/>
    <w:basedOn w:val="Normal"/>
    <w:link w:val="CommentTextChar"/>
    <w:uiPriority w:val="99"/>
    <w:unhideWhenUsed/>
    <w:rsid w:val="009A2236"/>
    <w:pPr>
      <w:spacing w:line="240" w:lineRule="auto"/>
    </w:pPr>
    <w:rPr>
      <w:sz w:val="20"/>
      <w:szCs w:val="20"/>
    </w:rPr>
  </w:style>
  <w:style w:type="character" w:customStyle="1" w:styleId="CommentTextChar">
    <w:name w:val="Comment Text Char"/>
    <w:basedOn w:val="DefaultParagraphFont"/>
    <w:link w:val="CommentText"/>
    <w:uiPriority w:val="99"/>
    <w:rsid w:val="009A223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A2236"/>
    <w:rPr>
      <w:b/>
      <w:bCs/>
    </w:rPr>
  </w:style>
  <w:style w:type="character" w:customStyle="1" w:styleId="CommentSubjectChar">
    <w:name w:val="Comment Subject Char"/>
    <w:basedOn w:val="CommentTextChar"/>
    <w:link w:val="CommentSubject"/>
    <w:uiPriority w:val="99"/>
    <w:semiHidden/>
    <w:rsid w:val="009A2236"/>
    <w:rPr>
      <w:rFonts w:ascii="Arial" w:hAnsi="Arial"/>
      <w:b/>
      <w:bCs/>
      <w:sz w:val="20"/>
      <w:szCs w:val="20"/>
    </w:rPr>
  </w:style>
  <w:style w:type="character" w:styleId="UnresolvedMention">
    <w:name w:val="Unresolved Mention"/>
    <w:basedOn w:val="DefaultParagraphFont"/>
    <w:uiPriority w:val="99"/>
    <w:semiHidden/>
    <w:unhideWhenUsed/>
    <w:rsid w:val="00CC6C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Hayley.gidman@nhs.ne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LCSU.FOIteam@nhs.net" TargetMode="External"/><Relationship Id="rId5" Type="http://schemas.openxmlformats.org/officeDocument/2006/relationships/styles" Target="styles.xml"/><Relationship Id="rId15" Type="http://schemas.openxmlformats.org/officeDocument/2006/relationships/hyperlink" Target="mailto:cathy.simpson@nhs.net" TargetMode="External"/><Relationship Id="rId10" Type="http://schemas.openxmlformats.org/officeDocument/2006/relationships/hyperlink" Target="mailto:mlcsu.ig@nhs.ne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62C28E9FE39A45B875DAD418720287" ma:contentTypeVersion="16" ma:contentTypeDescription="Create a new document." ma:contentTypeScope="" ma:versionID="b1f5640f2f46dcb4c63ae874d5d2449e">
  <xsd:schema xmlns:xsd="http://www.w3.org/2001/XMLSchema" xmlns:xs="http://www.w3.org/2001/XMLSchema" xmlns:p="http://schemas.microsoft.com/office/2006/metadata/properties" xmlns:ns2="900affec-7611-4213-87d3-0faf7d228aff" xmlns:ns3="00cb98ab-86f0-4121-a68d-1a436f277b55" targetNamespace="http://schemas.microsoft.com/office/2006/metadata/properties" ma:root="true" ma:fieldsID="0868c2a74ae3306d78fa729f1e36efb6" ns2:_="" ns3:_="">
    <xsd:import namespace="900affec-7611-4213-87d3-0faf7d228aff"/>
    <xsd:import namespace="00cb98ab-86f0-4121-a68d-1a436f277b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0affec-7611-4213-87d3-0faf7d228a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e3038f7-01d3-45c6-9ff3-08a5a011bc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cb98ab-86f0-4121-a68d-1a436f277b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ab453a-b8f9-4168-8751-3dadac4d8ec8}" ma:internalName="TaxCatchAll" ma:showField="CatchAllData" ma:web="00cb98ab-86f0-4121-a68d-1a436f277b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5AF0E-C36A-4734-A0DF-940135DF2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0affec-7611-4213-87d3-0faf7d228aff"/>
    <ds:schemaRef ds:uri="00cb98ab-86f0-4121-a68d-1a436f277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801798-51AC-42F8-8E18-38DB2F2B4D05}">
  <ds:schemaRefs>
    <ds:schemaRef ds:uri="http://schemas.microsoft.com/sharepoint/v3/contenttype/forms"/>
  </ds:schemaRefs>
</ds:datastoreItem>
</file>

<file path=customXml/itemProps3.xml><?xml version="1.0" encoding="utf-8"?>
<ds:datastoreItem xmlns:ds="http://schemas.openxmlformats.org/officeDocument/2006/customXml" ds:itemID="{15028CAB-3616-471F-8321-4613EC14B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40</Pages>
  <Words>12576</Words>
  <Characters>71685</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Simpson (MLCSU)</dc:creator>
  <cp:keywords/>
  <dc:description/>
  <cp:lastModifiedBy>Cathy Simpson (MLCSU)</cp:lastModifiedBy>
  <cp:revision>7</cp:revision>
  <dcterms:created xsi:type="dcterms:W3CDTF">2022-08-09T22:36:00Z</dcterms:created>
  <dcterms:modified xsi:type="dcterms:W3CDTF">2022-08-09T23:30:00Z</dcterms:modified>
</cp:coreProperties>
</file>