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0155" w14:textId="6A9E6F4F" w:rsidR="006B3A7E" w:rsidRDefault="00000000"/>
    <w:p w14:paraId="5B210CD4" w14:textId="032E2472" w:rsidR="00C502F3" w:rsidRDefault="00C502F3"/>
    <w:p w14:paraId="1C38D71F" w14:textId="4BA19276" w:rsidR="002635A3" w:rsidRDefault="002635A3"/>
    <w:p w14:paraId="107C8D51" w14:textId="77777777" w:rsidR="002635A3" w:rsidRDefault="002635A3"/>
    <w:p w14:paraId="026E80AC" w14:textId="361A5B8F" w:rsidR="00C502F3" w:rsidRPr="00C502F3" w:rsidRDefault="00C502F3" w:rsidP="00C502F3">
      <w:pPr>
        <w:rPr>
          <w:sz w:val="56"/>
          <w:szCs w:val="56"/>
        </w:rPr>
      </w:pPr>
      <w:r w:rsidRPr="00C502F3">
        <w:rPr>
          <w:sz w:val="56"/>
          <w:szCs w:val="56"/>
        </w:rPr>
        <w:t>Corporate &amp; Health Records Retention and Disposal Schedule</w:t>
      </w:r>
    </w:p>
    <w:p w14:paraId="2C3753B8" w14:textId="54C3C831" w:rsidR="00C502F3" w:rsidRPr="00C502F3" w:rsidRDefault="00C502F3" w:rsidP="00C502F3">
      <w:pPr>
        <w:rPr>
          <w:b/>
          <w:bCs/>
        </w:rPr>
      </w:pPr>
      <w:r w:rsidRPr="00C502F3">
        <w:rPr>
          <w:b/>
          <w:bCs/>
        </w:rPr>
        <w:t xml:space="preserve">A guide to management of corporate and health and care records held by NHS </w:t>
      </w:r>
      <w:r w:rsidR="002635A3">
        <w:rPr>
          <w:b/>
          <w:bCs/>
        </w:rPr>
        <w:t>Shropshire, Telford and Wrekin</w:t>
      </w:r>
      <w:r w:rsidRPr="00C502F3">
        <w:rPr>
          <w:b/>
          <w:bCs/>
        </w:rPr>
        <w:t xml:space="preserve"> </w:t>
      </w:r>
      <w:r w:rsidR="008521C4">
        <w:rPr>
          <w:b/>
          <w:bCs/>
        </w:rPr>
        <w:t xml:space="preserve">Integrated </w:t>
      </w:r>
      <w:r w:rsidRPr="00C502F3">
        <w:rPr>
          <w:b/>
          <w:bCs/>
        </w:rPr>
        <w:t>Care Board (ICB)</w:t>
      </w:r>
    </w:p>
    <w:p w14:paraId="6C502979" w14:textId="5A5402AA" w:rsidR="00C502F3" w:rsidRDefault="00C502F3" w:rsidP="00C502F3"/>
    <w:p w14:paraId="63F70966" w14:textId="081BDB6B" w:rsidR="00C502F3" w:rsidRDefault="002635A3" w:rsidP="00C502F3">
      <w:r>
        <w:t>1</w:t>
      </w:r>
      <w:r w:rsidRPr="002635A3">
        <w:rPr>
          <w:vertAlign w:val="superscript"/>
        </w:rPr>
        <w:t>st</w:t>
      </w:r>
      <w:r>
        <w:t xml:space="preserve"> </w:t>
      </w:r>
      <w:proofErr w:type="gramStart"/>
      <w:r>
        <w:t>July,</w:t>
      </w:r>
      <w:proofErr w:type="gramEnd"/>
      <w:r>
        <w:t xml:space="preserve"> 2022</w:t>
      </w:r>
    </w:p>
    <w:p w14:paraId="52E1C86D" w14:textId="4EBE6C80" w:rsidR="008521C4" w:rsidRDefault="002635A3" w:rsidP="00C502F3">
      <w:r>
        <w:t>V1.0</w:t>
      </w:r>
    </w:p>
    <w:p w14:paraId="443732F2" w14:textId="14AA4BE1" w:rsidR="00C502F3" w:rsidRDefault="00C502F3">
      <w:r>
        <w:br w:type="page"/>
      </w:r>
    </w:p>
    <w:sdt>
      <w:sdtPr>
        <w:rPr>
          <w:rFonts w:ascii="Arial" w:eastAsiaTheme="minorHAnsi" w:hAnsi="Arial" w:cstheme="minorBidi"/>
          <w:color w:val="auto"/>
          <w:sz w:val="24"/>
          <w:szCs w:val="22"/>
          <w:lang w:val="en-GB"/>
        </w:rPr>
        <w:id w:val="676544146"/>
        <w:docPartObj>
          <w:docPartGallery w:val="Table of Contents"/>
          <w:docPartUnique/>
        </w:docPartObj>
      </w:sdtPr>
      <w:sdtEndPr>
        <w:rPr>
          <w:b/>
          <w:bCs/>
          <w:noProof/>
        </w:rPr>
      </w:sdtEndPr>
      <w:sdtContent>
        <w:p w14:paraId="0EB94825" w14:textId="4C131C19" w:rsidR="00C502F3" w:rsidRPr="00AA4B9A" w:rsidRDefault="00C502F3">
          <w:pPr>
            <w:pStyle w:val="TOCHeading"/>
            <w:rPr>
              <w:rFonts w:ascii="Arial" w:hAnsi="Arial" w:cs="Arial"/>
            </w:rPr>
          </w:pPr>
          <w:r w:rsidRPr="00AA4B9A">
            <w:rPr>
              <w:rFonts w:ascii="Arial" w:hAnsi="Arial" w:cs="Arial"/>
            </w:rPr>
            <w:t>Contents</w:t>
          </w:r>
        </w:p>
        <w:p w14:paraId="430CF178" w14:textId="024D6165" w:rsidR="002635A3" w:rsidRDefault="00C502F3">
          <w:pPr>
            <w:pStyle w:val="TOC1"/>
            <w:tabs>
              <w:tab w:val="right" w:leader="dot" w:pos="13948"/>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0977685" w:history="1">
            <w:r w:rsidR="002635A3" w:rsidRPr="00D302CA">
              <w:rPr>
                <w:rStyle w:val="Hyperlink"/>
                <w:noProof/>
              </w:rPr>
              <w:t>Introduction</w:t>
            </w:r>
            <w:r w:rsidR="002635A3">
              <w:rPr>
                <w:noProof/>
                <w:webHidden/>
              </w:rPr>
              <w:tab/>
            </w:r>
            <w:r w:rsidR="002635A3">
              <w:rPr>
                <w:noProof/>
                <w:webHidden/>
              </w:rPr>
              <w:fldChar w:fldCharType="begin"/>
            </w:r>
            <w:r w:rsidR="002635A3">
              <w:rPr>
                <w:noProof/>
                <w:webHidden/>
              </w:rPr>
              <w:instrText xml:space="preserve"> PAGEREF _Toc110977685 \h </w:instrText>
            </w:r>
            <w:r w:rsidR="002635A3">
              <w:rPr>
                <w:noProof/>
                <w:webHidden/>
              </w:rPr>
            </w:r>
            <w:r w:rsidR="002635A3">
              <w:rPr>
                <w:noProof/>
                <w:webHidden/>
              </w:rPr>
              <w:fldChar w:fldCharType="separate"/>
            </w:r>
            <w:r w:rsidR="002635A3">
              <w:rPr>
                <w:noProof/>
                <w:webHidden/>
              </w:rPr>
              <w:t>4</w:t>
            </w:r>
            <w:r w:rsidR="002635A3">
              <w:rPr>
                <w:noProof/>
                <w:webHidden/>
              </w:rPr>
              <w:fldChar w:fldCharType="end"/>
            </w:r>
          </w:hyperlink>
        </w:p>
        <w:p w14:paraId="6298685A" w14:textId="3A076654" w:rsidR="002635A3" w:rsidRDefault="002635A3">
          <w:pPr>
            <w:pStyle w:val="TOC2"/>
            <w:tabs>
              <w:tab w:val="right" w:leader="dot" w:pos="13948"/>
            </w:tabs>
            <w:rPr>
              <w:rFonts w:asciiTheme="minorHAnsi" w:eastAsiaTheme="minorEastAsia" w:hAnsiTheme="minorHAnsi"/>
              <w:noProof/>
              <w:sz w:val="22"/>
              <w:lang w:eastAsia="en-GB"/>
            </w:rPr>
          </w:pPr>
          <w:hyperlink w:anchor="_Toc110977686" w:history="1">
            <w:r w:rsidRPr="00D302CA">
              <w:rPr>
                <w:rStyle w:val="Hyperlink"/>
                <w:noProof/>
              </w:rPr>
              <w:t>What is a Record</w:t>
            </w:r>
            <w:r>
              <w:rPr>
                <w:noProof/>
                <w:webHidden/>
              </w:rPr>
              <w:tab/>
            </w:r>
            <w:r>
              <w:rPr>
                <w:noProof/>
                <w:webHidden/>
              </w:rPr>
              <w:fldChar w:fldCharType="begin"/>
            </w:r>
            <w:r>
              <w:rPr>
                <w:noProof/>
                <w:webHidden/>
              </w:rPr>
              <w:instrText xml:space="preserve"> PAGEREF _Toc110977686 \h </w:instrText>
            </w:r>
            <w:r>
              <w:rPr>
                <w:noProof/>
                <w:webHidden/>
              </w:rPr>
            </w:r>
            <w:r>
              <w:rPr>
                <w:noProof/>
                <w:webHidden/>
              </w:rPr>
              <w:fldChar w:fldCharType="separate"/>
            </w:r>
            <w:r>
              <w:rPr>
                <w:noProof/>
                <w:webHidden/>
              </w:rPr>
              <w:t>4</w:t>
            </w:r>
            <w:r>
              <w:rPr>
                <w:noProof/>
                <w:webHidden/>
              </w:rPr>
              <w:fldChar w:fldCharType="end"/>
            </w:r>
          </w:hyperlink>
        </w:p>
        <w:p w14:paraId="0BE823C8" w14:textId="20EC85E8" w:rsidR="002635A3" w:rsidRDefault="002635A3">
          <w:pPr>
            <w:pStyle w:val="TOC2"/>
            <w:tabs>
              <w:tab w:val="right" w:leader="dot" w:pos="13948"/>
            </w:tabs>
            <w:rPr>
              <w:rFonts w:asciiTheme="minorHAnsi" w:eastAsiaTheme="minorEastAsia" w:hAnsiTheme="minorHAnsi"/>
              <w:noProof/>
              <w:sz w:val="22"/>
              <w:lang w:eastAsia="en-GB"/>
            </w:rPr>
          </w:pPr>
          <w:hyperlink w:anchor="_Toc110977687" w:history="1">
            <w:r w:rsidRPr="00D302CA">
              <w:rPr>
                <w:rStyle w:val="Hyperlink"/>
                <w:noProof/>
              </w:rPr>
              <w:t>Scope and Types of records covered</w:t>
            </w:r>
            <w:r>
              <w:rPr>
                <w:noProof/>
                <w:webHidden/>
              </w:rPr>
              <w:tab/>
            </w:r>
            <w:r>
              <w:rPr>
                <w:noProof/>
                <w:webHidden/>
              </w:rPr>
              <w:fldChar w:fldCharType="begin"/>
            </w:r>
            <w:r>
              <w:rPr>
                <w:noProof/>
                <w:webHidden/>
              </w:rPr>
              <w:instrText xml:space="preserve"> PAGEREF _Toc110977687 \h </w:instrText>
            </w:r>
            <w:r>
              <w:rPr>
                <w:noProof/>
                <w:webHidden/>
              </w:rPr>
            </w:r>
            <w:r>
              <w:rPr>
                <w:noProof/>
                <w:webHidden/>
              </w:rPr>
              <w:fldChar w:fldCharType="separate"/>
            </w:r>
            <w:r>
              <w:rPr>
                <w:noProof/>
                <w:webHidden/>
              </w:rPr>
              <w:t>4</w:t>
            </w:r>
            <w:r>
              <w:rPr>
                <w:noProof/>
                <w:webHidden/>
              </w:rPr>
              <w:fldChar w:fldCharType="end"/>
            </w:r>
          </w:hyperlink>
        </w:p>
        <w:p w14:paraId="63B17663" w14:textId="295103C0" w:rsidR="002635A3" w:rsidRDefault="002635A3">
          <w:pPr>
            <w:pStyle w:val="TOC2"/>
            <w:tabs>
              <w:tab w:val="right" w:leader="dot" w:pos="13948"/>
            </w:tabs>
            <w:rPr>
              <w:rFonts w:asciiTheme="minorHAnsi" w:eastAsiaTheme="minorEastAsia" w:hAnsiTheme="minorHAnsi"/>
              <w:noProof/>
              <w:sz w:val="22"/>
              <w:lang w:eastAsia="en-GB"/>
            </w:rPr>
          </w:pPr>
          <w:hyperlink w:anchor="_Toc110977688" w:history="1">
            <w:r w:rsidRPr="00D302CA">
              <w:rPr>
                <w:rStyle w:val="Hyperlink"/>
                <w:noProof/>
              </w:rPr>
              <w:t>Legal Obligations</w:t>
            </w:r>
            <w:r>
              <w:rPr>
                <w:noProof/>
                <w:webHidden/>
              </w:rPr>
              <w:tab/>
            </w:r>
            <w:r>
              <w:rPr>
                <w:noProof/>
                <w:webHidden/>
              </w:rPr>
              <w:fldChar w:fldCharType="begin"/>
            </w:r>
            <w:r>
              <w:rPr>
                <w:noProof/>
                <w:webHidden/>
              </w:rPr>
              <w:instrText xml:space="preserve"> PAGEREF _Toc110977688 \h </w:instrText>
            </w:r>
            <w:r>
              <w:rPr>
                <w:noProof/>
                <w:webHidden/>
              </w:rPr>
            </w:r>
            <w:r>
              <w:rPr>
                <w:noProof/>
                <w:webHidden/>
              </w:rPr>
              <w:fldChar w:fldCharType="separate"/>
            </w:r>
            <w:r>
              <w:rPr>
                <w:noProof/>
                <w:webHidden/>
              </w:rPr>
              <w:t>5</w:t>
            </w:r>
            <w:r>
              <w:rPr>
                <w:noProof/>
                <w:webHidden/>
              </w:rPr>
              <w:fldChar w:fldCharType="end"/>
            </w:r>
          </w:hyperlink>
        </w:p>
        <w:p w14:paraId="2A179FCA" w14:textId="0950D734" w:rsidR="002635A3" w:rsidRDefault="002635A3">
          <w:pPr>
            <w:pStyle w:val="TOC3"/>
            <w:tabs>
              <w:tab w:val="right" w:leader="dot" w:pos="13948"/>
            </w:tabs>
            <w:rPr>
              <w:rFonts w:asciiTheme="minorHAnsi" w:eastAsiaTheme="minorEastAsia" w:hAnsiTheme="minorHAnsi"/>
              <w:noProof/>
              <w:sz w:val="22"/>
              <w:lang w:eastAsia="en-GB"/>
            </w:rPr>
          </w:pPr>
          <w:hyperlink w:anchor="_Toc110977689" w:history="1">
            <w:r w:rsidRPr="00D302CA">
              <w:rPr>
                <w:rStyle w:val="Hyperlink"/>
                <w:noProof/>
              </w:rPr>
              <w:t>Public Records Act 1958 and Local Government Act 1972</w:t>
            </w:r>
            <w:r>
              <w:rPr>
                <w:noProof/>
                <w:webHidden/>
              </w:rPr>
              <w:tab/>
            </w:r>
            <w:r>
              <w:rPr>
                <w:noProof/>
                <w:webHidden/>
              </w:rPr>
              <w:fldChar w:fldCharType="begin"/>
            </w:r>
            <w:r>
              <w:rPr>
                <w:noProof/>
                <w:webHidden/>
              </w:rPr>
              <w:instrText xml:space="preserve"> PAGEREF _Toc110977689 \h </w:instrText>
            </w:r>
            <w:r>
              <w:rPr>
                <w:noProof/>
                <w:webHidden/>
              </w:rPr>
            </w:r>
            <w:r>
              <w:rPr>
                <w:noProof/>
                <w:webHidden/>
              </w:rPr>
              <w:fldChar w:fldCharType="separate"/>
            </w:r>
            <w:r>
              <w:rPr>
                <w:noProof/>
                <w:webHidden/>
              </w:rPr>
              <w:t>5</w:t>
            </w:r>
            <w:r>
              <w:rPr>
                <w:noProof/>
                <w:webHidden/>
              </w:rPr>
              <w:fldChar w:fldCharType="end"/>
            </w:r>
          </w:hyperlink>
        </w:p>
        <w:p w14:paraId="6759CA78" w14:textId="31322948" w:rsidR="002635A3" w:rsidRDefault="002635A3">
          <w:pPr>
            <w:pStyle w:val="TOC3"/>
            <w:tabs>
              <w:tab w:val="right" w:leader="dot" w:pos="13948"/>
            </w:tabs>
            <w:rPr>
              <w:rFonts w:asciiTheme="minorHAnsi" w:eastAsiaTheme="minorEastAsia" w:hAnsiTheme="minorHAnsi"/>
              <w:noProof/>
              <w:sz w:val="22"/>
              <w:lang w:eastAsia="en-GB"/>
            </w:rPr>
          </w:pPr>
          <w:hyperlink w:anchor="_Toc110977690" w:history="1">
            <w:r w:rsidRPr="00D302CA">
              <w:rPr>
                <w:rStyle w:val="Hyperlink"/>
                <w:noProof/>
              </w:rPr>
              <w:t>Freedom of Information Act 2000</w:t>
            </w:r>
            <w:r>
              <w:rPr>
                <w:noProof/>
                <w:webHidden/>
              </w:rPr>
              <w:tab/>
            </w:r>
            <w:r>
              <w:rPr>
                <w:noProof/>
                <w:webHidden/>
              </w:rPr>
              <w:fldChar w:fldCharType="begin"/>
            </w:r>
            <w:r>
              <w:rPr>
                <w:noProof/>
                <w:webHidden/>
              </w:rPr>
              <w:instrText xml:space="preserve"> PAGEREF _Toc110977690 \h </w:instrText>
            </w:r>
            <w:r>
              <w:rPr>
                <w:noProof/>
                <w:webHidden/>
              </w:rPr>
            </w:r>
            <w:r>
              <w:rPr>
                <w:noProof/>
                <w:webHidden/>
              </w:rPr>
              <w:fldChar w:fldCharType="separate"/>
            </w:r>
            <w:r>
              <w:rPr>
                <w:noProof/>
                <w:webHidden/>
              </w:rPr>
              <w:t>5</w:t>
            </w:r>
            <w:r>
              <w:rPr>
                <w:noProof/>
                <w:webHidden/>
              </w:rPr>
              <w:fldChar w:fldCharType="end"/>
            </w:r>
          </w:hyperlink>
        </w:p>
        <w:p w14:paraId="7AB93F5F" w14:textId="1195254B" w:rsidR="002635A3" w:rsidRDefault="002635A3">
          <w:pPr>
            <w:pStyle w:val="TOC3"/>
            <w:tabs>
              <w:tab w:val="right" w:leader="dot" w:pos="13948"/>
            </w:tabs>
            <w:rPr>
              <w:rFonts w:asciiTheme="minorHAnsi" w:eastAsiaTheme="minorEastAsia" w:hAnsiTheme="minorHAnsi"/>
              <w:noProof/>
              <w:sz w:val="22"/>
              <w:lang w:eastAsia="en-GB"/>
            </w:rPr>
          </w:pPr>
          <w:hyperlink w:anchor="_Toc110977691" w:history="1">
            <w:r w:rsidRPr="00D302CA">
              <w:rPr>
                <w:rStyle w:val="Hyperlink"/>
                <w:noProof/>
              </w:rPr>
              <w:t>Data Protection Act 2018</w:t>
            </w:r>
            <w:r>
              <w:rPr>
                <w:noProof/>
                <w:webHidden/>
              </w:rPr>
              <w:tab/>
            </w:r>
            <w:r>
              <w:rPr>
                <w:noProof/>
                <w:webHidden/>
              </w:rPr>
              <w:fldChar w:fldCharType="begin"/>
            </w:r>
            <w:r>
              <w:rPr>
                <w:noProof/>
                <w:webHidden/>
              </w:rPr>
              <w:instrText xml:space="preserve"> PAGEREF _Toc110977691 \h </w:instrText>
            </w:r>
            <w:r>
              <w:rPr>
                <w:noProof/>
                <w:webHidden/>
              </w:rPr>
            </w:r>
            <w:r>
              <w:rPr>
                <w:noProof/>
                <w:webHidden/>
              </w:rPr>
              <w:fldChar w:fldCharType="separate"/>
            </w:r>
            <w:r>
              <w:rPr>
                <w:noProof/>
                <w:webHidden/>
              </w:rPr>
              <w:t>5</w:t>
            </w:r>
            <w:r>
              <w:rPr>
                <w:noProof/>
                <w:webHidden/>
              </w:rPr>
              <w:fldChar w:fldCharType="end"/>
            </w:r>
          </w:hyperlink>
        </w:p>
        <w:p w14:paraId="2FC1214A" w14:textId="34ECD73E" w:rsidR="002635A3" w:rsidRDefault="002635A3">
          <w:pPr>
            <w:pStyle w:val="TOC3"/>
            <w:tabs>
              <w:tab w:val="right" w:leader="dot" w:pos="13948"/>
            </w:tabs>
            <w:rPr>
              <w:rFonts w:asciiTheme="minorHAnsi" w:eastAsiaTheme="minorEastAsia" w:hAnsiTheme="minorHAnsi"/>
              <w:noProof/>
              <w:sz w:val="22"/>
              <w:lang w:eastAsia="en-GB"/>
            </w:rPr>
          </w:pPr>
          <w:hyperlink w:anchor="_Toc110977692" w:history="1">
            <w:r w:rsidRPr="00D302CA">
              <w:rPr>
                <w:rStyle w:val="Hyperlink"/>
                <w:noProof/>
              </w:rPr>
              <w:t>Health and Social Care Act 2008</w:t>
            </w:r>
            <w:r>
              <w:rPr>
                <w:noProof/>
                <w:webHidden/>
              </w:rPr>
              <w:tab/>
            </w:r>
            <w:r>
              <w:rPr>
                <w:noProof/>
                <w:webHidden/>
              </w:rPr>
              <w:fldChar w:fldCharType="begin"/>
            </w:r>
            <w:r>
              <w:rPr>
                <w:noProof/>
                <w:webHidden/>
              </w:rPr>
              <w:instrText xml:space="preserve"> PAGEREF _Toc110977692 \h </w:instrText>
            </w:r>
            <w:r>
              <w:rPr>
                <w:noProof/>
                <w:webHidden/>
              </w:rPr>
            </w:r>
            <w:r>
              <w:rPr>
                <w:noProof/>
                <w:webHidden/>
              </w:rPr>
              <w:fldChar w:fldCharType="separate"/>
            </w:r>
            <w:r>
              <w:rPr>
                <w:noProof/>
                <w:webHidden/>
              </w:rPr>
              <w:t>6</w:t>
            </w:r>
            <w:r>
              <w:rPr>
                <w:noProof/>
                <w:webHidden/>
              </w:rPr>
              <w:fldChar w:fldCharType="end"/>
            </w:r>
          </w:hyperlink>
        </w:p>
        <w:p w14:paraId="1F26DE70" w14:textId="5BA770CA" w:rsidR="002635A3" w:rsidRDefault="002635A3">
          <w:pPr>
            <w:pStyle w:val="TOC3"/>
            <w:tabs>
              <w:tab w:val="right" w:leader="dot" w:pos="13948"/>
            </w:tabs>
            <w:rPr>
              <w:rFonts w:asciiTheme="minorHAnsi" w:eastAsiaTheme="minorEastAsia" w:hAnsiTheme="minorHAnsi"/>
              <w:noProof/>
              <w:sz w:val="22"/>
              <w:lang w:eastAsia="en-GB"/>
            </w:rPr>
          </w:pPr>
          <w:hyperlink w:anchor="_Toc110977693" w:history="1">
            <w:r w:rsidRPr="00D302CA">
              <w:rPr>
                <w:rStyle w:val="Hyperlink"/>
                <w:noProof/>
              </w:rPr>
              <w:t>Limitation Act 1980</w:t>
            </w:r>
            <w:r>
              <w:rPr>
                <w:noProof/>
                <w:webHidden/>
              </w:rPr>
              <w:tab/>
            </w:r>
            <w:r>
              <w:rPr>
                <w:noProof/>
                <w:webHidden/>
              </w:rPr>
              <w:fldChar w:fldCharType="begin"/>
            </w:r>
            <w:r>
              <w:rPr>
                <w:noProof/>
                <w:webHidden/>
              </w:rPr>
              <w:instrText xml:space="preserve"> PAGEREF _Toc110977693 \h </w:instrText>
            </w:r>
            <w:r>
              <w:rPr>
                <w:noProof/>
                <w:webHidden/>
              </w:rPr>
            </w:r>
            <w:r>
              <w:rPr>
                <w:noProof/>
                <w:webHidden/>
              </w:rPr>
              <w:fldChar w:fldCharType="separate"/>
            </w:r>
            <w:r>
              <w:rPr>
                <w:noProof/>
                <w:webHidden/>
              </w:rPr>
              <w:t>6</w:t>
            </w:r>
            <w:r>
              <w:rPr>
                <w:noProof/>
                <w:webHidden/>
              </w:rPr>
              <w:fldChar w:fldCharType="end"/>
            </w:r>
          </w:hyperlink>
        </w:p>
        <w:p w14:paraId="31303E43" w14:textId="64A9B881" w:rsidR="002635A3" w:rsidRDefault="002635A3">
          <w:pPr>
            <w:pStyle w:val="TOC3"/>
            <w:tabs>
              <w:tab w:val="right" w:leader="dot" w:pos="13948"/>
            </w:tabs>
            <w:rPr>
              <w:rFonts w:asciiTheme="minorHAnsi" w:eastAsiaTheme="minorEastAsia" w:hAnsiTheme="minorHAnsi"/>
              <w:noProof/>
              <w:sz w:val="22"/>
              <w:lang w:eastAsia="en-GB"/>
            </w:rPr>
          </w:pPr>
          <w:hyperlink w:anchor="_Toc110977694" w:history="1">
            <w:r w:rsidRPr="00D302CA">
              <w:rPr>
                <w:rStyle w:val="Hyperlink"/>
                <w:noProof/>
              </w:rPr>
              <w:t>Caldicott Principles</w:t>
            </w:r>
            <w:r>
              <w:rPr>
                <w:noProof/>
                <w:webHidden/>
              </w:rPr>
              <w:tab/>
            </w:r>
            <w:r>
              <w:rPr>
                <w:noProof/>
                <w:webHidden/>
              </w:rPr>
              <w:fldChar w:fldCharType="begin"/>
            </w:r>
            <w:r>
              <w:rPr>
                <w:noProof/>
                <w:webHidden/>
              </w:rPr>
              <w:instrText xml:space="preserve"> PAGEREF _Toc110977694 \h </w:instrText>
            </w:r>
            <w:r>
              <w:rPr>
                <w:noProof/>
                <w:webHidden/>
              </w:rPr>
            </w:r>
            <w:r>
              <w:rPr>
                <w:noProof/>
                <w:webHidden/>
              </w:rPr>
              <w:fldChar w:fldCharType="separate"/>
            </w:r>
            <w:r>
              <w:rPr>
                <w:noProof/>
                <w:webHidden/>
              </w:rPr>
              <w:t>6</w:t>
            </w:r>
            <w:r>
              <w:rPr>
                <w:noProof/>
                <w:webHidden/>
              </w:rPr>
              <w:fldChar w:fldCharType="end"/>
            </w:r>
          </w:hyperlink>
        </w:p>
        <w:p w14:paraId="22D1666F" w14:textId="687EEF96" w:rsidR="002635A3" w:rsidRDefault="002635A3">
          <w:pPr>
            <w:pStyle w:val="TOC2"/>
            <w:tabs>
              <w:tab w:val="right" w:leader="dot" w:pos="13948"/>
            </w:tabs>
            <w:rPr>
              <w:rFonts w:asciiTheme="minorHAnsi" w:eastAsiaTheme="minorEastAsia" w:hAnsiTheme="minorHAnsi"/>
              <w:noProof/>
              <w:sz w:val="22"/>
              <w:lang w:eastAsia="en-GB"/>
            </w:rPr>
          </w:pPr>
          <w:hyperlink w:anchor="_Toc110977695" w:history="1">
            <w:r w:rsidRPr="00D302CA">
              <w:rPr>
                <w:rStyle w:val="Hyperlink"/>
                <w:noProof/>
              </w:rPr>
              <w:t>Records for Permanent Preservation</w:t>
            </w:r>
            <w:r>
              <w:rPr>
                <w:noProof/>
                <w:webHidden/>
              </w:rPr>
              <w:tab/>
            </w:r>
            <w:r>
              <w:rPr>
                <w:noProof/>
                <w:webHidden/>
              </w:rPr>
              <w:fldChar w:fldCharType="begin"/>
            </w:r>
            <w:r>
              <w:rPr>
                <w:noProof/>
                <w:webHidden/>
              </w:rPr>
              <w:instrText xml:space="preserve"> PAGEREF _Toc110977695 \h </w:instrText>
            </w:r>
            <w:r>
              <w:rPr>
                <w:noProof/>
                <w:webHidden/>
              </w:rPr>
            </w:r>
            <w:r>
              <w:rPr>
                <w:noProof/>
                <w:webHidden/>
              </w:rPr>
              <w:fldChar w:fldCharType="separate"/>
            </w:r>
            <w:r>
              <w:rPr>
                <w:noProof/>
                <w:webHidden/>
              </w:rPr>
              <w:t>6</w:t>
            </w:r>
            <w:r>
              <w:rPr>
                <w:noProof/>
                <w:webHidden/>
              </w:rPr>
              <w:fldChar w:fldCharType="end"/>
            </w:r>
          </w:hyperlink>
        </w:p>
        <w:p w14:paraId="56537ED9" w14:textId="33CC262D" w:rsidR="002635A3" w:rsidRDefault="002635A3">
          <w:pPr>
            <w:pStyle w:val="TOC2"/>
            <w:tabs>
              <w:tab w:val="right" w:leader="dot" w:pos="13948"/>
            </w:tabs>
            <w:rPr>
              <w:rFonts w:asciiTheme="minorHAnsi" w:eastAsiaTheme="minorEastAsia" w:hAnsiTheme="minorHAnsi"/>
              <w:noProof/>
              <w:sz w:val="22"/>
              <w:lang w:eastAsia="en-GB"/>
            </w:rPr>
          </w:pPr>
          <w:hyperlink w:anchor="_Toc110977696" w:history="1">
            <w:r w:rsidRPr="00D302CA">
              <w:rPr>
                <w:rStyle w:val="Hyperlink"/>
                <w:noProof/>
              </w:rPr>
              <w:t>Reference Materials</w:t>
            </w:r>
            <w:r>
              <w:rPr>
                <w:noProof/>
                <w:webHidden/>
              </w:rPr>
              <w:tab/>
            </w:r>
            <w:r>
              <w:rPr>
                <w:noProof/>
                <w:webHidden/>
              </w:rPr>
              <w:fldChar w:fldCharType="begin"/>
            </w:r>
            <w:r>
              <w:rPr>
                <w:noProof/>
                <w:webHidden/>
              </w:rPr>
              <w:instrText xml:space="preserve"> PAGEREF _Toc110977696 \h </w:instrText>
            </w:r>
            <w:r>
              <w:rPr>
                <w:noProof/>
                <w:webHidden/>
              </w:rPr>
            </w:r>
            <w:r>
              <w:rPr>
                <w:noProof/>
                <w:webHidden/>
              </w:rPr>
              <w:fldChar w:fldCharType="separate"/>
            </w:r>
            <w:r>
              <w:rPr>
                <w:noProof/>
                <w:webHidden/>
              </w:rPr>
              <w:t>7</w:t>
            </w:r>
            <w:r>
              <w:rPr>
                <w:noProof/>
                <w:webHidden/>
              </w:rPr>
              <w:fldChar w:fldCharType="end"/>
            </w:r>
          </w:hyperlink>
        </w:p>
        <w:p w14:paraId="5C363275" w14:textId="7A12F636" w:rsidR="002635A3" w:rsidRDefault="002635A3">
          <w:pPr>
            <w:pStyle w:val="TOC2"/>
            <w:tabs>
              <w:tab w:val="right" w:leader="dot" w:pos="13948"/>
            </w:tabs>
            <w:rPr>
              <w:rFonts w:asciiTheme="minorHAnsi" w:eastAsiaTheme="minorEastAsia" w:hAnsiTheme="minorHAnsi"/>
              <w:noProof/>
              <w:sz w:val="22"/>
              <w:lang w:eastAsia="en-GB"/>
            </w:rPr>
          </w:pPr>
          <w:hyperlink w:anchor="_Toc110977697" w:history="1">
            <w:r w:rsidRPr="00D302CA">
              <w:rPr>
                <w:rStyle w:val="Hyperlink"/>
                <w:noProof/>
              </w:rPr>
              <w:t>Retention Schedule</w:t>
            </w:r>
            <w:r>
              <w:rPr>
                <w:noProof/>
                <w:webHidden/>
              </w:rPr>
              <w:tab/>
            </w:r>
            <w:r>
              <w:rPr>
                <w:noProof/>
                <w:webHidden/>
              </w:rPr>
              <w:fldChar w:fldCharType="begin"/>
            </w:r>
            <w:r>
              <w:rPr>
                <w:noProof/>
                <w:webHidden/>
              </w:rPr>
              <w:instrText xml:space="preserve"> PAGEREF _Toc110977697 \h </w:instrText>
            </w:r>
            <w:r>
              <w:rPr>
                <w:noProof/>
                <w:webHidden/>
              </w:rPr>
            </w:r>
            <w:r>
              <w:rPr>
                <w:noProof/>
                <w:webHidden/>
              </w:rPr>
              <w:fldChar w:fldCharType="separate"/>
            </w:r>
            <w:r>
              <w:rPr>
                <w:noProof/>
                <w:webHidden/>
              </w:rPr>
              <w:t>8</w:t>
            </w:r>
            <w:r>
              <w:rPr>
                <w:noProof/>
                <w:webHidden/>
              </w:rPr>
              <w:fldChar w:fldCharType="end"/>
            </w:r>
          </w:hyperlink>
        </w:p>
        <w:p w14:paraId="263A945D" w14:textId="06DD1D71" w:rsidR="002635A3" w:rsidRDefault="002635A3">
          <w:pPr>
            <w:pStyle w:val="TOC2"/>
            <w:tabs>
              <w:tab w:val="right" w:leader="dot" w:pos="13948"/>
            </w:tabs>
            <w:rPr>
              <w:rFonts w:asciiTheme="minorHAnsi" w:eastAsiaTheme="minorEastAsia" w:hAnsiTheme="minorHAnsi"/>
              <w:noProof/>
              <w:sz w:val="22"/>
              <w:lang w:eastAsia="en-GB"/>
            </w:rPr>
          </w:pPr>
          <w:hyperlink w:anchor="_Toc110977698" w:history="1">
            <w:r w:rsidRPr="00D302CA">
              <w:rPr>
                <w:rStyle w:val="Hyperlink"/>
                <w:b/>
                <w:noProof/>
              </w:rPr>
              <w:t>AUDITS</w:t>
            </w:r>
            <w:r>
              <w:rPr>
                <w:noProof/>
                <w:webHidden/>
              </w:rPr>
              <w:tab/>
            </w:r>
            <w:r>
              <w:rPr>
                <w:noProof/>
                <w:webHidden/>
              </w:rPr>
              <w:fldChar w:fldCharType="begin"/>
            </w:r>
            <w:r>
              <w:rPr>
                <w:noProof/>
                <w:webHidden/>
              </w:rPr>
              <w:instrText xml:space="preserve"> PAGEREF _Toc110977698 \h </w:instrText>
            </w:r>
            <w:r>
              <w:rPr>
                <w:noProof/>
                <w:webHidden/>
              </w:rPr>
            </w:r>
            <w:r>
              <w:rPr>
                <w:noProof/>
                <w:webHidden/>
              </w:rPr>
              <w:fldChar w:fldCharType="separate"/>
            </w:r>
            <w:r>
              <w:rPr>
                <w:noProof/>
                <w:webHidden/>
              </w:rPr>
              <w:t>8</w:t>
            </w:r>
            <w:r>
              <w:rPr>
                <w:noProof/>
                <w:webHidden/>
              </w:rPr>
              <w:fldChar w:fldCharType="end"/>
            </w:r>
          </w:hyperlink>
        </w:p>
        <w:p w14:paraId="305A6FCE" w14:textId="6FDDB7A5" w:rsidR="002635A3" w:rsidRDefault="002635A3">
          <w:pPr>
            <w:pStyle w:val="TOC2"/>
            <w:tabs>
              <w:tab w:val="right" w:leader="dot" w:pos="13948"/>
            </w:tabs>
            <w:rPr>
              <w:rFonts w:asciiTheme="minorHAnsi" w:eastAsiaTheme="minorEastAsia" w:hAnsiTheme="minorHAnsi"/>
              <w:noProof/>
              <w:sz w:val="22"/>
              <w:lang w:eastAsia="en-GB"/>
            </w:rPr>
          </w:pPr>
          <w:hyperlink w:anchor="_Toc110977699" w:history="1">
            <w:r w:rsidRPr="00D302CA">
              <w:rPr>
                <w:rStyle w:val="Hyperlink"/>
                <w:b/>
                <w:noProof/>
              </w:rPr>
              <w:t>CARE RECORDS</w:t>
            </w:r>
            <w:r>
              <w:rPr>
                <w:noProof/>
                <w:webHidden/>
              </w:rPr>
              <w:tab/>
            </w:r>
            <w:r>
              <w:rPr>
                <w:noProof/>
                <w:webHidden/>
              </w:rPr>
              <w:fldChar w:fldCharType="begin"/>
            </w:r>
            <w:r>
              <w:rPr>
                <w:noProof/>
                <w:webHidden/>
              </w:rPr>
              <w:instrText xml:space="preserve"> PAGEREF _Toc110977699 \h </w:instrText>
            </w:r>
            <w:r>
              <w:rPr>
                <w:noProof/>
                <w:webHidden/>
              </w:rPr>
            </w:r>
            <w:r>
              <w:rPr>
                <w:noProof/>
                <w:webHidden/>
              </w:rPr>
              <w:fldChar w:fldCharType="separate"/>
            </w:r>
            <w:r>
              <w:rPr>
                <w:noProof/>
                <w:webHidden/>
              </w:rPr>
              <w:t>8</w:t>
            </w:r>
            <w:r>
              <w:rPr>
                <w:noProof/>
                <w:webHidden/>
              </w:rPr>
              <w:fldChar w:fldCharType="end"/>
            </w:r>
          </w:hyperlink>
        </w:p>
        <w:p w14:paraId="187FF845" w14:textId="14597B52" w:rsidR="002635A3" w:rsidRDefault="002635A3">
          <w:pPr>
            <w:pStyle w:val="TOC2"/>
            <w:tabs>
              <w:tab w:val="right" w:leader="dot" w:pos="13948"/>
            </w:tabs>
            <w:rPr>
              <w:rFonts w:asciiTheme="minorHAnsi" w:eastAsiaTheme="minorEastAsia" w:hAnsiTheme="minorHAnsi"/>
              <w:noProof/>
              <w:sz w:val="22"/>
              <w:lang w:eastAsia="en-GB"/>
            </w:rPr>
          </w:pPr>
          <w:hyperlink w:anchor="_Toc110977700" w:history="1">
            <w:r w:rsidRPr="00D302CA">
              <w:rPr>
                <w:rStyle w:val="Hyperlink"/>
                <w:b/>
                <w:noProof/>
              </w:rPr>
              <w:t>COMMISSIONING</w:t>
            </w:r>
            <w:r>
              <w:rPr>
                <w:noProof/>
                <w:webHidden/>
              </w:rPr>
              <w:tab/>
            </w:r>
            <w:r>
              <w:rPr>
                <w:noProof/>
                <w:webHidden/>
              </w:rPr>
              <w:fldChar w:fldCharType="begin"/>
            </w:r>
            <w:r>
              <w:rPr>
                <w:noProof/>
                <w:webHidden/>
              </w:rPr>
              <w:instrText xml:space="preserve"> PAGEREF _Toc110977700 \h </w:instrText>
            </w:r>
            <w:r>
              <w:rPr>
                <w:noProof/>
                <w:webHidden/>
              </w:rPr>
            </w:r>
            <w:r>
              <w:rPr>
                <w:noProof/>
                <w:webHidden/>
              </w:rPr>
              <w:fldChar w:fldCharType="separate"/>
            </w:r>
            <w:r>
              <w:rPr>
                <w:noProof/>
                <w:webHidden/>
              </w:rPr>
              <w:t>9</w:t>
            </w:r>
            <w:r>
              <w:rPr>
                <w:noProof/>
                <w:webHidden/>
              </w:rPr>
              <w:fldChar w:fldCharType="end"/>
            </w:r>
          </w:hyperlink>
        </w:p>
        <w:p w14:paraId="00643F05" w14:textId="27B612EF" w:rsidR="002635A3" w:rsidRDefault="002635A3">
          <w:pPr>
            <w:pStyle w:val="TOC2"/>
            <w:tabs>
              <w:tab w:val="right" w:leader="dot" w:pos="13948"/>
            </w:tabs>
            <w:rPr>
              <w:rFonts w:asciiTheme="minorHAnsi" w:eastAsiaTheme="minorEastAsia" w:hAnsiTheme="minorHAnsi"/>
              <w:noProof/>
              <w:sz w:val="22"/>
              <w:lang w:eastAsia="en-GB"/>
            </w:rPr>
          </w:pPr>
          <w:hyperlink w:anchor="_Toc110977701" w:history="1">
            <w:r w:rsidRPr="00D302CA">
              <w:rPr>
                <w:rStyle w:val="Hyperlink"/>
                <w:b/>
                <w:noProof/>
              </w:rPr>
              <w:t>EVENT AND TRANSACTION RECORDS</w:t>
            </w:r>
            <w:r>
              <w:rPr>
                <w:noProof/>
                <w:webHidden/>
              </w:rPr>
              <w:tab/>
            </w:r>
            <w:r>
              <w:rPr>
                <w:noProof/>
                <w:webHidden/>
              </w:rPr>
              <w:fldChar w:fldCharType="begin"/>
            </w:r>
            <w:r>
              <w:rPr>
                <w:noProof/>
                <w:webHidden/>
              </w:rPr>
              <w:instrText xml:space="preserve"> PAGEREF _Toc110977701 \h </w:instrText>
            </w:r>
            <w:r>
              <w:rPr>
                <w:noProof/>
                <w:webHidden/>
              </w:rPr>
            </w:r>
            <w:r>
              <w:rPr>
                <w:noProof/>
                <w:webHidden/>
              </w:rPr>
              <w:fldChar w:fldCharType="separate"/>
            </w:r>
            <w:r>
              <w:rPr>
                <w:noProof/>
                <w:webHidden/>
              </w:rPr>
              <w:t>9</w:t>
            </w:r>
            <w:r>
              <w:rPr>
                <w:noProof/>
                <w:webHidden/>
              </w:rPr>
              <w:fldChar w:fldCharType="end"/>
            </w:r>
          </w:hyperlink>
        </w:p>
        <w:p w14:paraId="20D24F07" w14:textId="22496CF6" w:rsidR="002635A3" w:rsidRDefault="002635A3">
          <w:pPr>
            <w:pStyle w:val="TOC2"/>
            <w:tabs>
              <w:tab w:val="right" w:leader="dot" w:pos="13948"/>
            </w:tabs>
            <w:rPr>
              <w:rFonts w:asciiTheme="minorHAnsi" w:eastAsiaTheme="minorEastAsia" w:hAnsiTheme="minorHAnsi"/>
              <w:noProof/>
              <w:sz w:val="22"/>
              <w:lang w:eastAsia="en-GB"/>
            </w:rPr>
          </w:pPr>
          <w:hyperlink w:anchor="_Toc110977702" w:history="1">
            <w:r w:rsidRPr="00D302CA">
              <w:rPr>
                <w:rStyle w:val="Hyperlink"/>
                <w:b/>
                <w:noProof/>
              </w:rPr>
              <w:t>COMMUNICATIONS</w:t>
            </w:r>
            <w:r>
              <w:rPr>
                <w:noProof/>
                <w:webHidden/>
              </w:rPr>
              <w:tab/>
            </w:r>
            <w:r>
              <w:rPr>
                <w:noProof/>
                <w:webHidden/>
              </w:rPr>
              <w:fldChar w:fldCharType="begin"/>
            </w:r>
            <w:r>
              <w:rPr>
                <w:noProof/>
                <w:webHidden/>
              </w:rPr>
              <w:instrText xml:space="preserve"> PAGEREF _Toc110977702 \h </w:instrText>
            </w:r>
            <w:r>
              <w:rPr>
                <w:noProof/>
                <w:webHidden/>
              </w:rPr>
            </w:r>
            <w:r>
              <w:rPr>
                <w:noProof/>
                <w:webHidden/>
              </w:rPr>
              <w:fldChar w:fldCharType="separate"/>
            </w:r>
            <w:r>
              <w:rPr>
                <w:noProof/>
                <w:webHidden/>
              </w:rPr>
              <w:t>10</w:t>
            </w:r>
            <w:r>
              <w:rPr>
                <w:noProof/>
                <w:webHidden/>
              </w:rPr>
              <w:fldChar w:fldCharType="end"/>
            </w:r>
          </w:hyperlink>
        </w:p>
        <w:p w14:paraId="3F2E7977" w14:textId="7060DDAB" w:rsidR="002635A3" w:rsidRDefault="002635A3">
          <w:pPr>
            <w:pStyle w:val="TOC2"/>
            <w:tabs>
              <w:tab w:val="right" w:leader="dot" w:pos="13948"/>
            </w:tabs>
            <w:rPr>
              <w:rFonts w:asciiTheme="minorHAnsi" w:eastAsiaTheme="minorEastAsia" w:hAnsiTheme="minorHAnsi"/>
              <w:noProof/>
              <w:sz w:val="22"/>
              <w:lang w:eastAsia="en-GB"/>
            </w:rPr>
          </w:pPr>
          <w:hyperlink w:anchor="_Toc110977703" w:history="1">
            <w:r w:rsidRPr="00D302CA">
              <w:rPr>
                <w:rStyle w:val="Hyperlink"/>
                <w:b/>
                <w:noProof/>
              </w:rPr>
              <w:t>CORPORATE GOVERNANCE</w:t>
            </w:r>
            <w:r>
              <w:rPr>
                <w:noProof/>
                <w:webHidden/>
              </w:rPr>
              <w:tab/>
            </w:r>
            <w:r>
              <w:rPr>
                <w:noProof/>
                <w:webHidden/>
              </w:rPr>
              <w:fldChar w:fldCharType="begin"/>
            </w:r>
            <w:r>
              <w:rPr>
                <w:noProof/>
                <w:webHidden/>
              </w:rPr>
              <w:instrText xml:space="preserve"> PAGEREF _Toc110977703 \h </w:instrText>
            </w:r>
            <w:r>
              <w:rPr>
                <w:noProof/>
                <w:webHidden/>
              </w:rPr>
            </w:r>
            <w:r>
              <w:rPr>
                <w:noProof/>
                <w:webHidden/>
              </w:rPr>
              <w:fldChar w:fldCharType="separate"/>
            </w:r>
            <w:r>
              <w:rPr>
                <w:noProof/>
                <w:webHidden/>
              </w:rPr>
              <w:t>11</w:t>
            </w:r>
            <w:r>
              <w:rPr>
                <w:noProof/>
                <w:webHidden/>
              </w:rPr>
              <w:fldChar w:fldCharType="end"/>
            </w:r>
          </w:hyperlink>
        </w:p>
        <w:p w14:paraId="74F69BC0" w14:textId="7C913CEB" w:rsidR="002635A3" w:rsidRDefault="002635A3">
          <w:pPr>
            <w:pStyle w:val="TOC2"/>
            <w:tabs>
              <w:tab w:val="right" w:leader="dot" w:pos="13948"/>
            </w:tabs>
            <w:rPr>
              <w:rFonts w:asciiTheme="minorHAnsi" w:eastAsiaTheme="minorEastAsia" w:hAnsiTheme="minorHAnsi"/>
              <w:noProof/>
              <w:sz w:val="22"/>
              <w:lang w:eastAsia="en-GB"/>
            </w:rPr>
          </w:pPr>
          <w:hyperlink w:anchor="_Toc110977704" w:history="1">
            <w:r w:rsidRPr="00D302CA">
              <w:rPr>
                <w:rStyle w:val="Hyperlink"/>
                <w:b/>
                <w:noProof/>
              </w:rPr>
              <w:t>HUMAN RESOURCES</w:t>
            </w:r>
            <w:r>
              <w:rPr>
                <w:noProof/>
                <w:webHidden/>
              </w:rPr>
              <w:tab/>
            </w:r>
            <w:r>
              <w:rPr>
                <w:noProof/>
                <w:webHidden/>
              </w:rPr>
              <w:fldChar w:fldCharType="begin"/>
            </w:r>
            <w:r>
              <w:rPr>
                <w:noProof/>
                <w:webHidden/>
              </w:rPr>
              <w:instrText xml:space="preserve"> PAGEREF _Toc110977704 \h </w:instrText>
            </w:r>
            <w:r>
              <w:rPr>
                <w:noProof/>
                <w:webHidden/>
              </w:rPr>
            </w:r>
            <w:r>
              <w:rPr>
                <w:noProof/>
                <w:webHidden/>
              </w:rPr>
              <w:fldChar w:fldCharType="separate"/>
            </w:r>
            <w:r>
              <w:rPr>
                <w:noProof/>
                <w:webHidden/>
              </w:rPr>
              <w:t>13</w:t>
            </w:r>
            <w:r>
              <w:rPr>
                <w:noProof/>
                <w:webHidden/>
              </w:rPr>
              <w:fldChar w:fldCharType="end"/>
            </w:r>
          </w:hyperlink>
        </w:p>
        <w:p w14:paraId="33C20691" w14:textId="5952410B" w:rsidR="002635A3" w:rsidRDefault="002635A3">
          <w:pPr>
            <w:pStyle w:val="TOC2"/>
            <w:tabs>
              <w:tab w:val="right" w:leader="dot" w:pos="13948"/>
            </w:tabs>
            <w:rPr>
              <w:rFonts w:asciiTheme="minorHAnsi" w:eastAsiaTheme="minorEastAsia" w:hAnsiTheme="minorHAnsi"/>
              <w:noProof/>
              <w:sz w:val="22"/>
              <w:lang w:eastAsia="en-GB"/>
            </w:rPr>
          </w:pPr>
          <w:hyperlink w:anchor="_Toc110977705" w:history="1">
            <w:r w:rsidRPr="00D302CA">
              <w:rPr>
                <w:rStyle w:val="Hyperlink"/>
                <w:b/>
                <w:noProof/>
              </w:rPr>
              <w:t>FINANCE</w:t>
            </w:r>
            <w:r>
              <w:rPr>
                <w:noProof/>
                <w:webHidden/>
              </w:rPr>
              <w:tab/>
            </w:r>
            <w:r>
              <w:rPr>
                <w:noProof/>
                <w:webHidden/>
              </w:rPr>
              <w:fldChar w:fldCharType="begin"/>
            </w:r>
            <w:r>
              <w:rPr>
                <w:noProof/>
                <w:webHidden/>
              </w:rPr>
              <w:instrText xml:space="preserve"> PAGEREF _Toc110977705 \h </w:instrText>
            </w:r>
            <w:r>
              <w:rPr>
                <w:noProof/>
                <w:webHidden/>
              </w:rPr>
            </w:r>
            <w:r>
              <w:rPr>
                <w:noProof/>
                <w:webHidden/>
              </w:rPr>
              <w:fldChar w:fldCharType="separate"/>
            </w:r>
            <w:r>
              <w:rPr>
                <w:noProof/>
                <w:webHidden/>
              </w:rPr>
              <w:t>14</w:t>
            </w:r>
            <w:r>
              <w:rPr>
                <w:noProof/>
                <w:webHidden/>
              </w:rPr>
              <w:fldChar w:fldCharType="end"/>
            </w:r>
          </w:hyperlink>
        </w:p>
        <w:p w14:paraId="3582BF38" w14:textId="4FB978AA" w:rsidR="002635A3" w:rsidRDefault="002635A3">
          <w:pPr>
            <w:pStyle w:val="TOC2"/>
            <w:tabs>
              <w:tab w:val="right" w:leader="dot" w:pos="13948"/>
            </w:tabs>
            <w:rPr>
              <w:rFonts w:asciiTheme="minorHAnsi" w:eastAsiaTheme="minorEastAsia" w:hAnsiTheme="minorHAnsi"/>
              <w:noProof/>
              <w:sz w:val="22"/>
              <w:lang w:eastAsia="en-GB"/>
            </w:rPr>
          </w:pPr>
          <w:hyperlink w:anchor="_Toc110977706" w:history="1">
            <w:r w:rsidRPr="00D302CA">
              <w:rPr>
                <w:rStyle w:val="Hyperlink"/>
                <w:b/>
                <w:noProof/>
              </w:rPr>
              <w:t>LEGAL COMPLAINTS AND INFORMATION RIGHTS</w:t>
            </w:r>
            <w:r>
              <w:rPr>
                <w:noProof/>
                <w:webHidden/>
              </w:rPr>
              <w:tab/>
            </w:r>
            <w:r>
              <w:rPr>
                <w:noProof/>
                <w:webHidden/>
              </w:rPr>
              <w:fldChar w:fldCharType="begin"/>
            </w:r>
            <w:r>
              <w:rPr>
                <w:noProof/>
                <w:webHidden/>
              </w:rPr>
              <w:instrText xml:space="preserve"> PAGEREF _Toc110977706 \h </w:instrText>
            </w:r>
            <w:r>
              <w:rPr>
                <w:noProof/>
                <w:webHidden/>
              </w:rPr>
            </w:r>
            <w:r>
              <w:rPr>
                <w:noProof/>
                <w:webHidden/>
              </w:rPr>
              <w:fldChar w:fldCharType="separate"/>
            </w:r>
            <w:r>
              <w:rPr>
                <w:noProof/>
                <w:webHidden/>
              </w:rPr>
              <w:t>14</w:t>
            </w:r>
            <w:r>
              <w:rPr>
                <w:noProof/>
                <w:webHidden/>
              </w:rPr>
              <w:fldChar w:fldCharType="end"/>
            </w:r>
          </w:hyperlink>
        </w:p>
        <w:p w14:paraId="73EE9950" w14:textId="62E92E9D" w:rsidR="002635A3" w:rsidRDefault="002635A3">
          <w:pPr>
            <w:pStyle w:val="TOC2"/>
            <w:tabs>
              <w:tab w:val="right" w:leader="dot" w:pos="13948"/>
            </w:tabs>
            <w:rPr>
              <w:rFonts w:asciiTheme="minorHAnsi" w:eastAsiaTheme="minorEastAsia" w:hAnsiTheme="minorHAnsi"/>
              <w:noProof/>
              <w:sz w:val="22"/>
              <w:lang w:eastAsia="en-GB"/>
            </w:rPr>
          </w:pPr>
          <w:hyperlink w:anchor="_Toc110977707" w:history="1">
            <w:r w:rsidRPr="00D302CA">
              <w:rPr>
                <w:rStyle w:val="Hyperlink"/>
                <w:b/>
                <w:noProof/>
              </w:rPr>
              <w:t>SAFEGUARDING</w:t>
            </w:r>
            <w:r>
              <w:rPr>
                <w:noProof/>
                <w:webHidden/>
              </w:rPr>
              <w:tab/>
            </w:r>
            <w:r>
              <w:rPr>
                <w:noProof/>
                <w:webHidden/>
              </w:rPr>
              <w:fldChar w:fldCharType="begin"/>
            </w:r>
            <w:r>
              <w:rPr>
                <w:noProof/>
                <w:webHidden/>
              </w:rPr>
              <w:instrText xml:space="preserve"> PAGEREF _Toc110977707 \h </w:instrText>
            </w:r>
            <w:r>
              <w:rPr>
                <w:noProof/>
                <w:webHidden/>
              </w:rPr>
            </w:r>
            <w:r>
              <w:rPr>
                <w:noProof/>
                <w:webHidden/>
              </w:rPr>
              <w:fldChar w:fldCharType="separate"/>
            </w:r>
            <w:r>
              <w:rPr>
                <w:noProof/>
                <w:webHidden/>
              </w:rPr>
              <w:t>16</w:t>
            </w:r>
            <w:r>
              <w:rPr>
                <w:noProof/>
                <w:webHidden/>
              </w:rPr>
              <w:fldChar w:fldCharType="end"/>
            </w:r>
          </w:hyperlink>
        </w:p>
        <w:p w14:paraId="75117753" w14:textId="237C8754" w:rsidR="00C502F3" w:rsidRDefault="00C502F3">
          <w:r>
            <w:rPr>
              <w:b/>
              <w:bCs/>
              <w:noProof/>
            </w:rPr>
            <w:fldChar w:fldCharType="end"/>
          </w:r>
        </w:p>
      </w:sdtContent>
    </w:sdt>
    <w:p w14:paraId="642DA1AC" w14:textId="66009145" w:rsidR="00C502F3" w:rsidRDefault="00C502F3">
      <w:r>
        <w:br w:type="page"/>
      </w:r>
    </w:p>
    <w:p w14:paraId="13309446" w14:textId="77777777" w:rsidR="00C502F3" w:rsidRPr="000E40B4" w:rsidRDefault="00C502F3" w:rsidP="00C502F3">
      <w:pPr>
        <w:pStyle w:val="Heading1"/>
      </w:pPr>
      <w:bookmarkStart w:id="0" w:name="_Toc57099631"/>
      <w:bookmarkStart w:id="1" w:name="_Toc110977685"/>
      <w:r>
        <w:lastRenderedPageBreak/>
        <w:t>Introduction</w:t>
      </w:r>
      <w:bookmarkEnd w:id="0"/>
      <w:bookmarkEnd w:id="1"/>
      <w:r>
        <w:t xml:space="preserve"> </w:t>
      </w:r>
    </w:p>
    <w:p w14:paraId="49B4EAF1" w14:textId="3DB2C5E8" w:rsidR="00C502F3" w:rsidRDefault="00C502F3" w:rsidP="00C502F3">
      <w:pPr>
        <w:pStyle w:val="IntroparaBLACK"/>
        <w:rPr>
          <w:color w:val="404040" w:themeColor="text1" w:themeTint="BF"/>
        </w:rPr>
      </w:pPr>
      <w:r>
        <w:rPr>
          <w:color w:val="404040" w:themeColor="text1" w:themeTint="BF"/>
        </w:rPr>
        <w:t xml:space="preserve">This localised retention schedule has been produced to support </w:t>
      </w:r>
      <w:r w:rsidR="002635A3">
        <w:rPr>
          <w:color w:val="404040" w:themeColor="text1" w:themeTint="BF"/>
        </w:rPr>
        <w:t>Shropshire, Telford and Wrekin</w:t>
      </w:r>
      <w:r>
        <w:rPr>
          <w:color w:val="404040" w:themeColor="text1" w:themeTint="BF"/>
        </w:rPr>
        <w:t xml:space="preserve"> ICB employees to adopt a consistent approach to the practice of managing records.  The schedule is not an exhaustive list and focuses on the types of records as listed in the organisation’s asset register. The schedule is based on the </w:t>
      </w:r>
      <w:r w:rsidR="00AB1714">
        <w:rPr>
          <w:color w:val="404040" w:themeColor="text1" w:themeTint="BF"/>
        </w:rPr>
        <w:t>NHS</w:t>
      </w:r>
      <w:r>
        <w:rPr>
          <w:color w:val="404040" w:themeColor="text1" w:themeTint="BF"/>
        </w:rPr>
        <w:t xml:space="preserve"> Records Management Code of Practice for Health and Social Care 2021 and the </w:t>
      </w:r>
      <w:r w:rsidRPr="005D03D2">
        <w:rPr>
          <w:color w:val="404040" w:themeColor="text1" w:themeTint="BF"/>
        </w:rPr>
        <w:t>NHS England Corporate Records Retention 2019</w:t>
      </w:r>
      <w:r>
        <w:rPr>
          <w:color w:val="404040" w:themeColor="text1" w:themeTint="BF"/>
        </w:rPr>
        <w:t xml:space="preserve">. </w:t>
      </w:r>
    </w:p>
    <w:p w14:paraId="3CA5EB27" w14:textId="77777777" w:rsidR="00C502F3" w:rsidRPr="000E40B4" w:rsidRDefault="00C502F3" w:rsidP="00C502F3">
      <w:pPr>
        <w:rPr>
          <w:color w:val="404040" w:themeColor="text1" w:themeTint="BF"/>
        </w:rPr>
      </w:pPr>
      <w:r>
        <w:rPr>
          <w:color w:val="404040" w:themeColor="text1" w:themeTint="BF"/>
        </w:rPr>
        <w:t>The schedule provides a framework for consistent and effective records management based on established standards. Any local deviations from the national standards, must be reviewed by the ICB’s Information Governance Steering Group and once approved incorporated into the schedule.</w:t>
      </w:r>
    </w:p>
    <w:p w14:paraId="443B1B92" w14:textId="77777777" w:rsidR="00C502F3" w:rsidRPr="00C502F3" w:rsidRDefault="00C502F3" w:rsidP="00C502F3">
      <w:pPr>
        <w:pStyle w:val="Heading2"/>
      </w:pPr>
      <w:bookmarkStart w:id="2" w:name="_Toc57099632"/>
      <w:bookmarkStart w:id="3" w:name="_Toc110977686"/>
      <w:r w:rsidRPr="00C502F3">
        <w:t>What is a Record</w:t>
      </w:r>
      <w:bookmarkEnd w:id="2"/>
      <w:bookmarkEnd w:id="3"/>
    </w:p>
    <w:p w14:paraId="2A9D992A" w14:textId="77777777" w:rsidR="00C502F3" w:rsidRDefault="00C502F3" w:rsidP="00C502F3">
      <w:r>
        <w:t>The ISO standard ISO 15489-1:2016 defines a record as:</w:t>
      </w:r>
    </w:p>
    <w:p w14:paraId="7B09B406" w14:textId="77777777" w:rsidR="00C502F3" w:rsidRDefault="00C502F3" w:rsidP="00C502F3">
      <w:pPr>
        <w:rPr>
          <w:i/>
          <w:iCs/>
        </w:rPr>
      </w:pPr>
      <w:r w:rsidRPr="003C144E">
        <w:rPr>
          <w:i/>
          <w:iCs/>
        </w:rPr>
        <w:t>“Information created, received, and maintained as evidence and a</w:t>
      </w:r>
      <w:r>
        <w:rPr>
          <w:i/>
          <w:iCs/>
        </w:rPr>
        <w:t>n</w:t>
      </w:r>
      <w:r w:rsidRPr="003C144E">
        <w:rPr>
          <w:i/>
          <w:iCs/>
        </w:rPr>
        <w:t xml:space="preserve"> asset by an organisation or person, in pursuance of legal obligations or in the transaction of business.”</w:t>
      </w:r>
    </w:p>
    <w:p w14:paraId="3E4C4D3B" w14:textId="77777777" w:rsidR="00C502F3" w:rsidRPr="00385CBD" w:rsidRDefault="00C502F3" w:rsidP="00C502F3">
      <w:pPr>
        <w:pStyle w:val="Heading2"/>
      </w:pPr>
      <w:bookmarkStart w:id="4" w:name="_Toc57099633"/>
      <w:bookmarkStart w:id="5" w:name="_Toc110977687"/>
      <w:r>
        <w:t>Scope and Types of records covered</w:t>
      </w:r>
      <w:bookmarkEnd w:id="4"/>
      <w:bookmarkEnd w:id="5"/>
      <w:r>
        <w:t xml:space="preserve"> </w:t>
      </w:r>
    </w:p>
    <w:p w14:paraId="103B9E70" w14:textId="77777777" w:rsidR="00C502F3" w:rsidRPr="000E40B4" w:rsidRDefault="00C502F3" w:rsidP="00C502F3">
      <w:r>
        <w:t xml:space="preserve">This schedule is based on guidelines that apply to NHS records that are held by the organisation which can include </w:t>
      </w:r>
    </w:p>
    <w:p w14:paraId="5A39E589" w14:textId="77777777" w:rsidR="00C502F3" w:rsidRPr="00102316" w:rsidRDefault="00C502F3" w:rsidP="00102316">
      <w:pPr>
        <w:pStyle w:val="ListParagraph"/>
        <w:numPr>
          <w:ilvl w:val="0"/>
          <w:numId w:val="3"/>
        </w:numPr>
        <w:rPr>
          <w:rFonts w:ascii="Arial" w:hAnsi="Arial" w:cs="Arial"/>
        </w:rPr>
      </w:pPr>
      <w:r w:rsidRPr="00102316">
        <w:rPr>
          <w:rFonts w:ascii="Arial" w:hAnsi="Arial" w:cs="Arial"/>
        </w:rPr>
        <w:t>Records of patients treated by NHS organisations</w:t>
      </w:r>
    </w:p>
    <w:p w14:paraId="7A27911B" w14:textId="77777777" w:rsidR="00C502F3" w:rsidRPr="00102316" w:rsidRDefault="00C502F3" w:rsidP="00102316">
      <w:pPr>
        <w:pStyle w:val="ListParagraph"/>
        <w:numPr>
          <w:ilvl w:val="0"/>
          <w:numId w:val="3"/>
        </w:numPr>
        <w:rPr>
          <w:rFonts w:ascii="Arial" w:hAnsi="Arial" w:cs="Arial"/>
        </w:rPr>
      </w:pPr>
      <w:r w:rsidRPr="00102316">
        <w:rPr>
          <w:rFonts w:ascii="Arial" w:hAnsi="Arial" w:cs="Arial"/>
        </w:rPr>
        <w:t>Staff Records</w:t>
      </w:r>
    </w:p>
    <w:p w14:paraId="5AF6BEEE" w14:textId="77777777" w:rsidR="00C502F3" w:rsidRPr="00102316" w:rsidRDefault="00C502F3" w:rsidP="00102316">
      <w:pPr>
        <w:pStyle w:val="ListParagraph"/>
        <w:numPr>
          <w:ilvl w:val="0"/>
          <w:numId w:val="3"/>
        </w:numPr>
        <w:rPr>
          <w:rFonts w:ascii="Arial" w:hAnsi="Arial" w:cs="Arial"/>
        </w:rPr>
      </w:pPr>
      <w:r w:rsidRPr="00102316">
        <w:rPr>
          <w:rFonts w:ascii="Arial" w:hAnsi="Arial" w:cs="Arial"/>
        </w:rPr>
        <w:t>Complaints Records</w:t>
      </w:r>
    </w:p>
    <w:p w14:paraId="47078FB2" w14:textId="77777777" w:rsidR="00C502F3" w:rsidRPr="00102316" w:rsidRDefault="00C502F3" w:rsidP="00102316">
      <w:pPr>
        <w:pStyle w:val="ListParagraph"/>
        <w:numPr>
          <w:ilvl w:val="0"/>
          <w:numId w:val="3"/>
        </w:numPr>
        <w:rPr>
          <w:rFonts w:ascii="Arial" w:hAnsi="Arial" w:cs="Arial"/>
        </w:rPr>
      </w:pPr>
      <w:r w:rsidRPr="00102316">
        <w:rPr>
          <w:rFonts w:ascii="Arial" w:hAnsi="Arial" w:cs="Arial"/>
        </w:rPr>
        <w:t>Corporate Records – administrative records relating to all functions of the organisation</w:t>
      </w:r>
    </w:p>
    <w:p w14:paraId="08207456" w14:textId="77777777" w:rsidR="00C502F3" w:rsidRDefault="00C502F3" w:rsidP="00C502F3">
      <w:pPr>
        <w:rPr>
          <w:color w:val="404040" w:themeColor="text1" w:themeTint="BF"/>
        </w:rPr>
      </w:pPr>
    </w:p>
    <w:p w14:paraId="601BC475" w14:textId="77777777" w:rsidR="00C502F3" w:rsidRDefault="00C502F3" w:rsidP="00C502F3">
      <w:pPr>
        <w:rPr>
          <w:color w:val="404040" w:themeColor="text1" w:themeTint="BF"/>
        </w:rPr>
      </w:pPr>
    </w:p>
    <w:p w14:paraId="244CA5B5" w14:textId="77777777" w:rsidR="00C502F3" w:rsidRDefault="00C502F3" w:rsidP="00C502F3">
      <w:pPr>
        <w:rPr>
          <w:color w:val="404040" w:themeColor="text1" w:themeTint="BF"/>
        </w:rPr>
      </w:pPr>
    </w:p>
    <w:p w14:paraId="2B7DC521" w14:textId="77777777" w:rsidR="00C502F3" w:rsidRDefault="00C502F3" w:rsidP="00C502F3">
      <w:pPr>
        <w:spacing w:after="0" w:line="240" w:lineRule="auto"/>
        <w:rPr>
          <w:color w:val="404040" w:themeColor="text1" w:themeTint="BF"/>
        </w:rPr>
      </w:pPr>
      <w:r>
        <w:rPr>
          <w:color w:val="404040" w:themeColor="text1" w:themeTint="BF"/>
        </w:rPr>
        <w:br w:type="page"/>
      </w:r>
    </w:p>
    <w:p w14:paraId="13005B8E" w14:textId="77777777" w:rsidR="00C502F3" w:rsidRDefault="00C502F3" w:rsidP="00C502F3">
      <w:pPr>
        <w:rPr>
          <w:color w:val="404040" w:themeColor="text1" w:themeTint="BF"/>
        </w:rPr>
      </w:pPr>
      <w:r>
        <w:rPr>
          <w:color w:val="404040" w:themeColor="text1" w:themeTint="BF"/>
        </w:rPr>
        <w:lastRenderedPageBreak/>
        <w:t>The schedule applies regardless of the media on which the records are held. Examples of records formats that are managed using this schedule are:</w:t>
      </w:r>
    </w:p>
    <w:p w14:paraId="3FAC3302" w14:textId="77777777" w:rsidR="00102316"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 xml:space="preserve">Digital </w:t>
      </w:r>
    </w:p>
    <w:p w14:paraId="316D0984" w14:textId="77777777" w:rsidR="00102316"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Paper</w:t>
      </w:r>
    </w:p>
    <w:p w14:paraId="385F584B" w14:textId="0A92810A" w:rsidR="00C502F3"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Audio (including Microsoft Teams Recordings)</w:t>
      </w:r>
    </w:p>
    <w:p w14:paraId="3CCB1681" w14:textId="77777777" w:rsidR="00C502F3"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Emails</w:t>
      </w:r>
    </w:p>
    <w:p w14:paraId="562B23DC" w14:textId="77777777" w:rsidR="00C502F3"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Computerised Records</w:t>
      </w:r>
    </w:p>
    <w:p w14:paraId="500B9652" w14:textId="77777777" w:rsidR="00C502F3"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 xml:space="preserve">Text Messages (SMS) and social medial </w:t>
      </w:r>
    </w:p>
    <w:p w14:paraId="6792BB1A" w14:textId="77777777" w:rsidR="00C502F3"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Websites and intranet sites that provide key information to patient</w:t>
      </w:r>
    </w:p>
    <w:p w14:paraId="0320C332" w14:textId="77777777" w:rsidR="00C502F3" w:rsidRPr="00102316" w:rsidRDefault="00C502F3" w:rsidP="00102316">
      <w:pPr>
        <w:pStyle w:val="ListParagraph"/>
        <w:numPr>
          <w:ilvl w:val="0"/>
          <w:numId w:val="4"/>
        </w:numPr>
        <w:rPr>
          <w:rFonts w:ascii="Arial" w:hAnsi="Arial" w:cs="Arial"/>
          <w:color w:val="404040" w:themeColor="text1" w:themeTint="BF"/>
        </w:rPr>
      </w:pPr>
      <w:r w:rsidRPr="00102316">
        <w:rPr>
          <w:rFonts w:ascii="Arial" w:hAnsi="Arial" w:cs="Arial"/>
          <w:color w:val="404040" w:themeColor="text1" w:themeTint="BF"/>
        </w:rPr>
        <w:t>Corporate Records – administrative records relating to all functions of the organisation</w:t>
      </w:r>
    </w:p>
    <w:p w14:paraId="1AECF41D" w14:textId="77777777" w:rsidR="00C502F3" w:rsidRPr="001411F1" w:rsidRDefault="00C502F3" w:rsidP="00C502F3">
      <w:pPr>
        <w:pStyle w:val="Heading2"/>
      </w:pPr>
      <w:bookmarkStart w:id="6" w:name="_Toc57099634"/>
      <w:bookmarkStart w:id="7" w:name="_Toc110977688"/>
      <w:r>
        <w:t>Legal Obligations</w:t>
      </w:r>
      <w:bookmarkEnd w:id="6"/>
      <w:bookmarkEnd w:id="7"/>
    </w:p>
    <w:p w14:paraId="0F5DB0B1" w14:textId="77777777" w:rsidR="00C502F3" w:rsidRPr="00D020E4" w:rsidRDefault="00C502F3" w:rsidP="00C502F3">
      <w:pPr>
        <w:pStyle w:val="Heading3"/>
      </w:pPr>
      <w:bookmarkStart w:id="8" w:name="_Toc57099635"/>
      <w:bookmarkStart w:id="9" w:name="_Toc110977689"/>
      <w:r w:rsidRPr="00D020E4">
        <w:t>Public Records Act 1958 and Local Government Act 1972</w:t>
      </w:r>
      <w:bookmarkEnd w:id="8"/>
      <w:bookmarkEnd w:id="9"/>
    </w:p>
    <w:p w14:paraId="18502A9A" w14:textId="77777777" w:rsidR="00C502F3" w:rsidRDefault="00C502F3" w:rsidP="00C502F3">
      <w:r>
        <w:t xml:space="preserve">The </w:t>
      </w:r>
      <w:r w:rsidRPr="00310AED">
        <w:rPr>
          <w:b/>
          <w:bCs/>
        </w:rPr>
        <w:t>Public Records Act 1958</w:t>
      </w:r>
      <w:r>
        <w:rPr>
          <w:b/>
          <w:bCs/>
        </w:rPr>
        <w:t xml:space="preserve"> </w:t>
      </w:r>
      <w:r>
        <w:t xml:space="preserve">is the principal legislation relating to the public records. Records of NHS organisations are public records in accordance with Schedule 1 of the Act. This means that employees are responsible for any records that they create or use in the course of their duties. This includes records controlled by NHS organisations under contractual or other joint arrangements, or as inherited legacy records of defunct NHS organisations. The Act applies regardless of the format of the records. The Secretary of State for Health and Social Care and all NHS organisations have a duty under the Act to </w:t>
      </w:r>
      <w:proofErr w:type="gramStart"/>
      <w:r>
        <w:t>make arrangements</w:t>
      </w:r>
      <w:proofErr w:type="gramEnd"/>
      <w:r>
        <w:t xml:space="preserve"> for the safekeeping and eventual disposal of all types of records.</w:t>
      </w:r>
    </w:p>
    <w:p w14:paraId="567F278B" w14:textId="77777777" w:rsidR="00C502F3" w:rsidRDefault="00C502F3" w:rsidP="00C502F3">
      <w:pPr>
        <w:pStyle w:val="Heading3"/>
      </w:pPr>
      <w:bookmarkStart w:id="10" w:name="_Toc57099636"/>
      <w:bookmarkStart w:id="11" w:name="_Toc110977690"/>
      <w:r>
        <w:t>Freedom of Information Act 2000</w:t>
      </w:r>
      <w:bookmarkEnd w:id="10"/>
      <w:bookmarkEnd w:id="11"/>
    </w:p>
    <w:p w14:paraId="671CD1EA" w14:textId="77777777" w:rsidR="00C502F3" w:rsidRDefault="00C502F3" w:rsidP="00C502F3">
      <w:r>
        <w:t xml:space="preserve">The </w:t>
      </w:r>
      <w:r w:rsidRPr="00A01E29">
        <w:rPr>
          <w:b/>
          <w:bCs/>
        </w:rPr>
        <w:t>Freedom of Information Act (FOIA)</w:t>
      </w:r>
      <w:r>
        <w:t xml:space="preserve"> governs the management of public records. The FOIA was designed to create transparency in government and allow any citizen to know about the provision of public services though the right to submit a request for information. Section 46 of the FOIA is a code of practice on good record management and is used as a statutory statement of good practice by the regulator and the courts.</w:t>
      </w:r>
    </w:p>
    <w:p w14:paraId="57ADF6B7" w14:textId="77777777" w:rsidR="00C502F3" w:rsidRDefault="00C502F3" w:rsidP="00C502F3">
      <w:pPr>
        <w:pStyle w:val="Heading3"/>
      </w:pPr>
      <w:bookmarkStart w:id="12" w:name="_Toc57099637"/>
      <w:bookmarkStart w:id="13" w:name="_Toc110977691"/>
      <w:r>
        <w:t>Data Protection Act 2018</w:t>
      </w:r>
      <w:bookmarkEnd w:id="12"/>
      <w:bookmarkEnd w:id="13"/>
    </w:p>
    <w:p w14:paraId="47DEBC39" w14:textId="77777777" w:rsidR="00C502F3" w:rsidRPr="00A01E29" w:rsidRDefault="00C502F3" w:rsidP="00C502F3">
      <w:r>
        <w:t xml:space="preserve">The </w:t>
      </w:r>
      <w:r w:rsidRPr="00A01E29">
        <w:rPr>
          <w:b/>
          <w:bCs/>
        </w:rPr>
        <w:t xml:space="preserve">DPA18 </w:t>
      </w:r>
      <w:r>
        <w:t>supplements the UKGDPR in UK law. It is the principal legislation governing how records, information and personal data are managed. It sets in law how personal and special categories of information may be processed. The DPA 18 principles are relevant to the management of records.</w:t>
      </w:r>
    </w:p>
    <w:p w14:paraId="46E7A635" w14:textId="77777777" w:rsidR="00C502F3" w:rsidRDefault="00C502F3" w:rsidP="00C502F3">
      <w:pPr>
        <w:pStyle w:val="Heading3"/>
      </w:pPr>
      <w:bookmarkStart w:id="14" w:name="_Toc57099638"/>
      <w:bookmarkStart w:id="15" w:name="_Toc110977692"/>
      <w:r>
        <w:lastRenderedPageBreak/>
        <w:t>Health and Social Care Act 2008</w:t>
      </w:r>
      <w:bookmarkEnd w:id="14"/>
      <w:bookmarkEnd w:id="15"/>
    </w:p>
    <w:p w14:paraId="3FE00E61" w14:textId="77777777" w:rsidR="00C502F3" w:rsidRDefault="00C502F3" w:rsidP="00C502F3">
      <w:r>
        <w:t>Regulation 17 under the Health and Social Care Act 2008 requires health and care providers must securely maintain accurate, complete and detailer cords for patients/service users, employment of staff and overall management.</w:t>
      </w:r>
    </w:p>
    <w:p w14:paraId="119471E3" w14:textId="77777777" w:rsidR="00C502F3" w:rsidRDefault="00C502F3" w:rsidP="00C502F3">
      <w:pPr>
        <w:pStyle w:val="Heading3"/>
      </w:pPr>
      <w:bookmarkStart w:id="16" w:name="_Toc57099639"/>
      <w:bookmarkStart w:id="17" w:name="_Toc110977693"/>
      <w:r>
        <w:t>Limitation Act 1980</w:t>
      </w:r>
      <w:bookmarkEnd w:id="16"/>
      <w:bookmarkEnd w:id="17"/>
    </w:p>
    <w:p w14:paraId="06E1D25B" w14:textId="77777777" w:rsidR="00C502F3" w:rsidRDefault="00C502F3" w:rsidP="00C502F3">
      <w:r>
        <w:t>The Limitation Act sets out the length of time you can bring a legal case after an event and sets it at six years.</w:t>
      </w:r>
    </w:p>
    <w:p w14:paraId="204FAC13" w14:textId="77777777" w:rsidR="00C502F3" w:rsidRDefault="00C502F3" w:rsidP="00C502F3">
      <w:pPr>
        <w:pStyle w:val="Heading3"/>
      </w:pPr>
      <w:bookmarkStart w:id="18" w:name="_Toc57099640"/>
      <w:bookmarkStart w:id="19" w:name="_Toc110977694"/>
      <w:r>
        <w:t>Caldicott Principles</w:t>
      </w:r>
      <w:bookmarkEnd w:id="18"/>
      <w:bookmarkEnd w:id="19"/>
    </w:p>
    <w:p w14:paraId="2B892587" w14:textId="0662384A" w:rsidR="00C502F3" w:rsidRDefault="00C502F3" w:rsidP="00C502F3">
      <w:r>
        <w:t xml:space="preserve">All NHS staff are expected to adhere to the seven principles in addition to the </w:t>
      </w:r>
      <w:r w:rsidR="008521C4">
        <w:t xml:space="preserve">UK </w:t>
      </w:r>
      <w:r>
        <w:t>DPA18.</w:t>
      </w:r>
    </w:p>
    <w:p w14:paraId="4771709A" w14:textId="77777777" w:rsidR="00C502F3" w:rsidRDefault="00C502F3" w:rsidP="00C502F3">
      <w:pPr>
        <w:pStyle w:val="Heading2"/>
      </w:pPr>
      <w:bookmarkStart w:id="20" w:name="_Toc57099641"/>
      <w:bookmarkStart w:id="21" w:name="_Toc110977695"/>
      <w:r>
        <w:t>Records for Permanent Preservation</w:t>
      </w:r>
      <w:bookmarkEnd w:id="20"/>
      <w:bookmarkEnd w:id="21"/>
    </w:p>
    <w:p w14:paraId="65F9A580" w14:textId="77777777" w:rsidR="00C502F3" w:rsidRDefault="00C502F3" w:rsidP="00C502F3">
      <w:r>
        <w:t>The Public Records Act 1958 requires organisations to select records for permanent preservation. Select to transfer under this Act is separate to the operational review of records to support current services provision. It is designed to ensure the permanent preservation of small core (typically 2-5%) of key records, which will:</w:t>
      </w:r>
    </w:p>
    <w:p w14:paraId="354F0C5F" w14:textId="77777777" w:rsidR="00C502F3" w:rsidRPr="00102316" w:rsidRDefault="00C502F3" w:rsidP="00102316">
      <w:pPr>
        <w:pStyle w:val="ListParagraph"/>
        <w:numPr>
          <w:ilvl w:val="0"/>
          <w:numId w:val="5"/>
        </w:numPr>
        <w:rPr>
          <w:rFonts w:ascii="Arial" w:hAnsi="Arial" w:cs="Arial"/>
          <w:color w:val="404040" w:themeColor="text1" w:themeTint="BF"/>
        </w:rPr>
      </w:pPr>
      <w:r w:rsidRPr="00102316">
        <w:rPr>
          <w:rFonts w:ascii="Arial" w:hAnsi="Arial" w:cs="Arial"/>
          <w:color w:val="404040" w:themeColor="text1" w:themeTint="BF"/>
        </w:rPr>
        <w:t>Enable the public to understand the working of the organisation and its impact on the population it serves</w:t>
      </w:r>
    </w:p>
    <w:p w14:paraId="349A6F6E" w14:textId="77777777" w:rsidR="00C502F3" w:rsidRPr="00102316" w:rsidRDefault="00C502F3" w:rsidP="00102316">
      <w:pPr>
        <w:pStyle w:val="ListParagraph"/>
        <w:numPr>
          <w:ilvl w:val="0"/>
          <w:numId w:val="5"/>
        </w:numPr>
        <w:rPr>
          <w:rFonts w:ascii="Arial" w:hAnsi="Arial" w:cs="Arial"/>
          <w:color w:val="404040" w:themeColor="text1" w:themeTint="BF"/>
        </w:rPr>
      </w:pPr>
      <w:r w:rsidRPr="00102316">
        <w:rPr>
          <w:rFonts w:ascii="Arial" w:hAnsi="Arial" w:cs="Arial"/>
          <w:color w:val="404040" w:themeColor="text1" w:themeTint="BF"/>
        </w:rPr>
        <w:t>Preserve information and evidence likely to have a long-term research or archival value</w:t>
      </w:r>
    </w:p>
    <w:p w14:paraId="23B19D6A" w14:textId="77777777" w:rsidR="00C502F3" w:rsidRDefault="00C502F3" w:rsidP="00C502F3">
      <w:pPr>
        <w:rPr>
          <w:color w:val="404040" w:themeColor="text1" w:themeTint="BF"/>
        </w:rPr>
      </w:pPr>
      <w:r>
        <w:rPr>
          <w:color w:val="404040" w:themeColor="text1" w:themeTint="BF"/>
        </w:rPr>
        <w:t>Selection may take place at any time in advance of transfer however the selection and transfer must take place at or before records are 20 years old. Records may be selected as a class (for example all board minutes) or at lower levels down to individual files or items.</w:t>
      </w:r>
    </w:p>
    <w:p w14:paraId="6FF0A5CD" w14:textId="77777777" w:rsidR="00C502F3" w:rsidRPr="00102316" w:rsidRDefault="00C502F3" w:rsidP="00102316">
      <w:pPr>
        <w:ind w:left="227" w:hanging="227"/>
        <w:rPr>
          <w:rFonts w:cs="Arial"/>
          <w:color w:val="404040" w:themeColor="text1" w:themeTint="BF"/>
        </w:rPr>
      </w:pPr>
      <w:r w:rsidRPr="00102316">
        <w:rPr>
          <w:rFonts w:cs="Arial"/>
          <w:color w:val="404040" w:themeColor="text1" w:themeTint="BF"/>
        </w:rPr>
        <w:t>Records can be categorised as follows</w:t>
      </w:r>
    </w:p>
    <w:p w14:paraId="7E158F72" w14:textId="77777777" w:rsidR="00C502F3" w:rsidRPr="00102316" w:rsidRDefault="00C502F3" w:rsidP="00102316">
      <w:pPr>
        <w:pStyle w:val="ListParagraph"/>
        <w:numPr>
          <w:ilvl w:val="0"/>
          <w:numId w:val="7"/>
        </w:numPr>
        <w:rPr>
          <w:rFonts w:ascii="Arial" w:hAnsi="Arial" w:cs="Arial"/>
          <w:color w:val="404040" w:themeColor="text1" w:themeTint="BF"/>
        </w:rPr>
      </w:pPr>
      <w:r w:rsidRPr="00102316">
        <w:rPr>
          <w:rFonts w:ascii="Arial" w:hAnsi="Arial" w:cs="Arial"/>
          <w:color w:val="404040" w:themeColor="text1" w:themeTint="BF"/>
        </w:rPr>
        <w:t>Transfer to Place of Deposit (</w:t>
      </w:r>
      <w:proofErr w:type="spellStart"/>
      <w:r w:rsidRPr="00102316">
        <w:rPr>
          <w:rFonts w:ascii="Arial" w:hAnsi="Arial" w:cs="Arial"/>
          <w:color w:val="404040" w:themeColor="text1" w:themeTint="BF"/>
        </w:rPr>
        <w:t>PoD</w:t>
      </w:r>
      <w:proofErr w:type="spellEnd"/>
      <w:r w:rsidRPr="00102316">
        <w:rPr>
          <w:rFonts w:ascii="Arial" w:hAnsi="Arial" w:cs="Arial"/>
          <w:color w:val="404040" w:themeColor="text1" w:themeTint="BF"/>
        </w:rPr>
        <w:t xml:space="preserve">) – this class of records should normally transfer in its entirety to the </w:t>
      </w:r>
      <w:proofErr w:type="spellStart"/>
      <w:r w:rsidRPr="00102316">
        <w:rPr>
          <w:rFonts w:ascii="Arial" w:hAnsi="Arial" w:cs="Arial"/>
          <w:color w:val="404040" w:themeColor="text1" w:themeTint="BF"/>
        </w:rPr>
        <w:t>PoD</w:t>
      </w:r>
      <w:proofErr w:type="spellEnd"/>
    </w:p>
    <w:p w14:paraId="1C2D10DC" w14:textId="77777777" w:rsidR="00C502F3" w:rsidRPr="00102316" w:rsidRDefault="00C502F3" w:rsidP="00102316">
      <w:pPr>
        <w:pStyle w:val="ListParagraph"/>
        <w:numPr>
          <w:ilvl w:val="0"/>
          <w:numId w:val="7"/>
        </w:numPr>
        <w:rPr>
          <w:rFonts w:ascii="Arial" w:hAnsi="Arial" w:cs="Arial"/>
          <w:color w:val="404040" w:themeColor="text1" w:themeTint="BF"/>
        </w:rPr>
      </w:pPr>
      <w:r w:rsidRPr="00102316">
        <w:rPr>
          <w:rFonts w:ascii="Arial" w:hAnsi="Arial" w:cs="Arial"/>
          <w:color w:val="404040" w:themeColor="text1" w:themeTint="BF"/>
        </w:rPr>
        <w:t xml:space="preserve">Consider transfer to </w:t>
      </w:r>
      <w:proofErr w:type="spellStart"/>
      <w:r w:rsidRPr="00102316">
        <w:rPr>
          <w:rFonts w:ascii="Arial" w:hAnsi="Arial" w:cs="Arial"/>
          <w:color w:val="404040" w:themeColor="text1" w:themeTint="BF"/>
        </w:rPr>
        <w:t>PoD</w:t>
      </w:r>
      <w:proofErr w:type="spellEnd"/>
      <w:r w:rsidRPr="00102316">
        <w:rPr>
          <w:rFonts w:ascii="Arial" w:hAnsi="Arial" w:cs="Arial"/>
          <w:color w:val="404040" w:themeColor="text1" w:themeTint="BF"/>
        </w:rPr>
        <w:t xml:space="preserve"> – all, some or none of this class may be selected</w:t>
      </w:r>
    </w:p>
    <w:p w14:paraId="07EC98EC" w14:textId="77777777" w:rsidR="00C502F3" w:rsidRPr="00102316" w:rsidRDefault="00C502F3" w:rsidP="00102316">
      <w:pPr>
        <w:pStyle w:val="ListParagraph"/>
        <w:numPr>
          <w:ilvl w:val="0"/>
          <w:numId w:val="7"/>
        </w:numPr>
        <w:rPr>
          <w:rFonts w:ascii="Arial" w:hAnsi="Arial" w:cs="Arial"/>
          <w:color w:val="404040" w:themeColor="text1" w:themeTint="BF"/>
        </w:rPr>
      </w:pPr>
      <w:r w:rsidRPr="00102316">
        <w:rPr>
          <w:rFonts w:ascii="Arial" w:hAnsi="Arial" w:cs="Arial"/>
          <w:color w:val="404040" w:themeColor="text1" w:themeTint="BF"/>
        </w:rPr>
        <w:t xml:space="preserve">No </w:t>
      </w:r>
      <w:proofErr w:type="spellStart"/>
      <w:r w:rsidRPr="00102316">
        <w:rPr>
          <w:rFonts w:ascii="Arial" w:hAnsi="Arial" w:cs="Arial"/>
          <w:color w:val="404040" w:themeColor="text1" w:themeTint="BF"/>
        </w:rPr>
        <w:t>PoD</w:t>
      </w:r>
      <w:proofErr w:type="spellEnd"/>
      <w:r w:rsidRPr="00102316">
        <w:rPr>
          <w:rFonts w:ascii="Arial" w:hAnsi="Arial" w:cs="Arial"/>
          <w:color w:val="404040" w:themeColor="text1" w:themeTint="BF"/>
        </w:rPr>
        <w:t xml:space="preserve"> interests</w:t>
      </w:r>
    </w:p>
    <w:p w14:paraId="1AB356C6" w14:textId="77777777" w:rsidR="00C502F3" w:rsidRDefault="00C502F3" w:rsidP="00C502F3">
      <w:pPr>
        <w:spacing w:after="0" w:line="240" w:lineRule="auto"/>
      </w:pPr>
      <w:r>
        <w:br w:type="page"/>
      </w:r>
    </w:p>
    <w:p w14:paraId="6D14B6E1" w14:textId="155DAED2" w:rsidR="00C502F3" w:rsidRDefault="00C502F3" w:rsidP="00C502F3">
      <w:r>
        <w:lastRenderedPageBreak/>
        <w:t xml:space="preserve">Records selected for permanent preservation should be transferred to the assigned Place of Deposit (POD) appointed by the Secretary of State for Digital, Culture, Media and Sport. The assigned </w:t>
      </w:r>
      <w:proofErr w:type="spellStart"/>
      <w:r>
        <w:t>PoD</w:t>
      </w:r>
      <w:proofErr w:type="spellEnd"/>
      <w:r>
        <w:t xml:space="preserve"> for the ICB’s is:</w:t>
      </w:r>
    </w:p>
    <w:p w14:paraId="4EB8C47B" w14:textId="77777777" w:rsidR="00C502F3" w:rsidRDefault="00C502F3" w:rsidP="00C502F3"/>
    <w:p w14:paraId="6EE85745" w14:textId="77777777" w:rsidR="00D701A5" w:rsidRDefault="00D701A5" w:rsidP="00D701A5">
      <w:r>
        <w:t>Shropshire Archives</w:t>
      </w:r>
      <w:r>
        <w:tab/>
      </w:r>
    </w:p>
    <w:p w14:paraId="6268E168" w14:textId="77777777" w:rsidR="00D701A5" w:rsidRDefault="00D701A5" w:rsidP="00D701A5">
      <w:r>
        <w:t>Castle Gates</w:t>
      </w:r>
    </w:p>
    <w:p w14:paraId="6C9C4FFC" w14:textId="77777777" w:rsidR="00D701A5" w:rsidRDefault="00D701A5" w:rsidP="00D701A5">
      <w:r>
        <w:t>Shrewsbury</w:t>
      </w:r>
    </w:p>
    <w:p w14:paraId="43B56464" w14:textId="77777777" w:rsidR="00D701A5" w:rsidRDefault="00D701A5" w:rsidP="00D701A5">
      <w:r>
        <w:t>Shropshire</w:t>
      </w:r>
    </w:p>
    <w:p w14:paraId="20D93542" w14:textId="77777777" w:rsidR="00D701A5" w:rsidRDefault="00D701A5" w:rsidP="00D701A5">
      <w:r>
        <w:t>SY1 2AQ</w:t>
      </w:r>
    </w:p>
    <w:p w14:paraId="0F843668" w14:textId="6A87C1DC" w:rsidR="00C502F3" w:rsidRDefault="00D701A5" w:rsidP="00D701A5">
      <w:r>
        <w:t xml:space="preserve">Email: </w:t>
      </w:r>
      <w:hyperlink r:id="rId11" w:history="1">
        <w:r w:rsidRPr="007330B7">
          <w:rPr>
            <w:rStyle w:val="Hyperlink"/>
          </w:rPr>
          <w:t>archives@shropshire.gov.uk</w:t>
        </w:r>
      </w:hyperlink>
    </w:p>
    <w:p w14:paraId="4080EEC5" w14:textId="77777777" w:rsidR="00D701A5" w:rsidRDefault="00D701A5" w:rsidP="00C502F3"/>
    <w:p w14:paraId="5E27DBF1" w14:textId="6946142D" w:rsidR="00C502F3" w:rsidRDefault="00C502F3" w:rsidP="00C502F3">
      <w:r>
        <w:t>Once transferred to the Place of Deposit (</w:t>
      </w:r>
      <w:proofErr w:type="spellStart"/>
      <w:r>
        <w:t>PoD</w:t>
      </w:r>
      <w:proofErr w:type="spellEnd"/>
      <w:r>
        <w:t xml:space="preserve">), records will still be owned by the organisation transferring them and all relevant laws will apply. Individual records deposited with </w:t>
      </w:r>
      <w:proofErr w:type="spellStart"/>
      <w:r>
        <w:t>PoDs</w:t>
      </w:r>
      <w:proofErr w:type="spellEnd"/>
      <w:r>
        <w:t xml:space="preserve"> are still protected by the </w:t>
      </w:r>
      <w:r w:rsidR="008521C4">
        <w:t xml:space="preserve">UK </w:t>
      </w:r>
      <w:r>
        <w:t>DPA18, FOIA and duty of Confidentiality. Where records are kept for permanent preservation for reasons other than care, consideration should be given to preserving the records in an anonymised way to protect confidentiality. Where this is not possible, then consider removing as many identifiers as possible.</w:t>
      </w:r>
    </w:p>
    <w:p w14:paraId="3A2D942D" w14:textId="77777777" w:rsidR="00C502F3" w:rsidRDefault="00C502F3" w:rsidP="00C502F3">
      <w:r>
        <w:t xml:space="preserve">When Staffordshire and Stoke on Trent Archive Service holds records and access is requested, the </w:t>
      </w:r>
      <w:proofErr w:type="spellStart"/>
      <w:r>
        <w:t>PoD</w:t>
      </w:r>
      <w:proofErr w:type="spellEnd"/>
      <w:r>
        <w:t xml:space="preserve"> will liaise with the Staffordshire and Stoke on Trent ICB’s before releasing any information (including any checks for subject access requests required by DPA18 and any exemptions under FOIA).</w:t>
      </w:r>
    </w:p>
    <w:p w14:paraId="019A6435" w14:textId="77777777" w:rsidR="00C502F3" w:rsidRDefault="00C502F3" w:rsidP="00C502F3">
      <w:pPr>
        <w:pStyle w:val="Heading2"/>
      </w:pPr>
      <w:bookmarkStart w:id="22" w:name="_Toc57099642"/>
      <w:bookmarkStart w:id="23" w:name="_Toc110977696"/>
      <w:r>
        <w:t>Reference Materials</w:t>
      </w:r>
      <w:bookmarkEnd w:id="22"/>
      <w:bookmarkEnd w:id="23"/>
    </w:p>
    <w:p w14:paraId="1B030146" w14:textId="77777777" w:rsidR="00C502F3" w:rsidRPr="00B15E2A" w:rsidRDefault="00000000" w:rsidP="00C502F3">
      <w:pPr>
        <w:rPr>
          <w:color w:val="0000FF"/>
        </w:rPr>
      </w:pPr>
      <w:hyperlink r:id="rId12" w:history="1">
        <w:r w:rsidR="00C502F3" w:rsidRPr="00B15E2A">
          <w:rPr>
            <w:rStyle w:val="Hyperlink"/>
            <w:color w:val="0000FF"/>
          </w:rPr>
          <w:t>NHS Records Management Code of Practice 20</w:t>
        </w:r>
      </w:hyperlink>
      <w:r w:rsidR="00C502F3">
        <w:rPr>
          <w:rStyle w:val="Hyperlink"/>
          <w:color w:val="0000FF"/>
        </w:rPr>
        <w:t>21</w:t>
      </w:r>
    </w:p>
    <w:p w14:paraId="5D54A0DD" w14:textId="15F46EAE" w:rsidR="00C502F3" w:rsidRDefault="00000000" w:rsidP="00C502F3">
      <w:pPr>
        <w:rPr>
          <w:rStyle w:val="Hyperlink"/>
          <w:color w:val="0000FF"/>
        </w:rPr>
      </w:pPr>
      <w:hyperlink r:id="rId13" w:history="1">
        <w:r w:rsidR="00C502F3" w:rsidRPr="00B15E2A">
          <w:rPr>
            <w:rStyle w:val="Hyperlink"/>
            <w:color w:val="0000FF"/>
          </w:rPr>
          <w:t>NHS England Corporate Records Retention Schedule</w:t>
        </w:r>
      </w:hyperlink>
    </w:p>
    <w:p w14:paraId="4FF4FF03" w14:textId="04E7E8BD" w:rsidR="00102316" w:rsidRDefault="00102316">
      <w:pPr>
        <w:rPr>
          <w:rStyle w:val="Hyperlink"/>
          <w:color w:val="0000FF"/>
        </w:rPr>
      </w:pPr>
      <w:r>
        <w:rPr>
          <w:rStyle w:val="Hyperlink"/>
          <w:color w:val="0000FF"/>
        </w:rPr>
        <w:br w:type="page"/>
      </w:r>
    </w:p>
    <w:p w14:paraId="25FCE59C" w14:textId="77777777" w:rsidR="00102316" w:rsidRDefault="00102316" w:rsidP="00102316">
      <w:pPr>
        <w:pStyle w:val="Heading2"/>
      </w:pPr>
      <w:bookmarkStart w:id="24" w:name="_Toc57099643"/>
      <w:bookmarkStart w:id="25" w:name="_Toc110977697"/>
      <w:commentRangeStart w:id="26"/>
      <w:r>
        <w:lastRenderedPageBreak/>
        <w:t>Retention Schedule</w:t>
      </w:r>
      <w:bookmarkEnd w:id="24"/>
      <w:commentRangeEnd w:id="26"/>
      <w:r w:rsidR="008521C4">
        <w:rPr>
          <w:rStyle w:val="CommentReference"/>
          <w:rFonts w:eastAsiaTheme="minorHAnsi" w:cstheme="minorBidi"/>
          <w:b w:val="0"/>
        </w:rPr>
        <w:commentReference w:id="26"/>
      </w:r>
      <w:bookmarkEnd w:id="25"/>
    </w:p>
    <w:p w14:paraId="72015B8C" w14:textId="77777777" w:rsidR="00102316" w:rsidRPr="00313DA3" w:rsidRDefault="00102316" w:rsidP="00102316">
      <w:r>
        <w:t xml:space="preserve">The retention periods listed in this retention schedule must always be considered the </w:t>
      </w:r>
      <w:r w:rsidRPr="0074768A">
        <w:rPr>
          <w:b/>
          <w:bCs/>
          <w:u w:val="single"/>
        </w:rPr>
        <w:t>minimum period</w:t>
      </w:r>
      <w:r>
        <w:t>. With justification a retention period can be extended.</w:t>
      </w:r>
    </w:p>
    <w:tbl>
      <w:tblPr>
        <w:tblStyle w:val="GridTable4"/>
        <w:tblW w:w="148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shd w:val="clear" w:color="auto" w:fill="FFFFFF" w:themeFill="background1"/>
        <w:tblLook w:val="04A0" w:firstRow="1" w:lastRow="0" w:firstColumn="1" w:lastColumn="0" w:noHBand="0" w:noVBand="1"/>
      </w:tblPr>
      <w:tblGrid>
        <w:gridCol w:w="2963"/>
        <w:gridCol w:w="2215"/>
        <w:gridCol w:w="62"/>
        <w:gridCol w:w="1872"/>
        <w:gridCol w:w="2213"/>
        <w:gridCol w:w="5554"/>
      </w:tblGrid>
      <w:tr w:rsidR="00AE1C54" w:rsidRPr="0061610C" w14:paraId="6A789317" w14:textId="77777777" w:rsidTr="00D701A5">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9220DCF" w14:textId="261AE562" w:rsidR="00102316" w:rsidRPr="0061610C" w:rsidRDefault="00FD60FC" w:rsidP="007A0F65">
            <w:pPr>
              <w:pStyle w:val="Heading2"/>
              <w:outlineLvl w:val="1"/>
              <w:rPr>
                <w:b/>
                <w:bCs w:val="0"/>
                <w:color w:val="auto"/>
                <w:sz w:val="28"/>
                <w:szCs w:val="28"/>
              </w:rPr>
            </w:pPr>
            <w:bookmarkStart w:id="27" w:name="_Toc57099644"/>
            <w:bookmarkStart w:id="28" w:name="_Toc110977698"/>
            <w:r w:rsidRPr="0061610C">
              <w:rPr>
                <w:b/>
                <w:bCs w:val="0"/>
                <w:color w:val="auto"/>
                <w:sz w:val="28"/>
                <w:szCs w:val="28"/>
              </w:rPr>
              <w:t>AUDITS</w:t>
            </w:r>
            <w:bookmarkEnd w:id="27"/>
            <w:bookmarkEnd w:id="28"/>
          </w:p>
        </w:tc>
      </w:tr>
      <w:tr w:rsidR="00AE1C54" w:rsidRPr="0061610C" w14:paraId="46FA7707"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bottom w:val="single" w:sz="4" w:space="0" w:color="D9D9D9" w:themeColor="background1" w:themeShade="D9"/>
            </w:tcBorders>
            <w:shd w:val="clear" w:color="auto" w:fill="FFFFFF" w:themeFill="background1"/>
          </w:tcPr>
          <w:p w14:paraId="2EAFD1D7" w14:textId="77777777" w:rsidR="00102316" w:rsidRPr="0061610C" w:rsidRDefault="00102316" w:rsidP="00102316">
            <w:pPr>
              <w:rPr>
                <w:bCs w:val="0"/>
                <w:sz w:val="28"/>
                <w:szCs w:val="28"/>
              </w:rPr>
            </w:pPr>
            <w:r w:rsidRPr="0061610C">
              <w:rPr>
                <w:bCs w:val="0"/>
                <w:sz w:val="28"/>
                <w:szCs w:val="28"/>
              </w:rPr>
              <w:t>Record Type</w:t>
            </w:r>
          </w:p>
        </w:tc>
        <w:tc>
          <w:tcPr>
            <w:tcW w:w="2215" w:type="dxa"/>
            <w:tcBorders>
              <w:top w:val="single" w:sz="4" w:space="0" w:color="auto"/>
              <w:bottom w:val="single" w:sz="4" w:space="0" w:color="D9D9D9" w:themeColor="background1" w:themeShade="D9"/>
            </w:tcBorders>
            <w:shd w:val="clear" w:color="auto" w:fill="FFFFFF" w:themeFill="background1"/>
          </w:tcPr>
          <w:p w14:paraId="2A1201F1" w14:textId="77777777" w:rsidR="00102316" w:rsidRPr="0061610C"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61610C">
              <w:rPr>
                <w:b/>
                <w:sz w:val="28"/>
                <w:szCs w:val="28"/>
              </w:rPr>
              <w:t>Retention Start</w:t>
            </w:r>
          </w:p>
        </w:tc>
        <w:tc>
          <w:tcPr>
            <w:tcW w:w="1934" w:type="dxa"/>
            <w:gridSpan w:val="2"/>
            <w:tcBorders>
              <w:top w:val="single" w:sz="4" w:space="0" w:color="auto"/>
              <w:bottom w:val="single" w:sz="4" w:space="0" w:color="D9D9D9" w:themeColor="background1" w:themeShade="D9"/>
            </w:tcBorders>
            <w:shd w:val="clear" w:color="auto" w:fill="FFFFFF" w:themeFill="background1"/>
          </w:tcPr>
          <w:p w14:paraId="0FE1566B" w14:textId="77777777" w:rsidR="00102316" w:rsidRPr="0061610C"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61610C">
              <w:rPr>
                <w:b/>
                <w:sz w:val="28"/>
                <w:szCs w:val="28"/>
              </w:rPr>
              <w:t>Retention Period</w:t>
            </w:r>
          </w:p>
        </w:tc>
        <w:tc>
          <w:tcPr>
            <w:tcW w:w="2213" w:type="dxa"/>
            <w:tcBorders>
              <w:top w:val="single" w:sz="4" w:space="0" w:color="auto"/>
              <w:bottom w:val="single" w:sz="4" w:space="0" w:color="D9D9D9" w:themeColor="background1" w:themeShade="D9"/>
            </w:tcBorders>
            <w:shd w:val="clear" w:color="auto" w:fill="FFFFFF" w:themeFill="background1"/>
          </w:tcPr>
          <w:p w14:paraId="52BCEE82" w14:textId="77777777" w:rsidR="00102316" w:rsidRPr="0061610C"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61610C">
              <w:rPr>
                <w:b/>
                <w:sz w:val="28"/>
                <w:szCs w:val="28"/>
              </w:rPr>
              <w:t xml:space="preserve">Disposal Action </w:t>
            </w:r>
          </w:p>
        </w:tc>
        <w:tc>
          <w:tcPr>
            <w:tcW w:w="5554" w:type="dxa"/>
            <w:tcBorders>
              <w:top w:val="single" w:sz="4" w:space="0" w:color="auto"/>
              <w:bottom w:val="single" w:sz="4" w:space="0" w:color="D9D9D9" w:themeColor="background1" w:themeShade="D9"/>
            </w:tcBorders>
            <w:shd w:val="clear" w:color="auto" w:fill="FFFFFF" w:themeFill="background1"/>
          </w:tcPr>
          <w:p w14:paraId="3516CE70" w14:textId="77777777" w:rsidR="00102316" w:rsidRPr="0061610C" w:rsidRDefault="00102316" w:rsidP="00102316">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61610C">
              <w:rPr>
                <w:rFonts w:cstheme="minorHAnsi"/>
                <w:b/>
                <w:sz w:val="28"/>
                <w:szCs w:val="28"/>
              </w:rPr>
              <w:t>Notes</w:t>
            </w:r>
          </w:p>
        </w:tc>
      </w:tr>
      <w:tr w:rsidR="00102316" w:rsidRPr="000E40B4" w14:paraId="30BA7A57" w14:textId="77777777" w:rsidTr="00D701A5">
        <w:trPr>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D9D9D9" w:themeColor="background1" w:themeShade="D9"/>
            </w:tcBorders>
            <w:shd w:val="clear" w:color="auto" w:fill="FFFFFF" w:themeFill="background1"/>
          </w:tcPr>
          <w:p w14:paraId="11B5274E" w14:textId="77777777" w:rsidR="00102316" w:rsidRPr="00A51179" w:rsidRDefault="00102316" w:rsidP="00102316">
            <w:pPr>
              <w:rPr>
                <w:color w:val="404040" w:themeColor="text1" w:themeTint="BF"/>
              </w:rPr>
            </w:pPr>
            <w:r w:rsidRPr="00A51179">
              <w:rPr>
                <w:color w:val="404040" w:themeColor="text1" w:themeTint="BF"/>
              </w:rPr>
              <w:t>Audit Reports – Non- Clinical Quality assurance</w:t>
            </w:r>
          </w:p>
        </w:tc>
        <w:tc>
          <w:tcPr>
            <w:tcW w:w="2215" w:type="dxa"/>
            <w:tcBorders>
              <w:top w:val="single" w:sz="4" w:space="0" w:color="D9D9D9" w:themeColor="background1" w:themeShade="D9"/>
            </w:tcBorders>
            <w:shd w:val="clear" w:color="auto" w:fill="FFFFFF" w:themeFill="background1"/>
          </w:tcPr>
          <w:p w14:paraId="6DB1940E"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End of the year to which the assurance relates</w:t>
            </w:r>
          </w:p>
        </w:tc>
        <w:tc>
          <w:tcPr>
            <w:tcW w:w="1934" w:type="dxa"/>
            <w:gridSpan w:val="2"/>
            <w:tcBorders>
              <w:top w:val="single" w:sz="4" w:space="0" w:color="D9D9D9" w:themeColor="background1" w:themeShade="D9"/>
            </w:tcBorders>
            <w:shd w:val="clear" w:color="auto" w:fill="FFFFFF" w:themeFill="background1"/>
          </w:tcPr>
          <w:p w14:paraId="5089CA2E"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12 years</w:t>
            </w:r>
          </w:p>
        </w:tc>
        <w:tc>
          <w:tcPr>
            <w:tcW w:w="2213" w:type="dxa"/>
            <w:tcBorders>
              <w:top w:val="single" w:sz="4" w:space="0" w:color="D9D9D9" w:themeColor="background1" w:themeShade="D9"/>
            </w:tcBorders>
            <w:shd w:val="clear" w:color="auto" w:fill="FFFFFF" w:themeFill="background1"/>
          </w:tcPr>
          <w:p w14:paraId="511E3288" w14:textId="77777777" w:rsidR="00102316" w:rsidRPr="000B4D8A" w:rsidRDefault="00102316" w:rsidP="00102316">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0B4D8A">
              <w:rPr>
                <w:color w:val="595959" w:themeColor="text1" w:themeTint="A6"/>
              </w:rPr>
              <w:t>Review and destroy if no longer required</w:t>
            </w:r>
          </w:p>
        </w:tc>
        <w:tc>
          <w:tcPr>
            <w:tcW w:w="5554" w:type="dxa"/>
            <w:tcBorders>
              <w:top w:val="single" w:sz="4" w:space="0" w:color="D9D9D9" w:themeColor="background1" w:themeShade="D9"/>
            </w:tcBorders>
            <w:shd w:val="clear" w:color="auto" w:fill="FFFFFF" w:themeFill="background1"/>
          </w:tcPr>
          <w:p w14:paraId="0E8573DC" w14:textId="2DD7386A" w:rsidR="00102316" w:rsidRPr="001D612C" w:rsidRDefault="00AB1714" w:rsidP="0010231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102316">
              <w:rPr>
                <w:rFonts w:cstheme="minorHAnsi"/>
                <w:color w:val="595959" w:themeColor="text1" w:themeTint="A6"/>
                <w:szCs w:val="20"/>
              </w:rPr>
              <w:t xml:space="preserve"> Records Management Code of Practice 2021</w:t>
            </w:r>
          </w:p>
        </w:tc>
      </w:tr>
      <w:tr w:rsidR="00102316" w:rsidRPr="000E40B4" w14:paraId="1BDCF4C9"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tcPr>
          <w:p w14:paraId="7CF43704" w14:textId="77777777" w:rsidR="00102316" w:rsidRPr="00A51179" w:rsidRDefault="00102316" w:rsidP="00102316">
            <w:pPr>
              <w:rPr>
                <w:color w:val="404040" w:themeColor="text1" w:themeTint="BF"/>
              </w:rPr>
            </w:pPr>
            <w:r w:rsidRPr="00A51179">
              <w:rPr>
                <w:color w:val="404040" w:themeColor="text1" w:themeTint="BF"/>
              </w:rPr>
              <w:t>Clinical Audits</w:t>
            </w:r>
          </w:p>
        </w:tc>
        <w:tc>
          <w:tcPr>
            <w:tcW w:w="2215" w:type="dxa"/>
            <w:tcBorders>
              <w:bottom w:val="single" w:sz="4" w:space="0" w:color="auto"/>
            </w:tcBorders>
            <w:shd w:val="clear" w:color="auto" w:fill="FFFFFF" w:themeFill="background1"/>
          </w:tcPr>
          <w:p w14:paraId="3FEF855F" w14:textId="77777777" w:rsidR="00102316"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the audit</w:t>
            </w:r>
          </w:p>
        </w:tc>
        <w:tc>
          <w:tcPr>
            <w:tcW w:w="1934" w:type="dxa"/>
            <w:gridSpan w:val="2"/>
            <w:tcBorders>
              <w:bottom w:val="single" w:sz="4" w:space="0" w:color="auto"/>
            </w:tcBorders>
            <w:shd w:val="clear" w:color="auto" w:fill="FFFFFF" w:themeFill="background1"/>
          </w:tcPr>
          <w:p w14:paraId="62DC5D29" w14:textId="77777777" w:rsidR="00102316"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5 years</w:t>
            </w:r>
          </w:p>
        </w:tc>
        <w:tc>
          <w:tcPr>
            <w:tcW w:w="2213" w:type="dxa"/>
            <w:tcBorders>
              <w:bottom w:val="single" w:sz="4" w:space="0" w:color="auto"/>
            </w:tcBorders>
            <w:shd w:val="clear" w:color="auto" w:fill="FFFFFF" w:themeFill="background1"/>
          </w:tcPr>
          <w:p w14:paraId="3AEECAF5" w14:textId="77777777" w:rsidR="00102316" w:rsidRPr="000B4D8A" w:rsidRDefault="00102316" w:rsidP="0010231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B4D8A">
              <w:rPr>
                <w:color w:val="595959" w:themeColor="text1" w:themeTint="A6"/>
              </w:rPr>
              <w:t>Review and destroy if no longer required</w:t>
            </w:r>
          </w:p>
        </w:tc>
        <w:tc>
          <w:tcPr>
            <w:tcW w:w="5554" w:type="dxa"/>
            <w:tcBorders>
              <w:bottom w:val="single" w:sz="4" w:space="0" w:color="auto"/>
            </w:tcBorders>
            <w:shd w:val="clear" w:color="auto" w:fill="FFFFFF" w:themeFill="background1"/>
          </w:tcPr>
          <w:p w14:paraId="75ECE368" w14:textId="6163DBE9" w:rsidR="00102316" w:rsidRPr="001D612C" w:rsidRDefault="00AB1714" w:rsidP="0010231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Cs w:val="20"/>
                <w:lang w:eastAsia="en-GB"/>
              </w:rPr>
            </w:pPr>
            <w:r>
              <w:rPr>
                <w:rFonts w:eastAsia="Times New Roman" w:cstheme="minorHAnsi"/>
                <w:color w:val="595959" w:themeColor="text1" w:themeTint="A6"/>
                <w:szCs w:val="20"/>
                <w:lang w:eastAsia="en-GB"/>
              </w:rPr>
              <w:t>NHS</w:t>
            </w:r>
            <w:r w:rsidR="00102316">
              <w:rPr>
                <w:rFonts w:eastAsia="Times New Roman" w:cstheme="minorHAnsi"/>
                <w:color w:val="595959" w:themeColor="text1" w:themeTint="A6"/>
                <w:szCs w:val="20"/>
                <w:lang w:eastAsia="en-GB"/>
              </w:rPr>
              <w:t xml:space="preserve"> Records Management Code of Practice 2021</w:t>
            </w:r>
          </w:p>
        </w:tc>
      </w:tr>
      <w:tr w:rsidR="00AA27EF" w:rsidRPr="004A44D3" w14:paraId="6226300C" w14:textId="77777777" w:rsidTr="00D701A5">
        <w:trPr>
          <w:trHeight w:val="475"/>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A77AFF" w14:textId="47C5A238" w:rsidR="00102316" w:rsidRPr="004A44D3" w:rsidRDefault="00FD60FC" w:rsidP="007A0F65">
            <w:pPr>
              <w:pStyle w:val="Heading2"/>
              <w:outlineLvl w:val="1"/>
              <w:rPr>
                <w:b/>
                <w:bCs w:val="0"/>
                <w:sz w:val="28"/>
                <w:szCs w:val="28"/>
              </w:rPr>
            </w:pPr>
            <w:bookmarkStart w:id="29" w:name="_Toc57099645"/>
            <w:bookmarkStart w:id="30" w:name="_Toc110977699"/>
            <w:r w:rsidRPr="004A44D3">
              <w:rPr>
                <w:b/>
                <w:bCs w:val="0"/>
                <w:sz w:val="28"/>
                <w:szCs w:val="28"/>
              </w:rPr>
              <w:t>CARE RECORDS</w:t>
            </w:r>
            <w:bookmarkEnd w:id="29"/>
            <w:bookmarkEnd w:id="30"/>
          </w:p>
        </w:tc>
      </w:tr>
      <w:tr w:rsidR="00AA27EF" w:rsidRPr="004A44D3" w14:paraId="41705DF4"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6E0E2B07" w14:textId="77777777" w:rsidR="00102316" w:rsidRPr="004A44D3" w:rsidRDefault="00102316" w:rsidP="00102316">
            <w:pPr>
              <w:rPr>
                <w:bCs w:val="0"/>
                <w:sz w:val="28"/>
                <w:szCs w:val="28"/>
              </w:rPr>
            </w:pPr>
            <w:r w:rsidRPr="004A44D3">
              <w:rPr>
                <w:bCs w:val="0"/>
                <w:sz w:val="28"/>
                <w:szCs w:val="28"/>
              </w:rPr>
              <w:t>Record Type</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5903F"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4A44D3">
              <w:rPr>
                <w:b/>
                <w:sz w:val="28"/>
                <w:szCs w:val="28"/>
              </w:rPr>
              <w:t>Retention Start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CB9F85"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4A44D3">
              <w:rPr>
                <w:b/>
                <w:sz w:val="28"/>
                <w:szCs w:val="28"/>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42B39AF7"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4A44D3">
              <w:rPr>
                <w:b/>
                <w:sz w:val="28"/>
                <w:szCs w:val="28"/>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F4CD410"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4A44D3">
              <w:rPr>
                <w:rFonts w:cstheme="minorHAnsi"/>
                <w:b/>
                <w:sz w:val="28"/>
                <w:szCs w:val="28"/>
              </w:rPr>
              <w:t>Notes</w:t>
            </w:r>
          </w:p>
        </w:tc>
      </w:tr>
      <w:tr w:rsidR="00102316" w:rsidRPr="000E40B4" w14:paraId="52C44F95" w14:textId="77777777" w:rsidTr="00D701A5">
        <w:trPr>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tcBorders>
            <w:shd w:val="clear" w:color="auto" w:fill="FFFFFF" w:themeFill="background1"/>
          </w:tcPr>
          <w:p w14:paraId="0ED1221A" w14:textId="77777777" w:rsidR="00102316" w:rsidRPr="00A51179" w:rsidRDefault="00102316" w:rsidP="00102316">
            <w:pPr>
              <w:rPr>
                <w:color w:val="404040" w:themeColor="text1" w:themeTint="BF"/>
              </w:rPr>
            </w:pPr>
            <w:r w:rsidRPr="00A51179">
              <w:rPr>
                <w:color w:val="404040" w:themeColor="text1" w:themeTint="BF"/>
              </w:rPr>
              <w:t>CHC Care Record</w:t>
            </w:r>
          </w:p>
        </w:tc>
        <w:tc>
          <w:tcPr>
            <w:tcW w:w="2215" w:type="dxa"/>
            <w:tcBorders>
              <w:top w:val="single" w:sz="4" w:space="0" w:color="auto"/>
            </w:tcBorders>
            <w:shd w:val="clear" w:color="auto" w:fill="FFFFFF" w:themeFill="background1"/>
          </w:tcPr>
          <w:p w14:paraId="0815E55D" w14:textId="77777777" w:rsidR="00102316"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Discharge or patient last seen</w:t>
            </w:r>
          </w:p>
        </w:tc>
        <w:tc>
          <w:tcPr>
            <w:tcW w:w="1934" w:type="dxa"/>
            <w:gridSpan w:val="2"/>
            <w:tcBorders>
              <w:top w:val="single" w:sz="4" w:space="0" w:color="auto"/>
            </w:tcBorders>
            <w:shd w:val="clear" w:color="auto" w:fill="FFFFFF" w:themeFill="background1"/>
          </w:tcPr>
          <w:p w14:paraId="4B0CD0D0" w14:textId="77777777" w:rsidR="00102316"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8 years</w:t>
            </w:r>
          </w:p>
        </w:tc>
        <w:tc>
          <w:tcPr>
            <w:tcW w:w="2213" w:type="dxa"/>
            <w:tcBorders>
              <w:top w:val="single" w:sz="4" w:space="0" w:color="auto"/>
            </w:tcBorders>
            <w:shd w:val="clear" w:color="auto" w:fill="FFFFFF" w:themeFill="background1"/>
          </w:tcPr>
          <w:p w14:paraId="45B3A5F6" w14:textId="77777777" w:rsidR="00102316"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r>
              <w:rPr>
                <w:color w:val="404040" w:themeColor="text1" w:themeTint="BF"/>
              </w:rPr>
              <w:t xml:space="preserve"> </w:t>
            </w:r>
          </w:p>
        </w:tc>
        <w:tc>
          <w:tcPr>
            <w:tcW w:w="5554" w:type="dxa"/>
            <w:tcBorders>
              <w:top w:val="single" w:sz="4" w:space="0" w:color="auto"/>
            </w:tcBorders>
            <w:shd w:val="clear" w:color="auto" w:fill="FFFFFF" w:themeFill="background1"/>
          </w:tcPr>
          <w:p w14:paraId="17F2A583" w14:textId="133387D8" w:rsidR="00102316" w:rsidRPr="001D612C" w:rsidRDefault="00102316" w:rsidP="0010231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 xml:space="preserve">CHC activity is covered in law by </w:t>
            </w:r>
            <w:r w:rsidR="00101C0F">
              <w:rPr>
                <w:rFonts w:cstheme="minorHAnsi"/>
                <w:color w:val="595959" w:themeColor="text1" w:themeTint="A6"/>
                <w:szCs w:val="20"/>
              </w:rPr>
              <w:t xml:space="preserve">the </w:t>
            </w:r>
            <w:r w:rsidRPr="001D612C">
              <w:rPr>
                <w:rFonts w:cstheme="minorHAnsi"/>
                <w:color w:val="595959" w:themeColor="text1" w:themeTint="A6"/>
                <w:szCs w:val="20"/>
              </w:rPr>
              <w:t xml:space="preserve">Commissioning Board and NHS </w:t>
            </w:r>
            <w:r>
              <w:rPr>
                <w:rFonts w:cstheme="minorHAnsi"/>
                <w:color w:val="595959" w:themeColor="text1" w:themeTint="A6"/>
                <w:szCs w:val="20"/>
              </w:rPr>
              <w:t>ICB</w:t>
            </w:r>
            <w:r w:rsidRPr="001D612C">
              <w:rPr>
                <w:rFonts w:cstheme="minorHAnsi"/>
                <w:color w:val="595959" w:themeColor="text1" w:themeTint="A6"/>
                <w:szCs w:val="20"/>
              </w:rPr>
              <w:t xml:space="preserve"> Regulations </w:t>
            </w:r>
          </w:p>
        </w:tc>
      </w:tr>
      <w:tr w:rsidR="00102316" w:rsidRPr="000E40B4" w14:paraId="3C11C344"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502DDB6C" w14:textId="77777777" w:rsidR="00102316" w:rsidRPr="00A51179" w:rsidRDefault="00102316" w:rsidP="00102316">
            <w:pPr>
              <w:rPr>
                <w:color w:val="404040" w:themeColor="text1" w:themeTint="BF"/>
              </w:rPr>
            </w:pPr>
            <w:r w:rsidRPr="00A51179">
              <w:rPr>
                <w:color w:val="404040" w:themeColor="text1" w:themeTint="BF"/>
              </w:rPr>
              <w:t>Individual Funding Requests (IFRs)</w:t>
            </w:r>
          </w:p>
        </w:tc>
        <w:tc>
          <w:tcPr>
            <w:tcW w:w="2215" w:type="dxa"/>
            <w:shd w:val="clear" w:color="auto" w:fill="FFFFFF" w:themeFill="background1"/>
          </w:tcPr>
          <w:p w14:paraId="0A47A557" w14:textId="77777777" w:rsidR="00102316" w:rsidRPr="000E40B4"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Discharge or patient last seen</w:t>
            </w:r>
          </w:p>
        </w:tc>
        <w:tc>
          <w:tcPr>
            <w:tcW w:w="1934" w:type="dxa"/>
            <w:gridSpan w:val="2"/>
            <w:shd w:val="clear" w:color="auto" w:fill="FFFFFF" w:themeFill="background1"/>
          </w:tcPr>
          <w:p w14:paraId="799EABAE" w14:textId="77777777" w:rsidR="00102316" w:rsidRPr="000E40B4"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8 years</w:t>
            </w:r>
          </w:p>
        </w:tc>
        <w:tc>
          <w:tcPr>
            <w:tcW w:w="2213" w:type="dxa"/>
            <w:shd w:val="clear" w:color="auto" w:fill="FFFFFF" w:themeFill="background1"/>
          </w:tcPr>
          <w:p w14:paraId="572D3170" w14:textId="77777777" w:rsidR="00102316" w:rsidRPr="000E40B4"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r>
              <w:rPr>
                <w:color w:val="404040" w:themeColor="text1" w:themeTint="BF"/>
              </w:rPr>
              <w:t xml:space="preserve"> </w:t>
            </w:r>
          </w:p>
        </w:tc>
        <w:tc>
          <w:tcPr>
            <w:tcW w:w="5554" w:type="dxa"/>
            <w:shd w:val="clear" w:color="auto" w:fill="FFFFFF" w:themeFill="background1"/>
          </w:tcPr>
          <w:p w14:paraId="7BCE8002" w14:textId="77777777" w:rsidR="00102316" w:rsidRPr="001D612C" w:rsidRDefault="00102316" w:rsidP="0010231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 xml:space="preserve">As IFRS are unique to an individual it may be that the care package given to the patient/service user is unique and bespoke to that person. This may mean that the record may have long-term archival value, due to the uniqueness of the care given. Local discussions with </w:t>
            </w:r>
            <w:proofErr w:type="spellStart"/>
            <w:r w:rsidRPr="001D612C">
              <w:rPr>
                <w:rFonts w:cstheme="minorHAnsi"/>
                <w:color w:val="595959" w:themeColor="text1" w:themeTint="A6"/>
                <w:szCs w:val="20"/>
              </w:rPr>
              <w:t>PoD</w:t>
            </w:r>
            <w:proofErr w:type="spellEnd"/>
            <w:r w:rsidRPr="001D612C">
              <w:rPr>
                <w:rFonts w:cstheme="minorHAnsi"/>
                <w:color w:val="595959" w:themeColor="text1" w:themeTint="A6"/>
                <w:szCs w:val="20"/>
              </w:rPr>
              <w:t xml:space="preserve"> should be held to determine level of local interest</w:t>
            </w:r>
          </w:p>
        </w:tc>
      </w:tr>
      <w:tr w:rsidR="00102316" w:rsidRPr="000E40B4" w14:paraId="2B0F1D61" w14:textId="77777777" w:rsidTr="00D701A5">
        <w:trPr>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107CC8F8" w14:textId="77777777" w:rsidR="00102316" w:rsidRPr="00A51179" w:rsidRDefault="00102316" w:rsidP="00102316">
            <w:pPr>
              <w:rPr>
                <w:color w:val="404040" w:themeColor="text1" w:themeTint="BF"/>
              </w:rPr>
            </w:pPr>
            <w:r w:rsidRPr="00A51179">
              <w:rPr>
                <w:color w:val="404040" w:themeColor="text1" w:themeTint="BF"/>
              </w:rPr>
              <w:t>Referrals – NOT ACCEPTED</w:t>
            </w:r>
          </w:p>
        </w:tc>
        <w:tc>
          <w:tcPr>
            <w:tcW w:w="2215" w:type="dxa"/>
            <w:shd w:val="clear" w:color="auto" w:fill="FFFFFF" w:themeFill="background1"/>
          </w:tcPr>
          <w:p w14:paraId="1E368D97" w14:textId="77777777" w:rsidR="00102316"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Two years from the end of the year to which they relate</w:t>
            </w:r>
          </w:p>
        </w:tc>
        <w:tc>
          <w:tcPr>
            <w:tcW w:w="1934" w:type="dxa"/>
            <w:gridSpan w:val="2"/>
            <w:shd w:val="clear" w:color="auto" w:fill="FFFFFF" w:themeFill="background1"/>
          </w:tcPr>
          <w:p w14:paraId="2DE295E0" w14:textId="77777777" w:rsidR="00102316"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2 years</w:t>
            </w:r>
          </w:p>
        </w:tc>
        <w:tc>
          <w:tcPr>
            <w:tcW w:w="2213" w:type="dxa"/>
            <w:shd w:val="clear" w:color="auto" w:fill="FFFFFF" w:themeFill="background1"/>
          </w:tcPr>
          <w:p w14:paraId="689C78CE" w14:textId="77777777" w:rsidR="00102316" w:rsidRPr="00486D12" w:rsidRDefault="00102316" w:rsidP="00102316">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486D12">
              <w:rPr>
                <w:color w:val="595959" w:themeColor="text1" w:themeTint="A6"/>
              </w:rPr>
              <w:t>Review and destroy if no longer required</w:t>
            </w:r>
          </w:p>
        </w:tc>
        <w:tc>
          <w:tcPr>
            <w:tcW w:w="5554" w:type="dxa"/>
            <w:shd w:val="clear" w:color="auto" w:fill="FFFFFF" w:themeFill="background1"/>
          </w:tcPr>
          <w:p w14:paraId="55D36D26" w14:textId="28CFA066" w:rsidR="00102316" w:rsidRPr="001D612C" w:rsidRDefault="00AB1714" w:rsidP="0010231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102316">
              <w:rPr>
                <w:rFonts w:cstheme="minorHAnsi"/>
                <w:color w:val="595959" w:themeColor="text1" w:themeTint="A6"/>
                <w:szCs w:val="20"/>
              </w:rPr>
              <w:t xml:space="preserve"> Records Management Code of Practice 2021</w:t>
            </w:r>
          </w:p>
        </w:tc>
      </w:tr>
      <w:tr w:rsidR="00102316" w:rsidRPr="000E40B4" w14:paraId="10EFDD61"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tcPr>
          <w:p w14:paraId="7DE6CC28" w14:textId="77777777" w:rsidR="00102316" w:rsidRPr="00A51179" w:rsidRDefault="00102316" w:rsidP="00102316">
            <w:pPr>
              <w:rPr>
                <w:color w:val="404040" w:themeColor="text1" w:themeTint="BF"/>
              </w:rPr>
            </w:pPr>
            <w:r w:rsidRPr="00A51179">
              <w:rPr>
                <w:color w:val="404040" w:themeColor="text1" w:themeTint="BF"/>
              </w:rPr>
              <w:lastRenderedPageBreak/>
              <w:t>Requests for care funding – NOT ACCEPTED</w:t>
            </w:r>
          </w:p>
        </w:tc>
        <w:tc>
          <w:tcPr>
            <w:tcW w:w="2215" w:type="dxa"/>
            <w:tcBorders>
              <w:bottom w:val="single" w:sz="4" w:space="0" w:color="auto"/>
            </w:tcBorders>
            <w:shd w:val="clear" w:color="auto" w:fill="FFFFFF" w:themeFill="background1"/>
          </w:tcPr>
          <w:p w14:paraId="1A330408" w14:textId="77777777" w:rsidR="00102316"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decision</w:t>
            </w:r>
          </w:p>
        </w:tc>
        <w:tc>
          <w:tcPr>
            <w:tcW w:w="1934" w:type="dxa"/>
            <w:gridSpan w:val="2"/>
            <w:tcBorders>
              <w:bottom w:val="single" w:sz="4" w:space="0" w:color="auto"/>
            </w:tcBorders>
            <w:shd w:val="clear" w:color="auto" w:fill="FFFFFF" w:themeFill="background1"/>
          </w:tcPr>
          <w:p w14:paraId="322E7728" w14:textId="77777777" w:rsidR="00102316"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2 years</w:t>
            </w:r>
          </w:p>
        </w:tc>
        <w:tc>
          <w:tcPr>
            <w:tcW w:w="2213" w:type="dxa"/>
            <w:tcBorders>
              <w:bottom w:val="single" w:sz="4" w:space="0" w:color="auto"/>
            </w:tcBorders>
            <w:shd w:val="clear" w:color="auto" w:fill="FFFFFF" w:themeFill="background1"/>
          </w:tcPr>
          <w:p w14:paraId="3B9E019D" w14:textId="77777777" w:rsidR="00102316" w:rsidRPr="00486D12" w:rsidRDefault="00102316" w:rsidP="0010231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486D12">
              <w:rPr>
                <w:color w:val="595959" w:themeColor="text1" w:themeTint="A6"/>
              </w:rPr>
              <w:t>Review and destroy if no longer required</w:t>
            </w:r>
          </w:p>
        </w:tc>
        <w:tc>
          <w:tcPr>
            <w:tcW w:w="5554" w:type="dxa"/>
            <w:tcBorders>
              <w:bottom w:val="single" w:sz="4" w:space="0" w:color="auto"/>
            </w:tcBorders>
            <w:shd w:val="clear" w:color="auto" w:fill="FFFFFF" w:themeFill="background1"/>
          </w:tcPr>
          <w:p w14:paraId="37B0B3D6" w14:textId="552801E8" w:rsidR="00102316" w:rsidRPr="001D612C" w:rsidRDefault="00AB1714" w:rsidP="0010231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102316">
              <w:rPr>
                <w:rFonts w:cstheme="minorHAnsi"/>
                <w:color w:val="595959" w:themeColor="text1" w:themeTint="A6"/>
                <w:szCs w:val="20"/>
              </w:rPr>
              <w:t xml:space="preserve"> Records Management Code of Practice 2021</w:t>
            </w:r>
          </w:p>
        </w:tc>
      </w:tr>
      <w:tr w:rsidR="00102316" w:rsidRPr="004A44D3" w14:paraId="46A5F5CE" w14:textId="77777777" w:rsidTr="00D701A5">
        <w:trPr>
          <w:trHeight w:val="475"/>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D0C9466" w14:textId="7E56C50A" w:rsidR="00102316" w:rsidRPr="004A44D3" w:rsidRDefault="00FD60FC" w:rsidP="007A0F65">
            <w:pPr>
              <w:pStyle w:val="Heading2"/>
              <w:outlineLvl w:val="1"/>
              <w:rPr>
                <w:b/>
                <w:bCs w:val="0"/>
                <w:sz w:val="28"/>
                <w:szCs w:val="28"/>
              </w:rPr>
            </w:pPr>
            <w:bookmarkStart w:id="31" w:name="_Toc57099646"/>
            <w:bookmarkStart w:id="32" w:name="_Toc110977700"/>
            <w:r w:rsidRPr="004A44D3">
              <w:rPr>
                <w:b/>
                <w:bCs w:val="0"/>
                <w:sz w:val="28"/>
                <w:szCs w:val="28"/>
              </w:rPr>
              <w:t>COMMISSIONING</w:t>
            </w:r>
            <w:bookmarkEnd w:id="31"/>
            <w:bookmarkEnd w:id="32"/>
          </w:p>
        </w:tc>
      </w:tr>
      <w:tr w:rsidR="00102316" w:rsidRPr="004A44D3" w14:paraId="7BC0C329"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67D3B720" w14:textId="77777777" w:rsidR="00102316" w:rsidRPr="004A44D3" w:rsidRDefault="00102316" w:rsidP="00102316">
            <w:pPr>
              <w:rPr>
                <w:bCs w:val="0"/>
                <w:sz w:val="28"/>
                <w:szCs w:val="28"/>
              </w:rPr>
            </w:pPr>
            <w:r w:rsidRPr="004A44D3">
              <w:rPr>
                <w:bCs w:val="0"/>
                <w:sz w:val="28"/>
                <w:szCs w:val="28"/>
              </w:rPr>
              <w:t>Record Type</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402537EB"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4A44D3">
              <w:rPr>
                <w:b/>
                <w:sz w:val="28"/>
                <w:szCs w:val="28"/>
              </w:rPr>
              <w:t>Retention Start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DEFE6C"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4A44D3">
              <w:rPr>
                <w:b/>
                <w:sz w:val="28"/>
                <w:szCs w:val="28"/>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7BD35D15"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b/>
                <w:sz w:val="28"/>
                <w:szCs w:val="28"/>
              </w:rPr>
            </w:pPr>
            <w:r w:rsidRPr="004A44D3">
              <w:rPr>
                <w:b/>
                <w:sz w:val="28"/>
                <w:szCs w:val="28"/>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A6E589" w14:textId="77777777" w:rsidR="00102316" w:rsidRPr="004A44D3" w:rsidRDefault="00102316" w:rsidP="00102316">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4A44D3">
              <w:rPr>
                <w:rFonts w:cstheme="minorHAnsi"/>
                <w:b/>
                <w:sz w:val="28"/>
                <w:szCs w:val="28"/>
              </w:rPr>
              <w:t>Notes</w:t>
            </w:r>
          </w:p>
        </w:tc>
      </w:tr>
      <w:tr w:rsidR="00102316" w:rsidRPr="000E40B4" w14:paraId="0F5997D9" w14:textId="77777777" w:rsidTr="00D701A5">
        <w:trPr>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tcBorders>
            <w:shd w:val="clear" w:color="auto" w:fill="FFFFFF" w:themeFill="background1"/>
          </w:tcPr>
          <w:p w14:paraId="2D0BE89E" w14:textId="77777777" w:rsidR="00102316" w:rsidRPr="00A51179" w:rsidRDefault="00102316" w:rsidP="00102316">
            <w:pPr>
              <w:rPr>
                <w:color w:val="404040" w:themeColor="text1" w:themeTint="BF"/>
              </w:rPr>
            </w:pPr>
            <w:r w:rsidRPr="00A51179">
              <w:rPr>
                <w:color w:val="404040" w:themeColor="text1" w:themeTint="BF"/>
              </w:rPr>
              <w:t>Commissioning decisions (including appeal and decision documentation)</w:t>
            </w:r>
          </w:p>
        </w:tc>
        <w:tc>
          <w:tcPr>
            <w:tcW w:w="2215" w:type="dxa"/>
            <w:tcBorders>
              <w:top w:val="single" w:sz="4" w:space="0" w:color="auto"/>
            </w:tcBorders>
            <w:shd w:val="clear" w:color="auto" w:fill="FFFFFF" w:themeFill="background1"/>
          </w:tcPr>
          <w:p w14:paraId="3CE7BE74"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Date of appeal/decision</w:t>
            </w:r>
          </w:p>
        </w:tc>
        <w:tc>
          <w:tcPr>
            <w:tcW w:w="1934" w:type="dxa"/>
            <w:gridSpan w:val="2"/>
            <w:tcBorders>
              <w:top w:val="single" w:sz="4" w:space="0" w:color="auto"/>
            </w:tcBorders>
            <w:shd w:val="clear" w:color="auto" w:fill="FFFFFF" w:themeFill="background1"/>
          </w:tcPr>
          <w:p w14:paraId="218245CE"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tcBorders>
              <w:top w:val="single" w:sz="4" w:space="0" w:color="auto"/>
            </w:tcBorders>
            <w:shd w:val="clear" w:color="auto" w:fill="FFFFFF" w:themeFill="background1"/>
          </w:tcPr>
          <w:p w14:paraId="1DBCA543" w14:textId="77777777" w:rsidR="00102316" w:rsidRPr="00562FED" w:rsidRDefault="00102316" w:rsidP="00102316">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562FED">
              <w:rPr>
                <w:color w:val="595959" w:themeColor="text1" w:themeTint="A6"/>
              </w:rPr>
              <w:t>Review and destroy if no longer required</w:t>
            </w:r>
          </w:p>
        </w:tc>
        <w:tc>
          <w:tcPr>
            <w:tcW w:w="5554" w:type="dxa"/>
            <w:tcBorders>
              <w:top w:val="single" w:sz="4" w:space="0" w:color="auto"/>
            </w:tcBorders>
            <w:shd w:val="clear" w:color="auto" w:fill="FFFFFF" w:themeFill="background1"/>
          </w:tcPr>
          <w:p w14:paraId="691CC25F" w14:textId="77777777" w:rsidR="00102316" w:rsidRPr="001D612C" w:rsidRDefault="00102316" w:rsidP="0010231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bookmarkStart w:id="33" w:name="_Hlk57039036"/>
            <w:r w:rsidRPr="001D612C">
              <w:rPr>
                <w:rFonts w:eastAsia="Times New Roman" w:cstheme="minorHAnsi"/>
                <w:color w:val="595959" w:themeColor="text1" w:themeTint="A6"/>
                <w:szCs w:val="20"/>
                <w:lang w:eastAsia="en-GB"/>
              </w:rPr>
              <w:t>NHS England Corporate Records Retention 2019</w:t>
            </w:r>
            <w:bookmarkEnd w:id="33"/>
          </w:p>
        </w:tc>
      </w:tr>
      <w:tr w:rsidR="00102316" w:rsidRPr="000E40B4" w14:paraId="3F04A0C2"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7B23116E" w14:textId="77777777" w:rsidR="00102316" w:rsidRPr="00A51179" w:rsidRDefault="00102316" w:rsidP="00102316">
            <w:pPr>
              <w:rPr>
                <w:color w:val="404040" w:themeColor="text1" w:themeTint="BF"/>
              </w:rPr>
            </w:pPr>
            <w:r w:rsidRPr="00A51179">
              <w:rPr>
                <w:color w:val="404040" w:themeColor="text1" w:themeTint="BF"/>
              </w:rPr>
              <w:t>Contracts</w:t>
            </w:r>
          </w:p>
        </w:tc>
        <w:tc>
          <w:tcPr>
            <w:tcW w:w="2215" w:type="dxa"/>
            <w:shd w:val="clear" w:color="auto" w:fill="FFFFFF" w:themeFill="background1"/>
          </w:tcPr>
          <w:p w14:paraId="0B60B29C" w14:textId="77777777" w:rsidR="00102316" w:rsidRPr="000E40B4"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Termination of contract</w:t>
            </w:r>
          </w:p>
        </w:tc>
        <w:tc>
          <w:tcPr>
            <w:tcW w:w="1934" w:type="dxa"/>
            <w:gridSpan w:val="2"/>
            <w:shd w:val="clear" w:color="auto" w:fill="FFFFFF" w:themeFill="background1"/>
          </w:tcPr>
          <w:p w14:paraId="17B0B1B6" w14:textId="77777777" w:rsidR="00102316" w:rsidRPr="000E40B4"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709E5EF1" w14:textId="77777777" w:rsidR="00102316" w:rsidRPr="00562FED" w:rsidRDefault="00102316" w:rsidP="0010231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562FED">
              <w:rPr>
                <w:color w:val="595959" w:themeColor="text1" w:themeTint="A6"/>
              </w:rPr>
              <w:t>Review and destroy if no longer required</w:t>
            </w:r>
          </w:p>
        </w:tc>
        <w:tc>
          <w:tcPr>
            <w:tcW w:w="5554" w:type="dxa"/>
            <w:shd w:val="clear" w:color="auto" w:fill="FFFFFF" w:themeFill="background1"/>
          </w:tcPr>
          <w:p w14:paraId="06AD3CDD" w14:textId="77777777" w:rsidR="00102316" w:rsidRPr="001D612C" w:rsidRDefault="00102316" w:rsidP="0010231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eastAsia="Times New Roman" w:cstheme="minorHAnsi"/>
                <w:color w:val="595959" w:themeColor="text1" w:themeTint="A6"/>
                <w:szCs w:val="20"/>
                <w:lang w:eastAsia="en-GB"/>
              </w:rPr>
              <w:t>NHS England Corporate Records Retention 2019</w:t>
            </w:r>
          </w:p>
        </w:tc>
      </w:tr>
      <w:tr w:rsidR="00102316" w:rsidRPr="000E40B4" w14:paraId="2901E678" w14:textId="77777777" w:rsidTr="00D701A5">
        <w:trPr>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2F980E57" w14:textId="77777777" w:rsidR="00102316" w:rsidRPr="00A51179" w:rsidRDefault="00102316" w:rsidP="00102316">
            <w:pPr>
              <w:rPr>
                <w:color w:val="404040" w:themeColor="text1" w:themeTint="BF"/>
              </w:rPr>
            </w:pPr>
            <w:r w:rsidRPr="00A51179">
              <w:rPr>
                <w:color w:val="404040" w:themeColor="text1" w:themeTint="BF"/>
              </w:rPr>
              <w:t>Tendering -successful</w:t>
            </w:r>
          </w:p>
        </w:tc>
        <w:tc>
          <w:tcPr>
            <w:tcW w:w="2215" w:type="dxa"/>
            <w:shd w:val="clear" w:color="auto" w:fill="FFFFFF" w:themeFill="background1"/>
          </w:tcPr>
          <w:p w14:paraId="776AED9A" w14:textId="77777777" w:rsidR="00102316"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End of Contract</w:t>
            </w:r>
          </w:p>
        </w:tc>
        <w:tc>
          <w:tcPr>
            <w:tcW w:w="1934" w:type="dxa"/>
            <w:gridSpan w:val="2"/>
            <w:shd w:val="clear" w:color="auto" w:fill="FFFFFF" w:themeFill="background1"/>
          </w:tcPr>
          <w:p w14:paraId="5C2A3085" w14:textId="77777777" w:rsidR="00102316"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599436A8" w14:textId="77777777" w:rsidR="00102316" w:rsidRPr="00562FED" w:rsidRDefault="00102316" w:rsidP="00102316">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562FED">
              <w:rPr>
                <w:color w:val="595959" w:themeColor="text1" w:themeTint="A6"/>
              </w:rPr>
              <w:t>Review and destroy if no longer required</w:t>
            </w:r>
          </w:p>
        </w:tc>
        <w:tc>
          <w:tcPr>
            <w:tcW w:w="5554" w:type="dxa"/>
            <w:shd w:val="clear" w:color="auto" w:fill="FFFFFF" w:themeFill="background1"/>
          </w:tcPr>
          <w:p w14:paraId="2601AACB" w14:textId="77777777" w:rsidR="00102316" w:rsidRPr="001D612C" w:rsidRDefault="00102316" w:rsidP="0010231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Cs w:val="20"/>
                <w:lang w:eastAsia="en-GB"/>
              </w:rPr>
            </w:pPr>
            <w:r w:rsidRPr="001D612C">
              <w:rPr>
                <w:rFonts w:eastAsia="Times New Roman" w:cstheme="minorHAnsi"/>
                <w:color w:val="595959" w:themeColor="text1" w:themeTint="A6"/>
                <w:szCs w:val="20"/>
                <w:lang w:eastAsia="en-GB"/>
              </w:rPr>
              <w:t>NHS England Corporate Records Retention 2019</w:t>
            </w:r>
          </w:p>
        </w:tc>
      </w:tr>
      <w:tr w:rsidR="00102316" w:rsidRPr="000E40B4" w14:paraId="4A49E1A0"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48F35053" w14:textId="77777777" w:rsidR="00102316" w:rsidRPr="00A51179" w:rsidRDefault="00102316" w:rsidP="00102316">
            <w:pPr>
              <w:rPr>
                <w:color w:val="404040" w:themeColor="text1" w:themeTint="BF"/>
              </w:rPr>
            </w:pPr>
            <w:r w:rsidRPr="00A51179">
              <w:rPr>
                <w:color w:val="404040" w:themeColor="text1" w:themeTint="BF"/>
              </w:rPr>
              <w:t>Tender Documentation (unsuccessful)</w:t>
            </w:r>
          </w:p>
        </w:tc>
        <w:tc>
          <w:tcPr>
            <w:tcW w:w="2215" w:type="dxa"/>
            <w:shd w:val="clear" w:color="auto" w:fill="FFFFFF" w:themeFill="background1"/>
          </w:tcPr>
          <w:p w14:paraId="395D6BFA" w14:textId="77777777" w:rsidR="00102316" w:rsidRPr="000E40B4"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Award of Tender</w:t>
            </w:r>
          </w:p>
        </w:tc>
        <w:tc>
          <w:tcPr>
            <w:tcW w:w="1934" w:type="dxa"/>
            <w:gridSpan w:val="2"/>
            <w:shd w:val="clear" w:color="auto" w:fill="FFFFFF" w:themeFill="background1"/>
          </w:tcPr>
          <w:p w14:paraId="500417E8" w14:textId="77777777" w:rsidR="00102316" w:rsidRPr="000E40B4" w:rsidRDefault="00102316"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48160110" w14:textId="77777777" w:rsidR="00102316" w:rsidRPr="00562FED" w:rsidRDefault="00102316" w:rsidP="0010231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562FED">
              <w:rPr>
                <w:color w:val="595959" w:themeColor="text1" w:themeTint="A6"/>
              </w:rPr>
              <w:t>Review and destroy if no longer required</w:t>
            </w:r>
          </w:p>
        </w:tc>
        <w:tc>
          <w:tcPr>
            <w:tcW w:w="5554" w:type="dxa"/>
            <w:shd w:val="clear" w:color="auto" w:fill="FFFFFF" w:themeFill="background1"/>
          </w:tcPr>
          <w:p w14:paraId="0F339E3A" w14:textId="77777777" w:rsidR="00102316" w:rsidRPr="001D612C" w:rsidRDefault="00102316" w:rsidP="0010231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eastAsia="Times New Roman" w:cstheme="minorHAnsi"/>
                <w:color w:val="595959" w:themeColor="text1" w:themeTint="A6"/>
                <w:szCs w:val="20"/>
                <w:lang w:eastAsia="en-GB"/>
              </w:rPr>
              <w:t>NHS England Corporate Records Retention 2019</w:t>
            </w:r>
          </w:p>
        </w:tc>
      </w:tr>
      <w:tr w:rsidR="00102316" w:rsidRPr="000E40B4" w14:paraId="414CBF7E" w14:textId="77777777" w:rsidTr="00D701A5">
        <w:trPr>
          <w:trHeight w:val="509"/>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tcPr>
          <w:p w14:paraId="0F6186B4" w14:textId="77777777" w:rsidR="00102316" w:rsidRPr="00A51179" w:rsidRDefault="00102316" w:rsidP="00102316">
            <w:pPr>
              <w:rPr>
                <w:color w:val="404040" w:themeColor="text1" w:themeTint="BF"/>
              </w:rPr>
            </w:pPr>
            <w:r w:rsidRPr="00A51179">
              <w:rPr>
                <w:color w:val="404040" w:themeColor="text1" w:themeTint="BF"/>
              </w:rPr>
              <w:t>Procurement documentation, including Business Cases and Project Costings</w:t>
            </w:r>
          </w:p>
        </w:tc>
        <w:tc>
          <w:tcPr>
            <w:tcW w:w="2215" w:type="dxa"/>
            <w:tcBorders>
              <w:bottom w:val="single" w:sz="4" w:space="0" w:color="auto"/>
            </w:tcBorders>
            <w:shd w:val="clear" w:color="auto" w:fill="FFFFFF" w:themeFill="background1"/>
          </w:tcPr>
          <w:p w14:paraId="2B79571F"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End of financial year to which records relates</w:t>
            </w:r>
          </w:p>
        </w:tc>
        <w:tc>
          <w:tcPr>
            <w:tcW w:w="1934" w:type="dxa"/>
            <w:gridSpan w:val="2"/>
            <w:tcBorders>
              <w:bottom w:val="single" w:sz="4" w:space="0" w:color="auto"/>
            </w:tcBorders>
            <w:shd w:val="clear" w:color="auto" w:fill="FFFFFF" w:themeFill="background1"/>
          </w:tcPr>
          <w:p w14:paraId="69100EC9"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tcBorders>
              <w:bottom w:val="single" w:sz="4" w:space="0" w:color="auto"/>
            </w:tcBorders>
            <w:shd w:val="clear" w:color="auto" w:fill="FFFFFF" w:themeFill="background1"/>
          </w:tcPr>
          <w:p w14:paraId="28141CA6" w14:textId="77777777" w:rsidR="00102316" w:rsidRPr="00562FED" w:rsidRDefault="00102316" w:rsidP="00102316">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562FED">
              <w:rPr>
                <w:color w:val="595959" w:themeColor="text1" w:themeTint="A6"/>
              </w:rPr>
              <w:t>Review and destroy if no longer required</w:t>
            </w:r>
          </w:p>
        </w:tc>
        <w:tc>
          <w:tcPr>
            <w:tcW w:w="5554" w:type="dxa"/>
            <w:tcBorders>
              <w:bottom w:val="single" w:sz="4" w:space="0" w:color="auto"/>
            </w:tcBorders>
            <w:shd w:val="clear" w:color="auto" w:fill="FFFFFF" w:themeFill="background1"/>
          </w:tcPr>
          <w:p w14:paraId="269BC7CD" w14:textId="77777777" w:rsidR="00102316" w:rsidRPr="001D612C" w:rsidRDefault="00102316" w:rsidP="0010231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eastAsia="Times New Roman" w:cstheme="minorHAnsi"/>
                <w:color w:val="595959" w:themeColor="text1" w:themeTint="A6"/>
                <w:szCs w:val="20"/>
                <w:lang w:eastAsia="en-GB"/>
              </w:rPr>
              <w:t>NHS England Corporate Records Retention 2019</w:t>
            </w:r>
          </w:p>
        </w:tc>
      </w:tr>
      <w:tr w:rsidR="00D701A5" w:rsidRPr="000E40B4" w14:paraId="04B3FCFA" w14:textId="77777777" w:rsidTr="00D701A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tcPr>
          <w:p w14:paraId="0C59AF3E" w14:textId="0DC48417" w:rsidR="00D701A5" w:rsidRPr="00A51179" w:rsidRDefault="00D701A5" w:rsidP="00102316">
            <w:pPr>
              <w:rPr>
                <w:color w:val="404040" w:themeColor="text1" w:themeTint="BF"/>
              </w:rPr>
            </w:pPr>
            <w:r>
              <w:rPr>
                <w:color w:val="404040" w:themeColor="text1" w:themeTint="BF"/>
              </w:rPr>
              <w:t>Commissioning Templates – Medicines Management</w:t>
            </w:r>
          </w:p>
        </w:tc>
        <w:tc>
          <w:tcPr>
            <w:tcW w:w="2215" w:type="dxa"/>
            <w:tcBorders>
              <w:bottom w:val="single" w:sz="4" w:space="0" w:color="auto"/>
            </w:tcBorders>
            <w:shd w:val="clear" w:color="auto" w:fill="FFFFFF" w:themeFill="background1"/>
          </w:tcPr>
          <w:p w14:paraId="67A49245" w14:textId="5C2B5AB1" w:rsidR="00D701A5" w:rsidRDefault="00D701A5"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Until superseded</w:t>
            </w:r>
          </w:p>
        </w:tc>
        <w:tc>
          <w:tcPr>
            <w:tcW w:w="1934" w:type="dxa"/>
            <w:gridSpan w:val="2"/>
            <w:tcBorders>
              <w:bottom w:val="single" w:sz="4" w:space="0" w:color="auto"/>
            </w:tcBorders>
            <w:shd w:val="clear" w:color="auto" w:fill="FFFFFF" w:themeFill="background1"/>
          </w:tcPr>
          <w:p w14:paraId="2F8C5C7A" w14:textId="2C87B22B" w:rsidR="00D701A5" w:rsidRDefault="00D701A5" w:rsidP="00102316">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2 years</w:t>
            </w:r>
          </w:p>
        </w:tc>
        <w:tc>
          <w:tcPr>
            <w:tcW w:w="2213" w:type="dxa"/>
            <w:tcBorders>
              <w:bottom w:val="single" w:sz="4" w:space="0" w:color="auto"/>
            </w:tcBorders>
            <w:shd w:val="clear" w:color="auto" w:fill="FFFFFF" w:themeFill="background1"/>
          </w:tcPr>
          <w:p w14:paraId="36C46E04" w14:textId="5AC95532" w:rsidR="00D701A5" w:rsidRPr="00562FED" w:rsidRDefault="00D701A5" w:rsidP="0010231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Review, archive or destroy under confidential conditions</w:t>
            </w:r>
          </w:p>
        </w:tc>
        <w:tc>
          <w:tcPr>
            <w:tcW w:w="5554" w:type="dxa"/>
            <w:tcBorders>
              <w:bottom w:val="single" w:sz="4" w:space="0" w:color="auto"/>
            </w:tcBorders>
            <w:shd w:val="clear" w:color="auto" w:fill="FFFFFF" w:themeFill="background1"/>
          </w:tcPr>
          <w:p w14:paraId="28BD640D" w14:textId="42044A88" w:rsidR="00D701A5" w:rsidRPr="001D612C" w:rsidRDefault="00D701A5" w:rsidP="0010231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Cs w:val="20"/>
                <w:lang w:eastAsia="en-GB"/>
              </w:rPr>
            </w:pPr>
            <w:r>
              <w:rPr>
                <w:rFonts w:eastAsia="Times New Roman" w:cstheme="minorHAnsi"/>
                <w:color w:val="595959" w:themeColor="text1" w:themeTint="A6"/>
                <w:szCs w:val="20"/>
                <w:lang w:eastAsia="en-GB"/>
              </w:rPr>
              <w:t>Localised Retention Schedule</w:t>
            </w:r>
          </w:p>
        </w:tc>
      </w:tr>
      <w:tr w:rsidR="006C5DFB" w:rsidRPr="006C5DFB" w14:paraId="17C9C035" w14:textId="77777777" w:rsidTr="00D701A5">
        <w:trPr>
          <w:trHeight w:val="475"/>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85B0B35" w14:textId="1C37D140" w:rsidR="00102316" w:rsidRPr="006C5DFB" w:rsidRDefault="00FD60FC" w:rsidP="007A0F65">
            <w:pPr>
              <w:pStyle w:val="Heading2"/>
              <w:outlineLvl w:val="1"/>
              <w:rPr>
                <w:b/>
                <w:bCs w:val="0"/>
              </w:rPr>
            </w:pPr>
            <w:bookmarkStart w:id="34" w:name="_Toc57099647"/>
            <w:bookmarkStart w:id="35" w:name="_Hlk57022609"/>
            <w:bookmarkStart w:id="36" w:name="_Toc110977701"/>
            <w:r w:rsidRPr="006C5DFB">
              <w:rPr>
                <w:b/>
                <w:bCs w:val="0"/>
              </w:rPr>
              <w:lastRenderedPageBreak/>
              <w:t>EVENT AND TRANSACTION RECORDS</w:t>
            </w:r>
            <w:bookmarkEnd w:id="34"/>
            <w:bookmarkEnd w:id="36"/>
          </w:p>
        </w:tc>
      </w:tr>
      <w:bookmarkEnd w:id="35"/>
      <w:tr w:rsidR="006C5DFB" w:rsidRPr="006C5DFB" w14:paraId="1A831013" w14:textId="77777777" w:rsidTr="00D701A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31DF5D76" w14:textId="77777777" w:rsidR="00102316" w:rsidRPr="006C5DFB" w:rsidRDefault="00102316" w:rsidP="00102316">
            <w:pPr>
              <w:rPr>
                <w:bCs w:val="0"/>
              </w:rPr>
            </w:pPr>
            <w:r w:rsidRPr="006C5DFB">
              <w:rPr>
                <w:bCs w:val="0"/>
              </w:rPr>
              <w:t>Record Type</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15826" w14:textId="77777777" w:rsidR="00102316" w:rsidRPr="006C5DFB" w:rsidRDefault="00102316" w:rsidP="00102316">
            <w:pPr>
              <w:cnfStyle w:val="000000100000" w:firstRow="0" w:lastRow="0" w:firstColumn="0" w:lastColumn="0" w:oddVBand="0" w:evenVBand="0" w:oddHBand="1" w:evenHBand="0" w:firstRowFirstColumn="0" w:firstRowLastColumn="0" w:lastRowFirstColumn="0" w:lastRowLastColumn="0"/>
              <w:rPr>
                <w:b/>
              </w:rPr>
            </w:pPr>
            <w:r w:rsidRPr="006C5DFB">
              <w:rPr>
                <w:b/>
              </w:rPr>
              <w:t>Retention Start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6F934D" w14:textId="77777777" w:rsidR="00102316" w:rsidRPr="006C5DFB" w:rsidRDefault="00102316" w:rsidP="00102316">
            <w:pPr>
              <w:cnfStyle w:val="000000100000" w:firstRow="0" w:lastRow="0" w:firstColumn="0" w:lastColumn="0" w:oddVBand="0" w:evenVBand="0" w:oddHBand="1" w:evenHBand="0" w:firstRowFirstColumn="0" w:firstRowLastColumn="0" w:lastRowFirstColumn="0" w:lastRowLastColumn="0"/>
              <w:rPr>
                <w:b/>
              </w:rPr>
            </w:pPr>
            <w:r w:rsidRPr="006C5DFB">
              <w:rPr>
                <w:b/>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6072E795" w14:textId="77777777" w:rsidR="00102316" w:rsidRPr="006C5DFB" w:rsidRDefault="00102316" w:rsidP="00102316">
            <w:pPr>
              <w:cnfStyle w:val="000000100000" w:firstRow="0" w:lastRow="0" w:firstColumn="0" w:lastColumn="0" w:oddVBand="0" w:evenVBand="0" w:oddHBand="1" w:evenHBand="0" w:firstRowFirstColumn="0" w:firstRowLastColumn="0" w:lastRowFirstColumn="0" w:lastRowLastColumn="0"/>
              <w:rPr>
                <w:b/>
              </w:rPr>
            </w:pPr>
            <w:r w:rsidRPr="006C5DFB">
              <w:rPr>
                <w:b/>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B2DA6" w14:textId="77777777" w:rsidR="00102316" w:rsidRPr="006C5DFB" w:rsidRDefault="00102316" w:rsidP="00102316">
            <w:pPr>
              <w:cnfStyle w:val="000000100000" w:firstRow="0" w:lastRow="0" w:firstColumn="0" w:lastColumn="0" w:oddVBand="0" w:evenVBand="0" w:oddHBand="1" w:evenHBand="0" w:firstRowFirstColumn="0" w:firstRowLastColumn="0" w:lastRowFirstColumn="0" w:lastRowLastColumn="0"/>
              <w:rPr>
                <w:rFonts w:cstheme="minorHAnsi"/>
                <w:b/>
                <w:szCs w:val="20"/>
              </w:rPr>
            </w:pPr>
            <w:r w:rsidRPr="006C5DFB">
              <w:rPr>
                <w:rFonts w:cstheme="minorHAnsi"/>
                <w:b/>
                <w:szCs w:val="20"/>
              </w:rPr>
              <w:t>Notes</w:t>
            </w:r>
          </w:p>
        </w:tc>
      </w:tr>
      <w:tr w:rsidR="00102316" w:rsidRPr="000E40B4" w14:paraId="73967897" w14:textId="77777777" w:rsidTr="00D701A5">
        <w:trPr>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bottom w:val="single" w:sz="4" w:space="0" w:color="auto"/>
            </w:tcBorders>
            <w:shd w:val="clear" w:color="auto" w:fill="FFFFFF" w:themeFill="background1"/>
          </w:tcPr>
          <w:p w14:paraId="310C696B" w14:textId="77777777" w:rsidR="00102316" w:rsidRPr="00A51179" w:rsidRDefault="00102316" w:rsidP="00102316">
            <w:pPr>
              <w:rPr>
                <w:color w:val="404040" w:themeColor="text1" w:themeTint="BF"/>
              </w:rPr>
            </w:pPr>
            <w:r w:rsidRPr="00A51179">
              <w:rPr>
                <w:color w:val="404040" w:themeColor="text1" w:themeTint="BF"/>
              </w:rPr>
              <w:t>Datasets released by NHS Digital and its predecessors</w:t>
            </w:r>
          </w:p>
        </w:tc>
        <w:tc>
          <w:tcPr>
            <w:tcW w:w="2215" w:type="dxa"/>
            <w:tcBorders>
              <w:top w:val="single" w:sz="4" w:space="0" w:color="auto"/>
              <w:bottom w:val="single" w:sz="4" w:space="0" w:color="auto"/>
            </w:tcBorders>
            <w:shd w:val="clear" w:color="auto" w:fill="FFFFFF" w:themeFill="background1"/>
          </w:tcPr>
          <w:p w14:paraId="4434F068"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Delete with immediate effect</w:t>
            </w:r>
          </w:p>
        </w:tc>
        <w:tc>
          <w:tcPr>
            <w:tcW w:w="1934" w:type="dxa"/>
            <w:gridSpan w:val="2"/>
            <w:tcBorders>
              <w:top w:val="single" w:sz="4" w:space="0" w:color="auto"/>
              <w:bottom w:val="single" w:sz="4" w:space="0" w:color="auto"/>
            </w:tcBorders>
            <w:shd w:val="clear" w:color="auto" w:fill="FFFFFF" w:themeFill="background1"/>
          </w:tcPr>
          <w:p w14:paraId="3DF7AB03"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See notes</w:t>
            </w:r>
          </w:p>
        </w:tc>
        <w:tc>
          <w:tcPr>
            <w:tcW w:w="2213" w:type="dxa"/>
            <w:tcBorders>
              <w:top w:val="single" w:sz="4" w:space="0" w:color="auto"/>
              <w:bottom w:val="single" w:sz="4" w:space="0" w:color="auto"/>
            </w:tcBorders>
            <w:shd w:val="clear" w:color="auto" w:fill="FFFFFF" w:themeFill="background1"/>
          </w:tcPr>
          <w:p w14:paraId="616854C6" w14:textId="77777777" w:rsidR="00102316" w:rsidRPr="000E40B4" w:rsidRDefault="00102316" w:rsidP="00102316">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Delete in line with NHS Digital Instructions</w:t>
            </w:r>
          </w:p>
        </w:tc>
        <w:tc>
          <w:tcPr>
            <w:tcW w:w="5554" w:type="dxa"/>
            <w:tcBorders>
              <w:top w:val="single" w:sz="4" w:space="0" w:color="auto"/>
              <w:bottom w:val="single" w:sz="4" w:space="0" w:color="auto"/>
            </w:tcBorders>
            <w:shd w:val="clear" w:color="auto" w:fill="FFFFFF" w:themeFill="background1"/>
          </w:tcPr>
          <w:p w14:paraId="7A892317" w14:textId="77777777" w:rsidR="00102316" w:rsidRPr="001D612C" w:rsidRDefault="00102316" w:rsidP="0010231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 xml:space="preserve">NHS Digital issue guidance through the DARS process on the retention and disposal of data released by them. </w:t>
            </w:r>
          </w:p>
          <w:p w14:paraId="7A143086" w14:textId="31FD3A2B" w:rsidR="00102316" w:rsidRPr="001D612C" w:rsidRDefault="00AB1714" w:rsidP="0010231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102316">
              <w:rPr>
                <w:rFonts w:cstheme="minorHAnsi"/>
                <w:color w:val="595959" w:themeColor="text1" w:themeTint="A6"/>
                <w:szCs w:val="20"/>
              </w:rPr>
              <w:t xml:space="preserve"> Records Management Code of Practice 2021</w:t>
            </w:r>
          </w:p>
        </w:tc>
      </w:tr>
      <w:tr w:rsidR="006C5DFB" w:rsidRPr="008829A3" w14:paraId="4729B388"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75B83D" w14:textId="18725E42" w:rsidR="007A0F65" w:rsidRPr="008829A3" w:rsidRDefault="00FD60FC" w:rsidP="00AE1C54">
            <w:pPr>
              <w:pStyle w:val="Heading2"/>
              <w:outlineLvl w:val="1"/>
              <w:rPr>
                <w:b/>
                <w:bCs w:val="0"/>
                <w:sz w:val="28"/>
                <w:szCs w:val="28"/>
              </w:rPr>
            </w:pPr>
            <w:bookmarkStart w:id="37" w:name="_Toc57099648"/>
            <w:bookmarkStart w:id="38" w:name="_Toc110977702"/>
            <w:r w:rsidRPr="008829A3">
              <w:rPr>
                <w:b/>
                <w:bCs w:val="0"/>
                <w:sz w:val="28"/>
                <w:szCs w:val="28"/>
              </w:rPr>
              <w:t>COMMUNICATIONS</w:t>
            </w:r>
            <w:bookmarkEnd w:id="37"/>
            <w:bookmarkEnd w:id="38"/>
          </w:p>
        </w:tc>
      </w:tr>
      <w:tr w:rsidR="006C5DFB" w:rsidRPr="008829A3" w14:paraId="217FA733"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25D94B2A" w14:textId="77777777" w:rsidR="007A0F65" w:rsidRPr="008829A3" w:rsidRDefault="007A0F65" w:rsidP="007A0F65">
            <w:pPr>
              <w:rPr>
                <w:bCs w:val="0"/>
                <w:sz w:val="28"/>
                <w:szCs w:val="28"/>
              </w:rPr>
            </w:pPr>
            <w:r w:rsidRPr="008829A3">
              <w:rPr>
                <w:bCs w:val="0"/>
                <w:sz w:val="28"/>
                <w:szCs w:val="28"/>
              </w:rPr>
              <w:t>Record Type</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1C254D2C" w14:textId="77777777" w:rsidR="007A0F65" w:rsidRPr="008829A3" w:rsidRDefault="007A0F65" w:rsidP="007A0F65">
            <w:pPr>
              <w:cnfStyle w:val="000000000000" w:firstRow="0" w:lastRow="0" w:firstColumn="0" w:lastColumn="0" w:oddVBand="0" w:evenVBand="0" w:oddHBand="0" w:evenHBand="0" w:firstRowFirstColumn="0" w:firstRowLastColumn="0" w:lastRowFirstColumn="0" w:lastRowLastColumn="0"/>
              <w:rPr>
                <w:b/>
                <w:sz w:val="28"/>
                <w:szCs w:val="28"/>
              </w:rPr>
            </w:pPr>
            <w:r w:rsidRPr="008829A3">
              <w:rPr>
                <w:b/>
                <w:sz w:val="28"/>
                <w:szCs w:val="28"/>
              </w:rPr>
              <w:t>Retention Start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E4C53" w14:textId="77777777" w:rsidR="007A0F65" w:rsidRPr="008829A3" w:rsidRDefault="007A0F65" w:rsidP="007A0F65">
            <w:pPr>
              <w:cnfStyle w:val="000000000000" w:firstRow="0" w:lastRow="0" w:firstColumn="0" w:lastColumn="0" w:oddVBand="0" w:evenVBand="0" w:oddHBand="0" w:evenHBand="0" w:firstRowFirstColumn="0" w:firstRowLastColumn="0" w:lastRowFirstColumn="0" w:lastRowLastColumn="0"/>
              <w:rPr>
                <w:b/>
                <w:sz w:val="28"/>
                <w:szCs w:val="28"/>
              </w:rPr>
            </w:pPr>
            <w:r w:rsidRPr="008829A3">
              <w:rPr>
                <w:b/>
                <w:sz w:val="28"/>
                <w:szCs w:val="28"/>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06F5" w14:textId="77777777" w:rsidR="007A0F65" w:rsidRPr="008829A3" w:rsidRDefault="007A0F65" w:rsidP="007A0F65">
            <w:pPr>
              <w:cnfStyle w:val="000000000000" w:firstRow="0" w:lastRow="0" w:firstColumn="0" w:lastColumn="0" w:oddVBand="0" w:evenVBand="0" w:oddHBand="0" w:evenHBand="0" w:firstRowFirstColumn="0" w:firstRowLastColumn="0" w:lastRowFirstColumn="0" w:lastRowLastColumn="0"/>
              <w:rPr>
                <w:b/>
                <w:sz w:val="28"/>
                <w:szCs w:val="28"/>
              </w:rPr>
            </w:pPr>
            <w:r w:rsidRPr="008829A3">
              <w:rPr>
                <w:b/>
                <w:sz w:val="28"/>
                <w:szCs w:val="28"/>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47EDA0A" w14:textId="77777777" w:rsidR="007A0F65" w:rsidRPr="008829A3" w:rsidRDefault="007A0F65" w:rsidP="007A0F65">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8829A3">
              <w:rPr>
                <w:rFonts w:cstheme="minorHAnsi"/>
                <w:b/>
                <w:sz w:val="28"/>
                <w:szCs w:val="28"/>
              </w:rPr>
              <w:t>Notes</w:t>
            </w:r>
          </w:p>
        </w:tc>
      </w:tr>
      <w:tr w:rsidR="007A0F65" w:rsidRPr="000E40B4" w14:paraId="5874B036"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tcBorders>
            <w:shd w:val="clear" w:color="auto" w:fill="FFFFFF" w:themeFill="background1"/>
          </w:tcPr>
          <w:p w14:paraId="393E02C7" w14:textId="77777777" w:rsidR="007A0F65" w:rsidRPr="00A51179" w:rsidRDefault="007A0F65" w:rsidP="007A0F65">
            <w:pPr>
              <w:rPr>
                <w:color w:val="404040" w:themeColor="text1" w:themeTint="BF"/>
              </w:rPr>
            </w:pPr>
            <w:r w:rsidRPr="00A51179">
              <w:rPr>
                <w:color w:val="404040" w:themeColor="text1" w:themeTint="BF"/>
              </w:rPr>
              <w:t>Intranet Site</w:t>
            </w:r>
          </w:p>
        </w:tc>
        <w:tc>
          <w:tcPr>
            <w:tcW w:w="2215" w:type="dxa"/>
            <w:tcBorders>
              <w:top w:val="single" w:sz="4" w:space="0" w:color="auto"/>
            </w:tcBorders>
            <w:shd w:val="clear" w:color="auto" w:fill="FFFFFF" w:themeFill="background1"/>
          </w:tcPr>
          <w:p w14:paraId="1AFD6F6D"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publication</w:t>
            </w:r>
          </w:p>
        </w:tc>
        <w:tc>
          <w:tcPr>
            <w:tcW w:w="1934" w:type="dxa"/>
            <w:gridSpan w:val="2"/>
            <w:tcBorders>
              <w:top w:val="single" w:sz="4" w:space="0" w:color="auto"/>
            </w:tcBorders>
            <w:shd w:val="clear" w:color="auto" w:fill="FFFFFF" w:themeFill="background1"/>
          </w:tcPr>
          <w:p w14:paraId="07A867FE"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6 years</w:t>
            </w:r>
          </w:p>
        </w:tc>
        <w:tc>
          <w:tcPr>
            <w:tcW w:w="2213" w:type="dxa"/>
            <w:tcBorders>
              <w:top w:val="single" w:sz="4" w:space="0" w:color="auto"/>
            </w:tcBorders>
            <w:shd w:val="clear" w:color="auto" w:fill="FFFFFF" w:themeFill="background1"/>
          </w:tcPr>
          <w:p w14:paraId="62AA2202"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p>
        </w:tc>
        <w:tc>
          <w:tcPr>
            <w:tcW w:w="5554" w:type="dxa"/>
            <w:tcBorders>
              <w:top w:val="single" w:sz="4" w:space="0" w:color="auto"/>
            </w:tcBorders>
            <w:shd w:val="clear" w:color="auto" w:fill="FFFFFF" w:themeFill="background1"/>
          </w:tcPr>
          <w:p w14:paraId="33E7A369" w14:textId="4363BD87" w:rsidR="007A0F65" w:rsidRPr="001D612C" w:rsidRDefault="00AB1714"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7A0F65" w:rsidRPr="000E40B4" w14:paraId="69435F9B"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0F98E2E2" w14:textId="77777777" w:rsidR="007A0F65" w:rsidRPr="00A51179" w:rsidRDefault="007A0F65" w:rsidP="007A0F65">
            <w:pPr>
              <w:rPr>
                <w:color w:val="404040" w:themeColor="text1" w:themeTint="BF"/>
              </w:rPr>
            </w:pPr>
            <w:r w:rsidRPr="00A51179">
              <w:rPr>
                <w:color w:val="404040" w:themeColor="text1" w:themeTint="BF"/>
              </w:rPr>
              <w:t>Press Releases and important internal communications</w:t>
            </w:r>
          </w:p>
        </w:tc>
        <w:tc>
          <w:tcPr>
            <w:tcW w:w="2215" w:type="dxa"/>
            <w:shd w:val="clear" w:color="auto" w:fill="FFFFFF" w:themeFill="background1"/>
          </w:tcPr>
          <w:p w14:paraId="7744B4B7" w14:textId="77777777" w:rsidR="007A0F65" w:rsidRPr="000E40B4"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Date of release</w:t>
            </w:r>
          </w:p>
        </w:tc>
        <w:tc>
          <w:tcPr>
            <w:tcW w:w="1934" w:type="dxa"/>
            <w:gridSpan w:val="2"/>
            <w:shd w:val="clear" w:color="auto" w:fill="FFFFFF" w:themeFill="background1"/>
          </w:tcPr>
          <w:p w14:paraId="21D5CEA9" w14:textId="77777777" w:rsidR="007A0F65" w:rsidRPr="000E40B4"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2265FEBD" w14:textId="77777777" w:rsidR="007A0F65" w:rsidRPr="000E40B4"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p>
        </w:tc>
        <w:tc>
          <w:tcPr>
            <w:tcW w:w="5554" w:type="dxa"/>
            <w:shd w:val="clear" w:color="auto" w:fill="FFFFFF" w:themeFill="background1"/>
          </w:tcPr>
          <w:p w14:paraId="3DEA6E3B" w14:textId="77777777" w:rsidR="007A0F65" w:rsidRDefault="007A0F65"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Press release may form part of a significant part of the public record of an organisation which may need to be retained</w:t>
            </w:r>
            <w:r>
              <w:rPr>
                <w:rFonts w:cstheme="minorHAnsi"/>
                <w:color w:val="595959" w:themeColor="text1" w:themeTint="A6"/>
                <w:szCs w:val="20"/>
              </w:rPr>
              <w:t>.</w:t>
            </w:r>
          </w:p>
          <w:p w14:paraId="6593918B" w14:textId="6F004D64" w:rsidR="007A0F65" w:rsidRPr="001D612C" w:rsidRDefault="00AB1714"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7A0F65" w:rsidRPr="000E40B4" w14:paraId="6D23B613"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58B79C8B" w14:textId="77777777" w:rsidR="007A0F65" w:rsidRPr="00A51179" w:rsidRDefault="007A0F65" w:rsidP="007A0F65">
            <w:pPr>
              <w:rPr>
                <w:color w:val="404040" w:themeColor="text1" w:themeTint="BF"/>
              </w:rPr>
            </w:pPr>
            <w:r w:rsidRPr="00A51179">
              <w:rPr>
                <w:color w:val="404040" w:themeColor="text1" w:themeTint="BF"/>
              </w:rPr>
              <w:t>Public Consultations</w:t>
            </w:r>
          </w:p>
        </w:tc>
        <w:tc>
          <w:tcPr>
            <w:tcW w:w="2215" w:type="dxa"/>
            <w:shd w:val="clear" w:color="auto" w:fill="FFFFFF" w:themeFill="background1"/>
          </w:tcPr>
          <w:p w14:paraId="16FD552B"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last actions</w:t>
            </w:r>
          </w:p>
        </w:tc>
        <w:tc>
          <w:tcPr>
            <w:tcW w:w="1934" w:type="dxa"/>
            <w:gridSpan w:val="2"/>
            <w:shd w:val="clear" w:color="auto" w:fill="FFFFFF" w:themeFill="background1"/>
          </w:tcPr>
          <w:p w14:paraId="0FB90FD7"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5 years</w:t>
            </w:r>
          </w:p>
        </w:tc>
        <w:tc>
          <w:tcPr>
            <w:tcW w:w="2213" w:type="dxa"/>
            <w:shd w:val="clear" w:color="auto" w:fill="FFFFFF" w:themeFill="background1"/>
          </w:tcPr>
          <w:p w14:paraId="49A16DF1"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p>
        </w:tc>
        <w:tc>
          <w:tcPr>
            <w:tcW w:w="5554" w:type="dxa"/>
            <w:shd w:val="clear" w:color="auto" w:fill="FFFFFF" w:themeFill="background1"/>
          </w:tcPr>
          <w:p w14:paraId="5103914A" w14:textId="78F7A933" w:rsidR="007A0F65" w:rsidRDefault="007A0F65"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The possibility of wider public interest in the outcome of the consultation and so may have historical value.</w:t>
            </w:r>
          </w:p>
          <w:p w14:paraId="10E99C74" w14:textId="6C1D12EE" w:rsidR="007A0F65" w:rsidRPr="001D612C" w:rsidRDefault="00AB1714"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7A0F65" w:rsidRPr="000E40B4" w14:paraId="563BB8E3"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0E0CEFFD" w14:textId="77777777" w:rsidR="007A0F65" w:rsidRPr="00A51179" w:rsidRDefault="007A0F65" w:rsidP="007A0F65">
            <w:pPr>
              <w:rPr>
                <w:color w:val="404040" w:themeColor="text1" w:themeTint="BF"/>
              </w:rPr>
            </w:pPr>
            <w:r w:rsidRPr="00A51179">
              <w:rPr>
                <w:color w:val="404040" w:themeColor="text1" w:themeTint="BF"/>
              </w:rPr>
              <w:t>Surveys (patient/ staff) individual Responses/ analysis</w:t>
            </w:r>
          </w:p>
        </w:tc>
        <w:tc>
          <w:tcPr>
            <w:tcW w:w="2215" w:type="dxa"/>
            <w:shd w:val="clear" w:color="auto" w:fill="FFFFFF" w:themeFill="background1"/>
          </w:tcPr>
          <w:p w14:paraId="215F84C5" w14:textId="77777777" w:rsidR="007A0F65" w:rsidRPr="00035117" w:rsidRDefault="007A0F65"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035117">
              <w:rPr>
                <w:rFonts w:eastAsia="Times New Roman" w:cstheme="minorHAnsi"/>
                <w:color w:val="595959" w:themeColor="text1" w:themeTint="A6"/>
                <w:szCs w:val="20"/>
                <w:lang w:eastAsia="en-GB"/>
              </w:rPr>
              <w:t>Completion of survey</w:t>
            </w:r>
          </w:p>
        </w:tc>
        <w:tc>
          <w:tcPr>
            <w:tcW w:w="1934" w:type="dxa"/>
            <w:gridSpan w:val="2"/>
            <w:shd w:val="clear" w:color="auto" w:fill="FFFFFF" w:themeFill="background1"/>
          </w:tcPr>
          <w:p w14:paraId="68753475" w14:textId="77777777" w:rsidR="007A0F65" w:rsidRPr="00035117" w:rsidRDefault="007A0F65"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035117">
              <w:rPr>
                <w:rFonts w:eastAsia="Times New Roman" w:cstheme="minorHAnsi"/>
                <w:color w:val="595959" w:themeColor="text1" w:themeTint="A6"/>
                <w:szCs w:val="20"/>
                <w:lang w:eastAsia="en-GB"/>
              </w:rPr>
              <w:t xml:space="preserve">1 year after return </w:t>
            </w:r>
          </w:p>
        </w:tc>
        <w:tc>
          <w:tcPr>
            <w:tcW w:w="2213" w:type="dxa"/>
            <w:shd w:val="clear" w:color="auto" w:fill="FFFFFF" w:themeFill="background1"/>
          </w:tcPr>
          <w:p w14:paraId="736A63DD" w14:textId="77777777" w:rsidR="007A0F65" w:rsidRPr="000E40B4"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5385FCAF" w14:textId="7AAC00D5" w:rsidR="007A0F65" w:rsidRPr="001D612C" w:rsidRDefault="00AB1714"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7A0F65" w:rsidRPr="000E40B4" w14:paraId="4ACCEE1D"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4C30CB35" w14:textId="77777777" w:rsidR="007A0F65" w:rsidRPr="00A51179" w:rsidRDefault="007A0F65" w:rsidP="007A0F65">
            <w:pPr>
              <w:rPr>
                <w:rFonts w:cstheme="minorHAnsi"/>
                <w:color w:val="595959" w:themeColor="text1" w:themeTint="A6"/>
                <w:szCs w:val="20"/>
              </w:rPr>
            </w:pPr>
            <w:r w:rsidRPr="00A51179">
              <w:rPr>
                <w:rFonts w:eastAsia="Times New Roman" w:cstheme="minorHAnsi"/>
                <w:color w:val="595959" w:themeColor="text1" w:themeTint="A6"/>
                <w:szCs w:val="20"/>
                <w:lang w:eastAsia="en-GB"/>
              </w:rPr>
              <w:t>Surveys (patient/staff) – Final reports</w:t>
            </w:r>
          </w:p>
        </w:tc>
        <w:tc>
          <w:tcPr>
            <w:tcW w:w="2215" w:type="dxa"/>
            <w:shd w:val="clear" w:color="auto" w:fill="FFFFFF" w:themeFill="background1"/>
          </w:tcPr>
          <w:p w14:paraId="06F09BEE" w14:textId="77777777" w:rsidR="007A0F65" w:rsidRPr="00035117" w:rsidRDefault="007A0F65"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035117">
              <w:rPr>
                <w:rFonts w:eastAsia="Times New Roman" w:cstheme="minorHAnsi"/>
                <w:color w:val="595959" w:themeColor="text1" w:themeTint="A6"/>
                <w:szCs w:val="20"/>
                <w:lang w:eastAsia="en-GB"/>
              </w:rPr>
              <w:t>Completion of survey</w:t>
            </w:r>
          </w:p>
        </w:tc>
        <w:tc>
          <w:tcPr>
            <w:tcW w:w="1934" w:type="dxa"/>
            <w:gridSpan w:val="2"/>
            <w:shd w:val="clear" w:color="auto" w:fill="FFFFFF" w:themeFill="background1"/>
          </w:tcPr>
          <w:p w14:paraId="579AAD9C" w14:textId="77777777" w:rsidR="007A0F65" w:rsidRPr="00035117" w:rsidRDefault="007A0F65"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035117">
              <w:rPr>
                <w:rFonts w:cstheme="minorHAnsi"/>
                <w:color w:val="595959" w:themeColor="text1" w:themeTint="A6"/>
                <w:szCs w:val="20"/>
              </w:rPr>
              <w:t>Permanent retention</w:t>
            </w:r>
          </w:p>
        </w:tc>
        <w:tc>
          <w:tcPr>
            <w:tcW w:w="2213" w:type="dxa"/>
            <w:shd w:val="clear" w:color="auto" w:fill="FFFFFF" w:themeFill="background1"/>
          </w:tcPr>
          <w:p w14:paraId="640323B2"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p>
        </w:tc>
        <w:tc>
          <w:tcPr>
            <w:tcW w:w="5554" w:type="dxa"/>
            <w:shd w:val="clear" w:color="auto" w:fill="FFFFFF" w:themeFill="background1"/>
          </w:tcPr>
          <w:p w14:paraId="677D3E53" w14:textId="6FE181A3" w:rsidR="007A0F65" w:rsidRPr="001D612C" w:rsidRDefault="00AB1714"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7A0F65" w:rsidRPr="000E40B4" w14:paraId="3C8A2A54"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32D7A0F5" w14:textId="77777777" w:rsidR="007A0F65" w:rsidRPr="00A51179" w:rsidRDefault="007A0F65" w:rsidP="007A0F65">
            <w:pPr>
              <w:rPr>
                <w:color w:val="404040" w:themeColor="text1" w:themeTint="BF"/>
              </w:rPr>
            </w:pPr>
            <w:r w:rsidRPr="00A51179">
              <w:rPr>
                <w:color w:val="404040" w:themeColor="text1" w:themeTint="BF"/>
              </w:rPr>
              <w:lastRenderedPageBreak/>
              <w:t>Telephony systems record</w:t>
            </w:r>
          </w:p>
        </w:tc>
        <w:tc>
          <w:tcPr>
            <w:tcW w:w="2215" w:type="dxa"/>
            <w:shd w:val="clear" w:color="auto" w:fill="FFFFFF" w:themeFill="background1"/>
          </w:tcPr>
          <w:p w14:paraId="1546A95A" w14:textId="77777777" w:rsidR="007A0F65"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Date of Recording</w:t>
            </w:r>
          </w:p>
        </w:tc>
        <w:tc>
          <w:tcPr>
            <w:tcW w:w="1934" w:type="dxa"/>
            <w:gridSpan w:val="2"/>
            <w:shd w:val="clear" w:color="auto" w:fill="FFFFFF" w:themeFill="background1"/>
          </w:tcPr>
          <w:p w14:paraId="52DBAD13" w14:textId="77777777" w:rsidR="007A0F65"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1 year</w:t>
            </w:r>
          </w:p>
        </w:tc>
        <w:tc>
          <w:tcPr>
            <w:tcW w:w="2213" w:type="dxa"/>
            <w:shd w:val="clear" w:color="auto" w:fill="FFFFFF" w:themeFill="background1"/>
          </w:tcPr>
          <w:p w14:paraId="508B8167" w14:textId="77777777" w:rsidR="007A0F65"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12F01B8C" w14:textId="77777777" w:rsidR="007A0F65" w:rsidRPr="001D612C" w:rsidRDefault="007A0F65"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This is the minimum specified to meet NHS contractual requirements.</w:t>
            </w:r>
          </w:p>
          <w:p w14:paraId="205D7625" w14:textId="18DB6072" w:rsidR="007A0F65" w:rsidRPr="001D612C" w:rsidRDefault="00AB1714"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7A0F65" w:rsidRPr="000E40B4" w14:paraId="04A6FAEC"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1B86BDE5" w14:textId="77777777" w:rsidR="007A0F65" w:rsidRPr="00A51179" w:rsidRDefault="007A0F65" w:rsidP="007A0F65">
            <w:pPr>
              <w:rPr>
                <w:color w:val="404040" w:themeColor="text1" w:themeTint="BF"/>
              </w:rPr>
            </w:pPr>
            <w:r w:rsidRPr="00A51179">
              <w:rPr>
                <w:color w:val="404040" w:themeColor="text1" w:themeTint="BF"/>
              </w:rPr>
              <w:t>Video Conferencing – Microsoft Teams</w:t>
            </w:r>
          </w:p>
        </w:tc>
        <w:tc>
          <w:tcPr>
            <w:tcW w:w="2215" w:type="dxa"/>
            <w:shd w:val="clear" w:color="auto" w:fill="FFFFFF" w:themeFill="background1"/>
          </w:tcPr>
          <w:p w14:paraId="1B2FCAD1"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Recording</w:t>
            </w:r>
          </w:p>
        </w:tc>
        <w:tc>
          <w:tcPr>
            <w:tcW w:w="1934" w:type="dxa"/>
            <w:gridSpan w:val="2"/>
            <w:shd w:val="clear" w:color="auto" w:fill="FFFFFF" w:themeFill="background1"/>
          </w:tcPr>
          <w:p w14:paraId="1384787D"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5C0F0E9A" w14:textId="77777777" w:rsidR="007A0F65" w:rsidRPr="000E40B4" w:rsidRDefault="007A0F65" w:rsidP="007A0F65">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48B016D1" w14:textId="77777777" w:rsidR="007A0F65" w:rsidRPr="001D612C" w:rsidRDefault="007A0F65"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 xml:space="preserve">Recorded conversations which may be needed for legal purposes. Retention period runs from the date of the recording and is intended to cover the Limitation Act 1980. </w:t>
            </w:r>
          </w:p>
          <w:p w14:paraId="266826D8" w14:textId="7D7E0596" w:rsidR="007A0F65" w:rsidRPr="001D612C" w:rsidRDefault="00AB1714" w:rsidP="007A0F6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7A0F65" w:rsidRPr="000E40B4" w14:paraId="7BFBBE7B"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92"/>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tcPr>
          <w:p w14:paraId="14F4EA08" w14:textId="77777777" w:rsidR="007A0F65" w:rsidRPr="00A51179" w:rsidRDefault="007A0F65" w:rsidP="007A0F65">
            <w:pPr>
              <w:rPr>
                <w:color w:val="404040" w:themeColor="text1" w:themeTint="BF"/>
              </w:rPr>
            </w:pPr>
            <w:r w:rsidRPr="00A51179">
              <w:rPr>
                <w:color w:val="404040" w:themeColor="text1" w:themeTint="BF"/>
              </w:rPr>
              <w:t>Website</w:t>
            </w:r>
          </w:p>
        </w:tc>
        <w:tc>
          <w:tcPr>
            <w:tcW w:w="2215" w:type="dxa"/>
            <w:tcBorders>
              <w:bottom w:val="single" w:sz="4" w:space="0" w:color="auto"/>
            </w:tcBorders>
            <w:shd w:val="clear" w:color="auto" w:fill="FFFFFF" w:themeFill="background1"/>
          </w:tcPr>
          <w:p w14:paraId="12C2F486" w14:textId="77777777" w:rsidR="007A0F65"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Date of Publication</w:t>
            </w:r>
          </w:p>
        </w:tc>
        <w:tc>
          <w:tcPr>
            <w:tcW w:w="1934" w:type="dxa"/>
            <w:gridSpan w:val="2"/>
            <w:tcBorders>
              <w:bottom w:val="single" w:sz="4" w:space="0" w:color="auto"/>
            </w:tcBorders>
            <w:shd w:val="clear" w:color="auto" w:fill="FFFFFF" w:themeFill="background1"/>
          </w:tcPr>
          <w:p w14:paraId="5C2B7452" w14:textId="77777777" w:rsidR="007A0F65"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6B2DC9">
              <w:t>6 years</w:t>
            </w:r>
          </w:p>
        </w:tc>
        <w:tc>
          <w:tcPr>
            <w:tcW w:w="2213" w:type="dxa"/>
            <w:tcBorders>
              <w:bottom w:val="single" w:sz="4" w:space="0" w:color="auto"/>
            </w:tcBorders>
            <w:shd w:val="clear" w:color="auto" w:fill="FFFFFF" w:themeFill="background1"/>
          </w:tcPr>
          <w:p w14:paraId="0A1A5E1C" w14:textId="77777777" w:rsidR="007A0F65" w:rsidRDefault="007A0F65" w:rsidP="007A0F65">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6823B7">
              <w:rPr>
                <w:color w:val="595959" w:themeColor="text1" w:themeTint="A6"/>
              </w:rPr>
              <w:t xml:space="preserve">Review and consider transfer to </w:t>
            </w:r>
            <w:proofErr w:type="spellStart"/>
            <w:r w:rsidRPr="006823B7">
              <w:rPr>
                <w:color w:val="595959" w:themeColor="text1" w:themeTint="A6"/>
              </w:rPr>
              <w:t>PoD</w:t>
            </w:r>
            <w:proofErr w:type="spellEnd"/>
          </w:p>
        </w:tc>
        <w:tc>
          <w:tcPr>
            <w:tcW w:w="5554" w:type="dxa"/>
            <w:tcBorders>
              <w:bottom w:val="single" w:sz="4" w:space="0" w:color="auto"/>
            </w:tcBorders>
            <w:shd w:val="clear" w:color="auto" w:fill="FFFFFF" w:themeFill="background1"/>
          </w:tcPr>
          <w:p w14:paraId="3099165D" w14:textId="09988885" w:rsidR="007A0F65" w:rsidRPr="001D612C" w:rsidRDefault="00AB1714" w:rsidP="007A0F6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7A0F65">
              <w:rPr>
                <w:rFonts w:cstheme="minorHAnsi"/>
                <w:color w:val="595959" w:themeColor="text1" w:themeTint="A6"/>
                <w:szCs w:val="20"/>
              </w:rPr>
              <w:t xml:space="preserve"> Records Management Code of Practice 2021</w:t>
            </w:r>
          </w:p>
        </w:tc>
      </w:tr>
      <w:tr w:rsidR="00F0347C" w:rsidRPr="00F0347C" w14:paraId="10312CB2"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7C2F59" w14:textId="465CBA23" w:rsidR="00AE1C54" w:rsidRPr="00F0347C" w:rsidRDefault="00C27948" w:rsidP="009802BB">
            <w:pPr>
              <w:pStyle w:val="Heading2"/>
              <w:outlineLvl w:val="1"/>
              <w:rPr>
                <w:b/>
                <w:bCs w:val="0"/>
                <w:sz w:val="28"/>
                <w:szCs w:val="28"/>
              </w:rPr>
            </w:pPr>
            <w:bookmarkStart w:id="39" w:name="_Toc57099649"/>
            <w:bookmarkStart w:id="40" w:name="_Hlk57025151"/>
            <w:bookmarkStart w:id="41" w:name="_Toc110977703"/>
            <w:r w:rsidRPr="00F0347C">
              <w:rPr>
                <w:b/>
                <w:bCs w:val="0"/>
                <w:sz w:val="28"/>
                <w:szCs w:val="28"/>
              </w:rPr>
              <w:t>CORPORATE GOVERNANCE</w:t>
            </w:r>
            <w:bookmarkEnd w:id="39"/>
            <w:bookmarkEnd w:id="41"/>
          </w:p>
        </w:tc>
      </w:tr>
      <w:tr w:rsidR="00F0347C" w:rsidRPr="00F0347C" w14:paraId="00C12936"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8C6774" w14:textId="77777777" w:rsidR="00AE1C54" w:rsidRPr="00F0347C" w:rsidRDefault="00AE1C54" w:rsidP="009802BB">
            <w:pPr>
              <w:rPr>
                <w:bCs w:val="0"/>
                <w:sz w:val="28"/>
                <w:szCs w:val="28"/>
              </w:rPr>
            </w:pPr>
            <w:r w:rsidRPr="00F0347C">
              <w:rPr>
                <w:bCs w:val="0"/>
                <w:sz w:val="28"/>
                <w:szCs w:val="28"/>
              </w:rPr>
              <w:t>Record Type</w:t>
            </w:r>
          </w:p>
        </w:tc>
        <w:tc>
          <w:tcPr>
            <w:tcW w:w="22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69AF39" w14:textId="77777777" w:rsidR="00AE1C54" w:rsidRPr="00F0347C" w:rsidRDefault="00AE1C54" w:rsidP="009802BB">
            <w:pPr>
              <w:cnfStyle w:val="000000000000" w:firstRow="0" w:lastRow="0" w:firstColumn="0" w:lastColumn="0" w:oddVBand="0" w:evenVBand="0" w:oddHBand="0" w:evenHBand="0" w:firstRowFirstColumn="0" w:firstRowLastColumn="0" w:lastRowFirstColumn="0" w:lastRowLastColumn="0"/>
              <w:rPr>
                <w:b/>
                <w:sz w:val="28"/>
                <w:szCs w:val="28"/>
              </w:rPr>
            </w:pPr>
            <w:r w:rsidRPr="00F0347C">
              <w:rPr>
                <w:b/>
                <w:sz w:val="28"/>
                <w:szCs w:val="28"/>
              </w:rPr>
              <w:t>Retention Start</w:t>
            </w:r>
          </w:p>
        </w:tc>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3373EEA1" w14:textId="77777777" w:rsidR="00AE1C54" w:rsidRPr="00F0347C" w:rsidRDefault="00AE1C54" w:rsidP="009802BB">
            <w:pPr>
              <w:cnfStyle w:val="000000000000" w:firstRow="0" w:lastRow="0" w:firstColumn="0" w:lastColumn="0" w:oddVBand="0" w:evenVBand="0" w:oddHBand="0" w:evenHBand="0" w:firstRowFirstColumn="0" w:firstRowLastColumn="0" w:lastRowFirstColumn="0" w:lastRowLastColumn="0"/>
              <w:rPr>
                <w:b/>
                <w:sz w:val="28"/>
                <w:szCs w:val="28"/>
              </w:rPr>
            </w:pPr>
            <w:r w:rsidRPr="00F0347C">
              <w:rPr>
                <w:b/>
                <w:sz w:val="28"/>
                <w:szCs w:val="28"/>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676ED" w14:textId="77777777" w:rsidR="00AE1C54" w:rsidRPr="00F0347C" w:rsidRDefault="00AE1C54" w:rsidP="009802BB">
            <w:pPr>
              <w:cnfStyle w:val="000000000000" w:firstRow="0" w:lastRow="0" w:firstColumn="0" w:lastColumn="0" w:oddVBand="0" w:evenVBand="0" w:oddHBand="0" w:evenHBand="0" w:firstRowFirstColumn="0" w:firstRowLastColumn="0" w:lastRowFirstColumn="0" w:lastRowLastColumn="0"/>
              <w:rPr>
                <w:b/>
                <w:sz w:val="28"/>
                <w:szCs w:val="28"/>
              </w:rPr>
            </w:pPr>
            <w:r w:rsidRPr="00F0347C">
              <w:rPr>
                <w:b/>
                <w:sz w:val="28"/>
                <w:szCs w:val="28"/>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45D0CD0" w14:textId="77777777" w:rsidR="00AE1C54" w:rsidRPr="00F0347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F0347C">
              <w:rPr>
                <w:rFonts w:cstheme="minorHAnsi"/>
                <w:b/>
                <w:sz w:val="28"/>
                <w:szCs w:val="28"/>
              </w:rPr>
              <w:t>Notes</w:t>
            </w:r>
          </w:p>
        </w:tc>
      </w:tr>
      <w:tr w:rsidR="00AE1C54" w:rsidRPr="000E40B4" w14:paraId="6A37E095"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tcBorders>
            <w:shd w:val="clear" w:color="auto" w:fill="FFFFFF" w:themeFill="background1"/>
          </w:tcPr>
          <w:p w14:paraId="0D56AA96" w14:textId="77777777" w:rsidR="00AE1C54" w:rsidRPr="00A51179" w:rsidRDefault="00AE1C54" w:rsidP="009802BB">
            <w:pPr>
              <w:rPr>
                <w:color w:val="404040" w:themeColor="text1" w:themeTint="BF"/>
              </w:rPr>
            </w:pPr>
            <w:r w:rsidRPr="00A51179">
              <w:rPr>
                <w:color w:val="404040" w:themeColor="text1" w:themeTint="BF"/>
              </w:rPr>
              <w:t xml:space="preserve">Board Meetings </w:t>
            </w:r>
          </w:p>
        </w:tc>
        <w:tc>
          <w:tcPr>
            <w:tcW w:w="2277" w:type="dxa"/>
            <w:gridSpan w:val="2"/>
            <w:tcBorders>
              <w:top w:val="single" w:sz="4" w:space="0" w:color="auto"/>
            </w:tcBorders>
            <w:shd w:val="clear" w:color="auto" w:fill="FFFFFF" w:themeFill="background1"/>
          </w:tcPr>
          <w:p w14:paraId="50DAE5E8"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Creation</w:t>
            </w:r>
          </w:p>
        </w:tc>
        <w:tc>
          <w:tcPr>
            <w:tcW w:w="1872" w:type="dxa"/>
            <w:tcBorders>
              <w:top w:val="single" w:sz="4" w:space="0" w:color="auto"/>
            </w:tcBorders>
            <w:shd w:val="clear" w:color="auto" w:fill="FFFFFF" w:themeFill="background1"/>
          </w:tcPr>
          <w:p w14:paraId="78B2C5A1"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Up to 20 years</w:t>
            </w:r>
          </w:p>
        </w:tc>
        <w:tc>
          <w:tcPr>
            <w:tcW w:w="2213" w:type="dxa"/>
            <w:tcBorders>
              <w:top w:val="single" w:sz="4" w:space="0" w:color="auto"/>
            </w:tcBorders>
            <w:shd w:val="clear" w:color="auto" w:fill="FFFFFF" w:themeFill="background1"/>
          </w:tcPr>
          <w:p w14:paraId="7D54AE51"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transfer to </w:t>
            </w:r>
            <w:proofErr w:type="spellStart"/>
            <w:r>
              <w:rPr>
                <w:color w:val="404040" w:themeColor="text1" w:themeTint="BF"/>
              </w:rPr>
              <w:t>PoD</w:t>
            </w:r>
            <w:proofErr w:type="spellEnd"/>
          </w:p>
        </w:tc>
        <w:tc>
          <w:tcPr>
            <w:tcW w:w="5554" w:type="dxa"/>
            <w:tcBorders>
              <w:top w:val="single" w:sz="4" w:space="0" w:color="auto"/>
            </w:tcBorders>
            <w:shd w:val="clear" w:color="auto" w:fill="FFFFFF" w:themeFill="background1"/>
          </w:tcPr>
          <w:p w14:paraId="34B04AF1" w14:textId="695336B8" w:rsidR="00AE1C54" w:rsidRPr="001D612C" w:rsidRDefault="00AB171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AE1C54">
              <w:rPr>
                <w:rFonts w:cstheme="minorHAnsi"/>
                <w:color w:val="595959" w:themeColor="text1" w:themeTint="A6"/>
                <w:szCs w:val="20"/>
              </w:rPr>
              <w:t xml:space="preserve"> Records Management Code of Practice 2021</w:t>
            </w:r>
          </w:p>
        </w:tc>
      </w:tr>
      <w:tr w:rsidR="00AE1C54" w:rsidRPr="000E40B4" w14:paraId="3268DEE0"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7CAF9695" w14:textId="77777777" w:rsidR="00AE1C54" w:rsidRPr="00A51179" w:rsidRDefault="00AE1C54" w:rsidP="009802BB">
            <w:pPr>
              <w:rPr>
                <w:color w:val="404040" w:themeColor="text1" w:themeTint="BF"/>
              </w:rPr>
            </w:pPr>
            <w:r w:rsidRPr="00A51179">
              <w:rPr>
                <w:color w:val="404040" w:themeColor="text1" w:themeTint="BF"/>
              </w:rPr>
              <w:t>Board Meetings (Closed Boards)</w:t>
            </w:r>
          </w:p>
        </w:tc>
        <w:tc>
          <w:tcPr>
            <w:tcW w:w="2277" w:type="dxa"/>
            <w:gridSpan w:val="2"/>
            <w:shd w:val="clear" w:color="auto" w:fill="FFFFFF" w:themeFill="background1"/>
          </w:tcPr>
          <w:p w14:paraId="7730C5E4"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Creation</w:t>
            </w:r>
          </w:p>
        </w:tc>
        <w:tc>
          <w:tcPr>
            <w:tcW w:w="1872" w:type="dxa"/>
            <w:shd w:val="clear" w:color="auto" w:fill="FFFFFF" w:themeFill="background1"/>
          </w:tcPr>
          <w:p w14:paraId="2524AE19"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Up to 20 years</w:t>
            </w:r>
          </w:p>
        </w:tc>
        <w:tc>
          <w:tcPr>
            <w:tcW w:w="2213" w:type="dxa"/>
            <w:shd w:val="clear" w:color="auto" w:fill="FFFFFF" w:themeFill="background1"/>
          </w:tcPr>
          <w:p w14:paraId="0B37A8B6"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Review and transfer to </w:t>
            </w:r>
            <w:proofErr w:type="spellStart"/>
            <w:r>
              <w:rPr>
                <w:color w:val="404040" w:themeColor="text1" w:themeTint="BF"/>
              </w:rPr>
              <w:t>PoD</w:t>
            </w:r>
            <w:proofErr w:type="spellEnd"/>
          </w:p>
        </w:tc>
        <w:tc>
          <w:tcPr>
            <w:tcW w:w="5554" w:type="dxa"/>
            <w:shd w:val="clear" w:color="auto" w:fill="FFFFFF" w:themeFill="background1"/>
          </w:tcPr>
          <w:p w14:paraId="7150075C" w14:textId="77777777"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Although these may still contain confidential or sensitive material, they are still a public record and must be transferred at 20 years, and any exemptions noted, or indications that the duty of confidentiality applies.</w:t>
            </w:r>
          </w:p>
          <w:p w14:paraId="26374BEF" w14:textId="77777777"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NHSX Records Management Code of Practice 2021</w:t>
            </w:r>
          </w:p>
        </w:tc>
      </w:tr>
      <w:tr w:rsidR="00AE1C54" w:rsidRPr="000E40B4" w14:paraId="69277D91"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7C3B030D" w14:textId="77777777" w:rsidR="00AE1C54" w:rsidRPr="00A51179" w:rsidRDefault="00AE1C54" w:rsidP="009802BB">
            <w:pPr>
              <w:rPr>
                <w:color w:val="404040" w:themeColor="text1" w:themeTint="BF"/>
              </w:rPr>
            </w:pPr>
            <w:r>
              <w:rPr>
                <w:color w:val="404040" w:themeColor="text1" w:themeTint="BF"/>
              </w:rPr>
              <w:t>Business Continuity Planning</w:t>
            </w:r>
          </w:p>
        </w:tc>
        <w:tc>
          <w:tcPr>
            <w:tcW w:w="2277" w:type="dxa"/>
            <w:gridSpan w:val="2"/>
            <w:shd w:val="clear" w:color="auto" w:fill="FFFFFF" w:themeFill="background1"/>
          </w:tcPr>
          <w:p w14:paraId="7EF0F517"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last action</w:t>
            </w:r>
          </w:p>
        </w:tc>
        <w:tc>
          <w:tcPr>
            <w:tcW w:w="1872" w:type="dxa"/>
            <w:shd w:val="clear" w:color="auto" w:fill="FFFFFF" w:themeFill="background1"/>
          </w:tcPr>
          <w:p w14:paraId="7CF77ECB" w14:textId="77777777" w:rsidR="00AE1C54" w:rsidRPr="001A7095" w:rsidRDefault="00AE1C54" w:rsidP="009802BB">
            <w:pPr>
              <w:cnfStyle w:val="000000100000" w:firstRow="0" w:lastRow="0" w:firstColumn="0" w:lastColumn="0" w:oddVBand="0" w:evenVBand="0" w:oddHBand="1" w:evenHBand="0" w:firstRowFirstColumn="0" w:firstRowLastColumn="0" w:lastRowFirstColumn="0" w:lastRowLastColumn="0"/>
            </w:pPr>
            <w:r>
              <w:t>30 years</w:t>
            </w:r>
          </w:p>
        </w:tc>
        <w:tc>
          <w:tcPr>
            <w:tcW w:w="2213" w:type="dxa"/>
            <w:shd w:val="clear" w:color="auto" w:fill="FFFFFF" w:themeFill="background1"/>
          </w:tcPr>
          <w:p w14:paraId="3DC8334C" w14:textId="77777777" w:rsidR="00AE1C54" w:rsidRPr="001A7095" w:rsidRDefault="00AE1C54" w:rsidP="009802BB">
            <w:pPr>
              <w:cnfStyle w:val="000000100000" w:firstRow="0" w:lastRow="0" w:firstColumn="0" w:lastColumn="0" w:oddVBand="0" w:evenVBand="0" w:oddHBand="1" w:evenHBand="0" w:firstRowFirstColumn="0" w:firstRowLastColumn="0" w:lastRowFirstColumn="0" w:lastRowLastColumn="0"/>
            </w:pPr>
            <w:r w:rsidRPr="00232F51">
              <w:t xml:space="preserve">Review and transfer to </w:t>
            </w:r>
            <w:proofErr w:type="spellStart"/>
            <w:r w:rsidRPr="00232F51">
              <w:t>PoD</w:t>
            </w:r>
            <w:proofErr w:type="spellEnd"/>
          </w:p>
        </w:tc>
        <w:tc>
          <w:tcPr>
            <w:tcW w:w="5554" w:type="dxa"/>
            <w:shd w:val="clear" w:color="auto" w:fill="FFFFFF" w:themeFill="background1"/>
          </w:tcPr>
          <w:p w14:paraId="4464C6B2" w14:textId="77777777"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232F51">
              <w:rPr>
                <w:rFonts w:cstheme="minorHAnsi"/>
                <w:color w:val="595959" w:themeColor="text1" w:themeTint="A6"/>
                <w:szCs w:val="20"/>
              </w:rPr>
              <w:t>NHS England Corporate Records Retention 2019</w:t>
            </w:r>
          </w:p>
        </w:tc>
      </w:tr>
      <w:tr w:rsidR="00AE1C54" w:rsidRPr="000E40B4" w14:paraId="0B0946B0"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2B091AE3" w14:textId="77777777" w:rsidR="00AE1C54" w:rsidRPr="00A51179" w:rsidRDefault="00AE1C54" w:rsidP="009802BB">
            <w:pPr>
              <w:rPr>
                <w:color w:val="404040" w:themeColor="text1" w:themeTint="BF"/>
              </w:rPr>
            </w:pPr>
            <w:r w:rsidRPr="00A51179">
              <w:rPr>
                <w:color w:val="404040" w:themeColor="text1" w:themeTint="BF"/>
              </w:rPr>
              <w:t>Chief Executive Records</w:t>
            </w:r>
          </w:p>
        </w:tc>
        <w:tc>
          <w:tcPr>
            <w:tcW w:w="2277" w:type="dxa"/>
            <w:gridSpan w:val="2"/>
            <w:shd w:val="clear" w:color="auto" w:fill="FFFFFF" w:themeFill="background1"/>
          </w:tcPr>
          <w:p w14:paraId="17594FEF"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Creation</w:t>
            </w:r>
          </w:p>
        </w:tc>
        <w:tc>
          <w:tcPr>
            <w:tcW w:w="1872" w:type="dxa"/>
            <w:shd w:val="clear" w:color="auto" w:fill="FFFFFF" w:themeFill="background1"/>
          </w:tcPr>
          <w:p w14:paraId="585C32A7"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1A7095">
              <w:t>Up to 20 years</w:t>
            </w:r>
          </w:p>
        </w:tc>
        <w:tc>
          <w:tcPr>
            <w:tcW w:w="2213" w:type="dxa"/>
            <w:shd w:val="clear" w:color="auto" w:fill="FFFFFF" w:themeFill="background1"/>
          </w:tcPr>
          <w:p w14:paraId="64101EA9"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1A7095">
              <w:t xml:space="preserve">Review and transfer to </w:t>
            </w:r>
            <w:proofErr w:type="spellStart"/>
            <w:r w:rsidRPr="001A7095">
              <w:t>PoD</w:t>
            </w:r>
            <w:proofErr w:type="spellEnd"/>
          </w:p>
        </w:tc>
        <w:tc>
          <w:tcPr>
            <w:tcW w:w="5554" w:type="dxa"/>
            <w:shd w:val="clear" w:color="auto" w:fill="FFFFFF" w:themeFill="background1"/>
          </w:tcPr>
          <w:p w14:paraId="59752C1C" w14:textId="77777777"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This may include emails and correspondence where they are not already included in board papers.</w:t>
            </w:r>
          </w:p>
          <w:p w14:paraId="7F2A0B87" w14:textId="68F9D4BA" w:rsidR="00AE1C54" w:rsidRPr="001D612C" w:rsidRDefault="00AB171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lastRenderedPageBreak/>
              <w:t>NHS</w:t>
            </w:r>
            <w:r w:rsidR="00AE1C54">
              <w:rPr>
                <w:rFonts w:cstheme="minorHAnsi"/>
                <w:color w:val="595959" w:themeColor="text1" w:themeTint="A6"/>
                <w:szCs w:val="20"/>
              </w:rPr>
              <w:t xml:space="preserve"> Records Management Code of Practice 2021</w:t>
            </w:r>
          </w:p>
        </w:tc>
      </w:tr>
      <w:tr w:rsidR="00AE1C54" w:rsidRPr="000E40B4" w14:paraId="51153D3E"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7DE97F29" w14:textId="77777777" w:rsidR="00AE1C54" w:rsidRPr="00A51179" w:rsidRDefault="00AE1C54" w:rsidP="009802BB">
            <w:pPr>
              <w:rPr>
                <w:color w:val="404040" w:themeColor="text1" w:themeTint="BF"/>
              </w:rPr>
            </w:pPr>
            <w:r w:rsidRPr="00A51179">
              <w:rPr>
                <w:color w:val="404040" w:themeColor="text1" w:themeTint="BF"/>
              </w:rPr>
              <w:lastRenderedPageBreak/>
              <w:t xml:space="preserve">Committees (Major) – Listed in a scheme of Delegations or report direct into the Board </w:t>
            </w:r>
          </w:p>
        </w:tc>
        <w:tc>
          <w:tcPr>
            <w:tcW w:w="2277" w:type="dxa"/>
            <w:gridSpan w:val="2"/>
            <w:shd w:val="clear" w:color="auto" w:fill="FFFFFF" w:themeFill="background1"/>
          </w:tcPr>
          <w:p w14:paraId="01C05510"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Creation</w:t>
            </w:r>
          </w:p>
        </w:tc>
        <w:tc>
          <w:tcPr>
            <w:tcW w:w="1872" w:type="dxa"/>
            <w:shd w:val="clear" w:color="auto" w:fill="FFFFFF" w:themeFill="background1"/>
          </w:tcPr>
          <w:p w14:paraId="4A8C0261"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Up to 20 years</w:t>
            </w:r>
          </w:p>
        </w:tc>
        <w:tc>
          <w:tcPr>
            <w:tcW w:w="2213" w:type="dxa"/>
            <w:shd w:val="clear" w:color="auto" w:fill="FFFFFF" w:themeFill="background1"/>
          </w:tcPr>
          <w:p w14:paraId="78442C96"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transfer to </w:t>
            </w:r>
            <w:proofErr w:type="spellStart"/>
            <w:r>
              <w:rPr>
                <w:color w:val="404040" w:themeColor="text1" w:themeTint="BF"/>
              </w:rPr>
              <w:t>PoD</w:t>
            </w:r>
            <w:proofErr w:type="spellEnd"/>
          </w:p>
        </w:tc>
        <w:tc>
          <w:tcPr>
            <w:tcW w:w="5554" w:type="dxa"/>
            <w:shd w:val="clear" w:color="auto" w:fill="FFFFFF" w:themeFill="background1"/>
          </w:tcPr>
          <w:p w14:paraId="6A6F762B" w14:textId="5023023C"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11A251CA"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36DB4366" w14:textId="77777777" w:rsidR="00AE1C54" w:rsidRPr="00A51179" w:rsidRDefault="00AE1C54" w:rsidP="009802BB">
            <w:pPr>
              <w:rPr>
                <w:color w:val="404040" w:themeColor="text1" w:themeTint="BF"/>
              </w:rPr>
            </w:pPr>
            <w:r w:rsidRPr="00A51179">
              <w:rPr>
                <w:color w:val="404040" w:themeColor="text1" w:themeTint="BF"/>
              </w:rPr>
              <w:t>Committees (Minor)</w:t>
            </w:r>
          </w:p>
        </w:tc>
        <w:tc>
          <w:tcPr>
            <w:tcW w:w="2277" w:type="dxa"/>
            <w:gridSpan w:val="2"/>
            <w:shd w:val="clear" w:color="auto" w:fill="FFFFFF" w:themeFill="background1"/>
          </w:tcPr>
          <w:p w14:paraId="14B56BA9"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Creation</w:t>
            </w:r>
          </w:p>
        </w:tc>
        <w:tc>
          <w:tcPr>
            <w:tcW w:w="1872" w:type="dxa"/>
            <w:shd w:val="clear" w:color="auto" w:fill="FFFFFF" w:themeFill="background1"/>
          </w:tcPr>
          <w:p w14:paraId="0EEFF070"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25E7BB73"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p>
        </w:tc>
        <w:tc>
          <w:tcPr>
            <w:tcW w:w="5554" w:type="dxa"/>
            <w:shd w:val="clear" w:color="auto" w:fill="FFFFFF" w:themeFill="background1"/>
          </w:tcPr>
          <w:p w14:paraId="460EFE8C" w14:textId="77777777"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Includes minor meetings/projects and departmental business meetings. These may have local historical value required transfer consideration.</w:t>
            </w:r>
          </w:p>
          <w:p w14:paraId="48481D8C" w14:textId="140B11A1" w:rsidR="00AE1C54" w:rsidRPr="001D612C" w:rsidRDefault="00AB171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AE1C54">
              <w:rPr>
                <w:rFonts w:cstheme="minorHAnsi"/>
                <w:color w:val="595959" w:themeColor="text1" w:themeTint="A6"/>
                <w:szCs w:val="20"/>
              </w:rPr>
              <w:t xml:space="preserve"> Records Management Code of Practice 2021</w:t>
            </w:r>
          </w:p>
        </w:tc>
      </w:tr>
      <w:tr w:rsidR="00AE1C54" w:rsidRPr="000E40B4" w14:paraId="1F31B00F"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1B286244" w14:textId="77777777" w:rsidR="00AE1C54" w:rsidRPr="00A51179" w:rsidRDefault="00AE1C54" w:rsidP="009802BB">
            <w:pPr>
              <w:rPr>
                <w:color w:val="404040" w:themeColor="text1" w:themeTint="BF"/>
              </w:rPr>
            </w:pPr>
            <w:r w:rsidRPr="00A51179">
              <w:rPr>
                <w:color w:val="404040" w:themeColor="text1" w:themeTint="BF"/>
              </w:rPr>
              <w:t>Conflicts of Interest Register</w:t>
            </w:r>
          </w:p>
        </w:tc>
        <w:tc>
          <w:tcPr>
            <w:tcW w:w="2277" w:type="dxa"/>
            <w:gridSpan w:val="2"/>
            <w:shd w:val="clear" w:color="auto" w:fill="FFFFFF" w:themeFill="background1"/>
          </w:tcPr>
          <w:p w14:paraId="774E80CC"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last updated</w:t>
            </w:r>
          </w:p>
        </w:tc>
        <w:tc>
          <w:tcPr>
            <w:tcW w:w="1872" w:type="dxa"/>
            <w:shd w:val="clear" w:color="auto" w:fill="FFFFFF" w:themeFill="background1"/>
          </w:tcPr>
          <w:p w14:paraId="19B017DC"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13900F3E"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E76D00">
              <w:rPr>
                <w:color w:val="404040" w:themeColor="text1" w:themeTint="BF"/>
              </w:rPr>
              <w:t>Review and destroy if no longer required</w:t>
            </w:r>
          </w:p>
        </w:tc>
        <w:tc>
          <w:tcPr>
            <w:tcW w:w="5554" w:type="dxa"/>
            <w:shd w:val="clear" w:color="auto" w:fill="FFFFFF" w:themeFill="background1"/>
          </w:tcPr>
          <w:p w14:paraId="18A57978" w14:textId="77777777"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FF6678">
              <w:rPr>
                <w:rFonts w:cstheme="minorHAnsi"/>
                <w:color w:val="595959" w:themeColor="text1" w:themeTint="A6"/>
                <w:szCs w:val="20"/>
              </w:rPr>
              <w:t>NHS England Corporate Records Retention 2019</w:t>
            </w:r>
          </w:p>
        </w:tc>
      </w:tr>
      <w:tr w:rsidR="00AE1C54" w:rsidRPr="000E40B4" w14:paraId="0F760453"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503C0385" w14:textId="77777777" w:rsidR="00AE1C54" w:rsidRPr="00A51179" w:rsidRDefault="00AE1C54" w:rsidP="009802BB">
            <w:pPr>
              <w:rPr>
                <w:color w:val="404040" w:themeColor="text1" w:themeTint="BF"/>
              </w:rPr>
            </w:pPr>
            <w:r w:rsidRPr="00A51179">
              <w:rPr>
                <w:color w:val="404040" w:themeColor="text1" w:themeTint="BF"/>
              </w:rPr>
              <w:t>Data Protection Impact Assessments (DPIAs)</w:t>
            </w:r>
          </w:p>
        </w:tc>
        <w:tc>
          <w:tcPr>
            <w:tcW w:w="2277" w:type="dxa"/>
            <w:gridSpan w:val="2"/>
            <w:shd w:val="clear" w:color="auto" w:fill="FFFFFF" w:themeFill="background1"/>
          </w:tcPr>
          <w:p w14:paraId="295FD784"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End of processing activity </w:t>
            </w:r>
          </w:p>
        </w:tc>
        <w:tc>
          <w:tcPr>
            <w:tcW w:w="1872" w:type="dxa"/>
            <w:shd w:val="clear" w:color="auto" w:fill="FFFFFF" w:themeFill="background1"/>
          </w:tcPr>
          <w:p w14:paraId="5CDBA065"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70A51A6E"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08F3E2B4" w14:textId="77777777"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 xml:space="preserve">Should be kept for the life of the activity to which it relates, plus six years after that activity ends. </w:t>
            </w:r>
          </w:p>
          <w:p w14:paraId="0F4CC6DF" w14:textId="091B9322" w:rsidR="00AE1C54" w:rsidRPr="001D612C" w:rsidRDefault="00AB171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w:t>
            </w:r>
            <w:r w:rsidR="00AE1C54">
              <w:rPr>
                <w:rFonts w:cstheme="minorHAnsi"/>
                <w:color w:val="595959" w:themeColor="text1" w:themeTint="A6"/>
                <w:szCs w:val="20"/>
              </w:rPr>
              <w:t xml:space="preserve"> Records Management Code of Practice 2021</w:t>
            </w:r>
          </w:p>
        </w:tc>
      </w:tr>
      <w:tr w:rsidR="00AE1C54" w:rsidRPr="000E40B4" w14:paraId="37E169A8"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3D90972E" w14:textId="77777777" w:rsidR="00AE1C54" w:rsidRPr="00A51179" w:rsidRDefault="00AE1C54" w:rsidP="009802BB">
            <w:pPr>
              <w:rPr>
                <w:color w:val="404040" w:themeColor="text1" w:themeTint="BF"/>
              </w:rPr>
            </w:pPr>
            <w:r w:rsidRPr="00A51179">
              <w:rPr>
                <w:color w:val="404040" w:themeColor="text1" w:themeTint="BF"/>
              </w:rPr>
              <w:t>Data Processing Agreement</w:t>
            </w:r>
          </w:p>
        </w:tc>
        <w:tc>
          <w:tcPr>
            <w:tcW w:w="2277" w:type="dxa"/>
            <w:gridSpan w:val="2"/>
            <w:shd w:val="clear" w:color="auto" w:fill="FFFFFF" w:themeFill="background1"/>
          </w:tcPr>
          <w:p w14:paraId="6F048DEF"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End of processing activity</w:t>
            </w:r>
          </w:p>
        </w:tc>
        <w:tc>
          <w:tcPr>
            <w:tcW w:w="1872" w:type="dxa"/>
            <w:shd w:val="clear" w:color="auto" w:fill="FFFFFF" w:themeFill="background1"/>
          </w:tcPr>
          <w:p w14:paraId="1CC5FBF1"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725F189A"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E76D00">
              <w:rPr>
                <w:color w:val="404040" w:themeColor="text1" w:themeTint="BF"/>
              </w:rPr>
              <w:t>Review and destroy if no longer required</w:t>
            </w:r>
          </w:p>
        </w:tc>
        <w:tc>
          <w:tcPr>
            <w:tcW w:w="5554" w:type="dxa"/>
            <w:shd w:val="clear" w:color="auto" w:fill="FFFFFF" w:themeFill="background1"/>
          </w:tcPr>
          <w:p w14:paraId="453FB3CC" w14:textId="77777777"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eastAsia="Times New Roman" w:cstheme="minorHAnsi"/>
                <w:color w:val="595959" w:themeColor="text1" w:themeTint="A6"/>
                <w:szCs w:val="20"/>
                <w:lang w:eastAsia="en-GB"/>
              </w:rPr>
              <w:t>NHS England Corporate Records Retention 2019</w:t>
            </w:r>
          </w:p>
        </w:tc>
      </w:tr>
      <w:tr w:rsidR="00AE1C54" w:rsidRPr="000E40B4" w14:paraId="0C6E9ED4"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5D9F35FC" w14:textId="77777777" w:rsidR="00AE1C54" w:rsidRPr="00A51179" w:rsidRDefault="00AE1C54" w:rsidP="009802BB">
            <w:pPr>
              <w:rPr>
                <w:color w:val="404040" w:themeColor="text1" w:themeTint="BF"/>
              </w:rPr>
            </w:pPr>
            <w:r>
              <w:rPr>
                <w:color w:val="404040" w:themeColor="text1" w:themeTint="BF"/>
              </w:rPr>
              <w:t>Information Sharing Protocols/Memorandum of Understanding/Service Level Agreements</w:t>
            </w:r>
          </w:p>
        </w:tc>
        <w:tc>
          <w:tcPr>
            <w:tcW w:w="2277" w:type="dxa"/>
            <w:gridSpan w:val="2"/>
            <w:shd w:val="clear" w:color="auto" w:fill="FFFFFF" w:themeFill="background1"/>
          </w:tcPr>
          <w:p w14:paraId="3FE6EA3A"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Date of last action</w:t>
            </w:r>
          </w:p>
        </w:tc>
        <w:tc>
          <w:tcPr>
            <w:tcW w:w="1872" w:type="dxa"/>
            <w:shd w:val="clear" w:color="auto" w:fill="FFFFFF" w:themeFill="background1"/>
          </w:tcPr>
          <w:p w14:paraId="18B47935"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10 years</w:t>
            </w:r>
          </w:p>
        </w:tc>
        <w:tc>
          <w:tcPr>
            <w:tcW w:w="2213" w:type="dxa"/>
            <w:shd w:val="clear" w:color="auto" w:fill="FFFFFF" w:themeFill="background1"/>
          </w:tcPr>
          <w:p w14:paraId="5E9A9A54"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B30AF8">
              <w:rPr>
                <w:color w:val="404040" w:themeColor="text1" w:themeTint="BF"/>
              </w:rPr>
              <w:t xml:space="preserve">Review and consider transfer to </w:t>
            </w:r>
            <w:proofErr w:type="spellStart"/>
            <w:r w:rsidRPr="00B30AF8">
              <w:rPr>
                <w:color w:val="404040" w:themeColor="text1" w:themeTint="BF"/>
              </w:rPr>
              <w:t>PoD</w:t>
            </w:r>
            <w:proofErr w:type="spellEnd"/>
          </w:p>
        </w:tc>
        <w:tc>
          <w:tcPr>
            <w:tcW w:w="5554" w:type="dxa"/>
            <w:shd w:val="clear" w:color="auto" w:fill="FFFFFF" w:themeFill="background1"/>
          </w:tcPr>
          <w:p w14:paraId="6C1F6B92" w14:textId="77777777" w:rsidR="00AE1C54" w:rsidRPr="003215E8" w:rsidRDefault="00AE1C54" w:rsidP="009802B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Cs w:val="20"/>
                <w:lang w:eastAsia="en-GB"/>
              </w:rPr>
            </w:pPr>
            <w:r w:rsidRPr="00B30AF8">
              <w:rPr>
                <w:rFonts w:eastAsia="Times New Roman" w:cstheme="minorHAnsi"/>
                <w:color w:val="595959" w:themeColor="text1" w:themeTint="A6"/>
                <w:szCs w:val="20"/>
                <w:lang w:eastAsia="en-GB"/>
              </w:rPr>
              <w:t>NHS England Corporate Records Retention 2019</w:t>
            </w:r>
          </w:p>
        </w:tc>
      </w:tr>
      <w:tr w:rsidR="00AE1C54" w:rsidRPr="000E40B4" w14:paraId="014BAC53"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0ACFD5F4" w14:textId="77777777" w:rsidR="00AE1C54" w:rsidRPr="00A51179" w:rsidRDefault="00AE1C54" w:rsidP="009802BB">
            <w:pPr>
              <w:rPr>
                <w:color w:val="404040" w:themeColor="text1" w:themeTint="BF"/>
              </w:rPr>
            </w:pPr>
            <w:bookmarkStart w:id="42" w:name="_Hlk57036988"/>
            <w:r w:rsidRPr="00A51179">
              <w:rPr>
                <w:color w:val="404040" w:themeColor="text1" w:themeTint="BF"/>
              </w:rPr>
              <w:t>Incidents - Serious</w:t>
            </w:r>
          </w:p>
        </w:tc>
        <w:tc>
          <w:tcPr>
            <w:tcW w:w="2277" w:type="dxa"/>
            <w:gridSpan w:val="2"/>
            <w:shd w:val="clear" w:color="auto" w:fill="FFFFFF" w:themeFill="background1"/>
          </w:tcPr>
          <w:p w14:paraId="624FA830"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incident</w:t>
            </w:r>
          </w:p>
        </w:tc>
        <w:tc>
          <w:tcPr>
            <w:tcW w:w="1872" w:type="dxa"/>
            <w:shd w:val="clear" w:color="auto" w:fill="FFFFFF" w:themeFill="background1"/>
          </w:tcPr>
          <w:p w14:paraId="24F41C45"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20 years</w:t>
            </w:r>
          </w:p>
        </w:tc>
        <w:tc>
          <w:tcPr>
            <w:tcW w:w="2213" w:type="dxa"/>
            <w:shd w:val="clear" w:color="auto" w:fill="FFFFFF" w:themeFill="background1"/>
          </w:tcPr>
          <w:p w14:paraId="43ED4CF2"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consider transfer to </w:t>
            </w:r>
            <w:proofErr w:type="spellStart"/>
            <w:r>
              <w:rPr>
                <w:color w:val="404040" w:themeColor="text1" w:themeTint="BF"/>
              </w:rPr>
              <w:t>PoD</w:t>
            </w:r>
            <w:proofErr w:type="spellEnd"/>
          </w:p>
        </w:tc>
        <w:tc>
          <w:tcPr>
            <w:tcW w:w="5554" w:type="dxa"/>
            <w:shd w:val="clear" w:color="auto" w:fill="FFFFFF" w:themeFill="background1"/>
          </w:tcPr>
          <w:p w14:paraId="01ADBD81" w14:textId="1A805C0E"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Cs w:val="20"/>
                <w:lang w:eastAsia="en-GB"/>
              </w:rPr>
            </w:pPr>
            <w:r>
              <w:rPr>
                <w:rFonts w:eastAsia="Times New Roman" w:cstheme="minorHAnsi"/>
                <w:color w:val="595959" w:themeColor="text1" w:themeTint="A6"/>
                <w:szCs w:val="20"/>
                <w:lang w:eastAsia="en-GB"/>
              </w:rPr>
              <w:t>NHS Records Management Code of Practice 2021</w:t>
            </w:r>
          </w:p>
        </w:tc>
      </w:tr>
      <w:bookmarkEnd w:id="42"/>
      <w:tr w:rsidR="00AE1C54" w:rsidRPr="000E40B4" w14:paraId="1D50BA28"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4F1E90F2" w14:textId="77777777" w:rsidR="00AE1C54" w:rsidRPr="00A51179" w:rsidRDefault="00AE1C54" w:rsidP="009802BB">
            <w:pPr>
              <w:rPr>
                <w:color w:val="404040" w:themeColor="text1" w:themeTint="BF"/>
              </w:rPr>
            </w:pPr>
            <w:r w:rsidRPr="00A51179">
              <w:rPr>
                <w:color w:val="404040" w:themeColor="text1" w:themeTint="BF"/>
              </w:rPr>
              <w:lastRenderedPageBreak/>
              <w:t>Incidents - Not Serious</w:t>
            </w:r>
          </w:p>
        </w:tc>
        <w:tc>
          <w:tcPr>
            <w:tcW w:w="2277" w:type="dxa"/>
            <w:gridSpan w:val="2"/>
            <w:shd w:val="clear" w:color="auto" w:fill="FFFFFF" w:themeFill="background1"/>
          </w:tcPr>
          <w:p w14:paraId="62AB6581"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Date of incident</w:t>
            </w:r>
          </w:p>
        </w:tc>
        <w:tc>
          <w:tcPr>
            <w:tcW w:w="1872" w:type="dxa"/>
            <w:shd w:val="clear" w:color="auto" w:fill="FFFFFF" w:themeFill="background1"/>
          </w:tcPr>
          <w:p w14:paraId="6461EB8A"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10 years</w:t>
            </w:r>
          </w:p>
        </w:tc>
        <w:tc>
          <w:tcPr>
            <w:tcW w:w="2213" w:type="dxa"/>
            <w:shd w:val="clear" w:color="auto" w:fill="FFFFFF" w:themeFill="background1"/>
          </w:tcPr>
          <w:p w14:paraId="1B95F9A2"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63966FED" w14:textId="66271ABF"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Cs w:val="20"/>
                <w:lang w:eastAsia="en-GB"/>
              </w:rPr>
            </w:pPr>
            <w:r>
              <w:rPr>
                <w:rFonts w:eastAsia="Times New Roman" w:cstheme="minorHAnsi"/>
                <w:color w:val="595959" w:themeColor="text1" w:themeTint="A6"/>
                <w:szCs w:val="20"/>
                <w:lang w:eastAsia="en-GB"/>
              </w:rPr>
              <w:t>NHS Records Management Code of Practice 2021</w:t>
            </w:r>
          </w:p>
        </w:tc>
      </w:tr>
      <w:tr w:rsidR="00AE1C54" w:rsidRPr="000E40B4" w14:paraId="681FA2AE"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3D0248F4" w14:textId="77777777" w:rsidR="00AE1C54" w:rsidRPr="00A51179" w:rsidRDefault="00AE1C54" w:rsidP="009802BB">
            <w:pPr>
              <w:rPr>
                <w:color w:val="404040" w:themeColor="text1" w:themeTint="BF"/>
              </w:rPr>
            </w:pPr>
            <w:r w:rsidRPr="00A51179">
              <w:rPr>
                <w:color w:val="404040" w:themeColor="text1" w:themeTint="BF"/>
              </w:rPr>
              <w:t>Merger Pack</w:t>
            </w:r>
          </w:p>
        </w:tc>
        <w:tc>
          <w:tcPr>
            <w:tcW w:w="2277" w:type="dxa"/>
            <w:gridSpan w:val="2"/>
            <w:shd w:val="clear" w:color="auto" w:fill="FFFFFF" w:themeFill="background1"/>
          </w:tcPr>
          <w:p w14:paraId="1BB589DE"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Date of Publication</w:t>
            </w:r>
          </w:p>
        </w:tc>
        <w:tc>
          <w:tcPr>
            <w:tcW w:w="1872" w:type="dxa"/>
            <w:shd w:val="clear" w:color="auto" w:fill="FFFFFF" w:themeFill="background1"/>
          </w:tcPr>
          <w:p w14:paraId="1E76B93B"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10 years</w:t>
            </w:r>
          </w:p>
        </w:tc>
        <w:tc>
          <w:tcPr>
            <w:tcW w:w="2213" w:type="dxa"/>
            <w:shd w:val="clear" w:color="auto" w:fill="FFFFFF" w:themeFill="background1"/>
          </w:tcPr>
          <w:p w14:paraId="4BACCD05" w14:textId="77777777" w:rsidR="00AE1C54" w:rsidRPr="000E40B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4D450C">
              <w:rPr>
                <w:color w:val="404040" w:themeColor="text1" w:themeTint="BF"/>
              </w:rPr>
              <w:t xml:space="preserve">Review and consider transfer to </w:t>
            </w:r>
            <w:proofErr w:type="spellStart"/>
            <w:r w:rsidRPr="004D450C">
              <w:rPr>
                <w:color w:val="404040" w:themeColor="text1" w:themeTint="BF"/>
              </w:rPr>
              <w:t>PoD</w:t>
            </w:r>
            <w:proofErr w:type="spellEnd"/>
          </w:p>
        </w:tc>
        <w:tc>
          <w:tcPr>
            <w:tcW w:w="5554" w:type="dxa"/>
            <w:shd w:val="clear" w:color="auto" w:fill="FFFFFF" w:themeFill="background1"/>
          </w:tcPr>
          <w:p w14:paraId="3F4228AF" w14:textId="77777777"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eastAsia="Times New Roman" w:cstheme="minorHAnsi"/>
                <w:color w:val="595959" w:themeColor="text1" w:themeTint="A6"/>
                <w:szCs w:val="20"/>
                <w:lang w:eastAsia="en-GB"/>
              </w:rPr>
              <w:t>NHS England Corporate Records Retention 2019</w:t>
            </w:r>
          </w:p>
        </w:tc>
      </w:tr>
      <w:tr w:rsidR="00AE1C54" w:rsidRPr="000E40B4" w14:paraId="5E1E24A7"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20B0D6A3" w14:textId="77777777" w:rsidR="00AE1C54" w:rsidRPr="00A51179" w:rsidRDefault="00AE1C54" w:rsidP="009802BB">
            <w:pPr>
              <w:rPr>
                <w:color w:val="404040" w:themeColor="text1" w:themeTint="BF"/>
              </w:rPr>
            </w:pPr>
            <w:r w:rsidRPr="00A51179">
              <w:rPr>
                <w:color w:val="404040" w:themeColor="text1" w:themeTint="BF"/>
              </w:rPr>
              <w:t>Patient Advice and Liaison Service (PALS) records</w:t>
            </w:r>
          </w:p>
        </w:tc>
        <w:tc>
          <w:tcPr>
            <w:tcW w:w="2277" w:type="dxa"/>
            <w:gridSpan w:val="2"/>
            <w:shd w:val="clear" w:color="auto" w:fill="FFFFFF" w:themeFill="background1"/>
          </w:tcPr>
          <w:p w14:paraId="3B26F47F"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End of the financial year to which the record relates</w:t>
            </w:r>
          </w:p>
        </w:tc>
        <w:tc>
          <w:tcPr>
            <w:tcW w:w="1872" w:type="dxa"/>
            <w:shd w:val="clear" w:color="auto" w:fill="FFFFFF" w:themeFill="background1"/>
          </w:tcPr>
          <w:p w14:paraId="607E7856"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10 years</w:t>
            </w:r>
          </w:p>
        </w:tc>
        <w:tc>
          <w:tcPr>
            <w:tcW w:w="2213" w:type="dxa"/>
            <w:shd w:val="clear" w:color="auto" w:fill="FFFFFF" w:themeFill="background1"/>
          </w:tcPr>
          <w:p w14:paraId="6EDB7107" w14:textId="77777777" w:rsidR="00AE1C54" w:rsidRPr="000E40B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738C080F" w14:textId="29A88E2F"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33C7B256"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45710896" w14:textId="77777777" w:rsidR="00AE1C54" w:rsidRPr="00A51179" w:rsidRDefault="00AE1C54" w:rsidP="009802BB">
            <w:r w:rsidRPr="00A51179">
              <w:rPr>
                <w:color w:val="404040" w:themeColor="text1" w:themeTint="BF"/>
              </w:rPr>
              <w:t>Policies/ Strategies and Operating Procedures</w:t>
            </w:r>
          </w:p>
        </w:tc>
        <w:tc>
          <w:tcPr>
            <w:tcW w:w="2277" w:type="dxa"/>
            <w:gridSpan w:val="2"/>
            <w:shd w:val="clear" w:color="auto" w:fill="FFFFFF" w:themeFill="background1"/>
          </w:tcPr>
          <w:p w14:paraId="1C634E3E"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Date of publication</w:t>
            </w:r>
          </w:p>
        </w:tc>
        <w:tc>
          <w:tcPr>
            <w:tcW w:w="1872" w:type="dxa"/>
            <w:shd w:val="clear" w:color="auto" w:fill="FFFFFF" w:themeFill="background1"/>
          </w:tcPr>
          <w:p w14:paraId="28BD5BA5"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Life of organisation plus 6 years</w:t>
            </w:r>
          </w:p>
        </w:tc>
        <w:tc>
          <w:tcPr>
            <w:tcW w:w="2213" w:type="dxa"/>
            <w:shd w:val="clear" w:color="auto" w:fill="FFFFFF" w:themeFill="background1"/>
          </w:tcPr>
          <w:p w14:paraId="0371887C"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 xml:space="preserve">Review and consider transfer to </w:t>
            </w:r>
            <w:proofErr w:type="spellStart"/>
            <w:r>
              <w:rPr>
                <w:color w:val="404040" w:themeColor="text1" w:themeTint="BF"/>
              </w:rPr>
              <w:t>PoD</w:t>
            </w:r>
            <w:proofErr w:type="spellEnd"/>
          </w:p>
        </w:tc>
        <w:tc>
          <w:tcPr>
            <w:tcW w:w="5554" w:type="dxa"/>
            <w:shd w:val="clear" w:color="auto" w:fill="FFFFFF" w:themeFill="background1"/>
          </w:tcPr>
          <w:p w14:paraId="358DB1B9"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 xml:space="preserve">Retention begins from when the document is approved, until superseded. If the retention period reaches 20 years from the date of approval, then consider transfer to </w:t>
            </w:r>
            <w:proofErr w:type="spellStart"/>
            <w:r w:rsidRPr="001D612C">
              <w:rPr>
                <w:rFonts w:cstheme="minorHAnsi"/>
                <w:color w:val="595959" w:themeColor="text1" w:themeTint="A6"/>
                <w:szCs w:val="20"/>
              </w:rPr>
              <w:t>PoD</w:t>
            </w:r>
            <w:proofErr w:type="spellEnd"/>
          </w:p>
          <w:p w14:paraId="17E7D449" w14:textId="53EBBCEB"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031BDDB7"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0F116177" w14:textId="77777777" w:rsidR="00AE1C54" w:rsidRPr="00A51179" w:rsidRDefault="00AE1C54" w:rsidP="009802BB">
            <w:pPr>
              <w:rPr>
                <w:color w:val="404040" w:themeColor="text1" w:themeTint="BF"/>
              </w:rPr>
            </w:pPr>
            <w:r w:rsidRPr="00A51179">
              <w:rPr>
                <w:color w:val="404040" w:themeColor="text1" w:themeTint="BF"/>
              </w:rPr>
              <w:t>Risk Registers</w:t>
            </w:r>
          </w:p>
        </w:tc>
        <w:tc>
          <w:tcPr>
            <w:tcW w:w="2277" w:type="dxa"/>
            <w:gridSpan w:val="2"/>
            <w:shd w:val="clear" w:color="auto" w:fill="FFFFFF" w:themeFill="background1"/>
          </w:tcPr>
          <w:p w14:paraId="28D4CC00"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See note</w:t>
            </w:r>
          </w:p>
        </w:tc>
        <w:tc>
          <w:tcPr>
            <w:tcW w:w="1872" w:type="dxa"/>
            <w:shd w:val="clear" w:color="auto" w:fill="FFFFFF" w:themeFill="background1"/>
          </w:tcPr>
          <w:p w14:paraId="06A2F791"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350027CE"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6203D12A"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Retention period in accordance with the Limitation Act and Corporate awareness of risks</w:t>
            </w:r>
            <w:r>
              <w:rPr>
                <w:rFonts w:cstheme="minorHAnsi"/>
                <w:color w:val="595959" w:themeColor="text1" w:themeTint="A6"/>
                <w:szCs w:val="20"/>
              </w:rPr>
              <w:t>.</w:t>
            </w:r>
          </w:p>
          <w:p w14:paraId="477C3576" w14:textId="712FC3CB"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679E6269"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tcPr>
          <w:p w14:paraId="5F1573E5" w14:textId="77777777" w:rsidR="00AE1C54" w:rsidRPr="00A51179" w:rsidRDefault="00AE1C54" w:rsidP="009802BB">
            <w:r w:rsidRPr="00A51179">
              <w:rPr>
                <w:color w:val="404040" w:themeColor="text1" w:themeTint="BF"/>
              </w:rPr>
              <w:t>Visitor Book</w:t>
            </w:r>
          </w:p>
        </w:tc>
        <w:tc>
          <w:tcPr>
            <w:tcW w:w="2277" w:type="dxa"/>
            <w:gridSpan w:val="2"/>
            <w:tcBorders>
              <w:bottom w:val="single" w:sz="4" w:space="0" w:color="auto"/>
            </w:tcBorders>
            <w:shd w:val="clear" w:color="auto" w:fill="FFFFFF" w:themeFill="background1"/>
          </w:tcPr>
          <w:p w14:paraId="550BFDCC"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Date of last action</w:t>
            </w:r>
          </w:p>
        </w:tc>
        <w:tc>
          <w:tcPr>
            <w:tcW w:w="1872" w:type="dxa"/>
            <w:tcBorders>
              <w:bottom w:val="single" w:sz="4" w:space="0" w:color="auto"/>
            </w:tcBorders>
            <w:shd w:val="clear" w:color="auto" w:fill="FFFFFF" w:themeFill="background1"/>
          </w:tcPr>
          <w:p w14:paraId="48145147"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3 years</w:t>
            </w:r>
          </w:p>
        </w:tc>
        <w:tc>
          <w:tcPr>
            <w:tcW w:w="2213" w:type="dxa"/>
            <w:tcBorders>
              <w:bottom w:val="single" w:sz="4" w:space="0" w:color="auto"/>
            </w:tcBorders>
            <w:shd w:val="clear" w:color="auto" w:fill="FFFFFF" w:themeFill="background1"/>
          </w:tcPr>
          <w:p w14:paraId="4E7EE649"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sidRPr="00064548">
              <w:rPr>
                <w:color w:val="404040" w:themeColor="text1" w:themeTint="BF"/>
              </w:rPr>
              <w:t>Review and destroy if no longer required</w:t>
            </w:r>
          </w:p>
        </w:tc>
        <w:tc>
          <w:tcPr>
            <w:tcW w:w="5554" w:type="dxa"/>
            <w:tcBorders>
              <w:bottom w:val="single" w:sz="4" w:space="0" w:color="auto"/>
            </w:tcBorders>
            <w:shd w:val="clear" w:color="auto" w:fill="FFFFFF" w:themeFill="background1"/>
          </w:tcPr>
          <w:p w14:paraId="75556205" w14:textId="77777777"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eastAsia="Times New Roman" w:cstheme="minorHAnsi"/>
                <w:color w:val="595959" w:themeColor="text1" w:themeTint="A6"/>
                <w:szCs w:val="20"/>
                <w:lang w:eastAsia="en-GB"/>
              </w:rPr>
              <w:t>NHS England Corporate Records Retention 2019</w:t>
            </w:r>
          </w:p>
        </w:tc>
      </w:tr>
      <w:tr w:rsidR="00F0347C" w:rsidRPr="00F0347C" w14:paraId="1B2B1F6D"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323514" w14:textId="3810B9FE" w:rsidR="00AE1C54" w:rsidRPr="00F0347C" w:rsidRDefault="00C27948" w:rsidP="009802BB">
            <w:pPr>
              <w:pStyle w:val="Heading2"/>
              <w:outlineLvl w:val="1"/>
              <w:rPr>
                <w:b/>
                <w:bCs w:val="0"/>
                <w:sz w:val="28"/>
                <w:szCs w:val="28"/>
              </w:rPr>
            </w:pPr>
            <w:bookmarkStart w:id="43" w:name="_Toc57099650"/>
            <w:bookmarkStart w:id="44" w:name="_Toc110977704"/>
            <w:r w:rsidRPr="00F0347C">
              <w:rPr>
                <w:b/>
                <w:bCs w:val="0"/>
                <w:sz w:val="28"/>
                <w:szCs w:val="28"/>
              </w:rPr>
              <w:t>HUMAN RESOURCES</w:t>
            </w:r>
            <w:bookmarkEnd w:id="43"/>
            <w:bookmarkEnd w:id="44"/>
          </w:p>
        </w:tc>
      </w:tr>
      <w:tr w:rsidR="00F0347C" w:rsidRPr="00F0347C" w14:paraId="0F06CFDA"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6061664C" w14:textId="77777777" w:rsidR="00AE1C54" w:rsidRPr="00F0347C" w:rsidRDefault="00AE1C54" w:rsidP="009802BB">
            <w:pPr>
              <w:rPr>
                <w:bCs w:val="0"/>
                <w:sz w:val="28"/>
                <w:szCs w:val="28"/>
              </w:rPr>
            </w:pPr>
            <w:r w:rsidRPr="00F0347C">
              <w:rPr>
                <w:bCs w:val="0"/>
                <w:sz w:val="28"/>
                <w:szCs w:val="28"/>
              </w:rPr>
              <w:t>Record Type</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139E5950"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F0347C">
              <w:rPr>
                <w:b/>
                <w:sz w:val="28"/>
                <w:szCs w:val="28"/>
              </w:rPr>
              <w:t>Retention Start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D51486"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F0347C">
              <w:rPr>
                <w:b/>
                <w:sz w:val="28"/>
                <w:szCs w:val="28"/>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558136F0"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F0347C">
              <w:rPr>
                <w:b/>
                <w:sz w:val="28"/>
                <w:szCs w:val="28"/>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925825B"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F0347C">
              <w:rPr>
                <w:rFonts w:cstheme="minorHAnsi"/>
                <w:b/>
                <w:sz w:val="28"/>
                <w:szCs w:val="28"/>
              </w:rPr>
              <w:t>Notes</w:t>
            </w:r>
          </w:p>
        </w:tc>
      </w:tr>
      <w:tr w:rsidR="00AE1C54" w:rsidRPr="00064548" w14:paraId="179E67DF"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tcBorders>
            <w:shd w:val="clear" w:color="auto" w:fill="FFFFFF" w:themeFill="background1"/>
          </w:tcPr>
          <w:p w14:paraId="13609C2A" w14:textId="77777777" w:rsidR="00AE1C54" w:rsidRPr="00A51179" w:rsidRDefault="00AE1C54" w:rsidP="009802BB">
            <w:pPr>
              <w:rPr>
                <w:rFonts w:cstheme="minorHAnsi"/>
                <w:color w:val="404040" w:themeColor="text1" w:themeTint="BF"/>
                <w:szCs w:val="20"/>
              </w:rPr>
            </w:pPr>
            <w:r w:rsidRPr="00A51179">
              <w:rPr>
                <w:rFonts w:eastAsia="Times New Roman" w:cstheme="minorHAnsi"/>
                <w:color w:val="404040" w:themeColor="text1" w:themeTint="BF"/>
                <w:szCs w:val="20"/>
                <w:lang w:eastAsia="en-GB"/>
              </w:rPr>
              <w:t>Personnel Files</w:t>
            </w:r>
          </w:p>
        </w:tc>
        <w:tc>
          <w:tcPr>
            <w:tcW w:w="2215" w:type="dxa"/>
            <w:tcBorders>
              <w:top w:val="single" w:sz="4" w:space="0" w:color="auto"/>
            </w:tcBorders>
            <w:shd w:val="clear" w:color="auto" w:fill="FFFFFF" w:themeFill="background1"/>
          </w:tcPr>
          <w:p w14:paraId="7C53B30C" w14:textId="77777777" w:rsidR="00AE1C54" w:rsidRPr="002D40ED"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Cs w:val="20"/>
              </w:rPr>
            </w:pPr>
            <w:r w:rsidRPr="002D40ED">
              <w:rPr>
                <w:rFonts w:eastAsia="Times New Roman" w:cstheme="minorHAnsi"/>
                <w:color w:val="404040" w:themeColor="text1" w:themeTint="BF"/>
                <w:szCs w:val="20"/>
                <w:lang w:eastAsia="en-GB"/>
              </w:rPr>
              <w:t>Staff member leaves</w:t>
            </w:r>
          </w:p>
        </w:tc>
        <w:tc>
          <w:tcPr>
            <w:tcW w:w="1934" w:type="dxa"/>
            <w:gridSpan w:val="2"/>
            <w:tcBorders>
              <w:top w:val="single" w:sz="4" w:space="0" w:color="auto"/>
            </w:tcBorders>
            <w:shd w:val="clear" w:color="auto" w:fill="FFFFFF" w:themeFill="background1"/>
          </w:tcPr>
          <w:p w14:paraId="3208D19D" w14:textId="77777777" w:rsidR="00AE1C54" w:rsidRPr="002D40ED"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Cs w:val="20"/>
              </w:rPr>
            </w:pPr>
            <w:r>
              <w:rPr>
                <w:rFonts w:eastAsia="Times New Roman" w:cstheme="minorHAnsi"/>
                <w:color w:val="404040" w:themeColor="text1" w:themeTint="BF"/>
                <w:szCs w:val="20"/>
                <w:lang w:eastAsia="en-GB"/>
              </w:rPr>
              <w:t>75</w:t>
            </w:r>
            <w:r w:rsidRPr="007177E0">
              <w:rPr>
                <w:rFonts w:eastAsia="Times New Roman" w:cstheme="minorHAnsi"/>
                <w:color w:val="404040" w:themeColor="text1" w:themeTint="BF"/>
                <w:szCs w:val="20"/>
                <w:vertAlign w:val="superscript"/>
                <w:lang w:eastAsia="en-GB"/>
              </w:rPr>
              <w:t>th</w:t>
            </w:r>
            <w:r>
              <w:rPr>
                <w:rFonts w:eastAsia="Times New Roman" w:cstheme="minorHAnsi"/>
                <w:color w:val="404040" w:themeColor="text1" w:themeTint="BF"/>
                <w:szCs w:val="20"/>
                <w:lang w:eastAsia="en-GB"/>
              </w:rPr>
              <w:t xml:space="preserve"> Member</w:t>
            </w:r>
          </w:p>
        </w:tc>
        <w:tc>
          <w:tcPr>
            <w:tcW w:w="2213" w:type="dxa"/>
            <w:tcBorders>
              <w:top w:val="single" w:sz="4" w:space="0" w:color="auto"/>
            </w:tcBorders>
            <w:shd w:val="clear" w:color="auto" w:fill="FFFFFF" w:themeFill="background1"/>
          </w:tcPr>
          <w:p w14:paraId="175E506D" w14:textId="77777777" w:rsidR="00AE1C54" w:rsidRPr="002C65CA"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Cs w:val="20"/>
              </w:rPr>
            </w:pPr>
            <w:r w:rsidRPr="002C65CA">
              <w:rPr>
                <w:rFonts w:eastAsia="Times New Roman" w:cstheme="minorHAnsi"/>
                <w:color w:val="404040" w:themeColor="text1" w:themeTint="BF"/>
                <w:szCs w:val="20"/>
                <w:lang w:eastAsia="en-GB"/>
              </w:rPr>
              <w:t xml:space="preserve">Create Staff Record Summary </w:t>
            </w:r>
            <w:r>
              <w:rPr>
                <w:rFonts w:eastAsia="Times New Roman" w:cstheme="minorHAnsi"/>
                <w:color w:val="404040" w:themeColor="text1" w:themeTint="BF"/>
                <w:szCs w:val="20"/>
                <w:lang w:eastAsia="en-GB"/>
              </w:rPr>
              <w:t xml:space="preserve">6 years after staff member leaves </w:t>
            </w:r>
            <w:r w:rsidRPr="002C65CA">
              <w:rPr>
                <w:rFonts w:eastAsia="Times New Roman" w:cstheme="minorHAnsi"/>
                <w:color w:val="404040" w:themeColor="text1" w:themeTint="BF"/>
                <w:szCs w:val="20"/>
                <w:lang w:eastAsia="en-GB"/>
              </w:rPr>
              <w:t xml:space="preserve">then review or destroy the main </w:t>
            </w:r>
            <w:r w:rsidRPr="002C65CA">
              <w:rPr>
                <w:rFonts w:eastAsia="Times New Roman" w:cstheme="minorHAnsi"/>
                <w:color w:val="404040" w:themeColor="text1" w:themeTint="BF"/>
                <w:szCs w:val="20"/>
                <w:lang w:eastAsia="en-GB"/>
              </w:rPr>
              <w:lastRenderedPageBreak/>
              <w:t>file under confidential conditions</w:t>
            </w:r>
          </w:p>
        </w:tc>
        <w:tc>
          <w:tcPr>
            <w:tcW w:w="5554" w:type="dxa"/>
            <w:tcBorders>
              <w:top w:val="single" w:sz="4" w:space="0" w:color="auto"/>
            </w:tcBorders>
            <w:shd w:val="clear" w:color="auto" w:fill="FFFFFF" w:themeFill="background1"/>
          </w:tcPr>
          <w:p w14:paraId="184017A7" w14:textId="77777777" w:rsidR="00AE1C54" w:rsidRPr="00064548" w:rsidRDefault="00AE1C54" w:rsidP="009802B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Cs w:val="20"/>
                <w:lang w:eastAsia="en-GB"/>
              </w:rPr>
            </w:pPr>
            <w:r w:rsidRPr="00064548">
              <w:rPr>
                <w:rFonts w:eastAsia="Times New Roman" w:cstheme="minorHAnsi"/>
                <w:color w:val="595959" w:themeColor="text1" w:themeTint="A6"/>
                <w:szCs w:val="20"/>
                <w:lang w:eastAsia="en-GB"/>
              </w:rPr>
              <w:lastRenderedPageBreak/>
              <w:t>This includes (but is not limited to) evidence of right to work, security checks and recruitment documentation for the successful candidate including job adverts and application forms.</w:t>
            </w:r>
          </w:p>
          <w:p w14:paraId="6DD82207" w14:textId="2B65886F" w:rsidR="00AE1C54" w:rsidRPr="00064548"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64548" w14:paraId="0A050908"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vAlign w:val="center"/>
          </w:tcPr>
          <w:p w14:paraId="33039D45" w14:textId="77777777" w:rsidR="00AE1C54" w:rsidRPr="00A51179" w:rsidRDefault="00AE1C54" w:rsidP="009802BB">
            <w:pPr>
              <w:rPr>
                <w:rFonts w:cstheme="minorHAnsi"/>
                <w:color w:val="404040" w:themeColor="text1" w:themeTint="BF"/>
                <w:szCs w:val="20"/>
              </w:rPr>
            </w:pPr>
            <w:r w:rsidRPr="00A51179">
              <w:rPr>
                <w:rFonts w:cstheme="minorHAnsi"/>
                <w:color w:val="404040" w:themeColor="text1" w:themeTint="BF"/>
                <w:szCs w:val="20"/>
              </w:rPr>
              <w:t>Staff Salary Information Files</w:t>
            </w:r>
          </w:p>
        </w:tc>
        <w:tc>
          <w:tcPr>
            <w:tcW w:w="2215" w:type="dxa"/>
            <w:shd w:val="clear" w:color="auto" w:fill="FFFFFF" w:themeFill="background1"/>
          </w:tcPr>
          <w:p w14:paraId="2CB52FF1" w14:textId="77777777" w:rsidR="00AE1C54" w:rsidRPr="002D40ED"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404040" w:themeColor="text1" w:themeTint="BF"/>
                <w:szCs w:val="20"/>
              </w:rPr>
            </w:pPr>
            <w:r w:rsidRPr="002D40ED">
              <w:rPr>
                <w:rFonts w:cstheme="minorHAnsi"/>
                <w:color w:val="404040" w:themeColor="text1" w:themeTint="BF"/>
                <w:szCs w:val="20"/>
              </w:rPr>
              <w:t>Close of financial year to which they refer</w:t>
            </w:r>
          </w:p>
        </w:tc>
        <w:tc>
          <w:tcPr>
            <w:tcW w:w="1934" w:type="dxa"/>
            <w:gridSpan w:val="2"/>
            <w:shd w:val="clear" w:color="auto" w:fill="FFFFFF" w:themeFill="background1"/>
          </w:tcPr>
          <w:p w14:paraId="3DFCFC27" w14:textId="77777777" w:rsidR="00AE1C54" w:rsidRPr="002D40ED"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404040" w:themeColor="text1" w:themeTint="BF"/>
                <w:szCs w:val="20"/>
              </w:rPr>
            </w:pPr>
            <w:r w:rsidRPr="002D40ED">
              <w:rPr>
                <w:rFonts w:cstheme="minorHAnsi"/>
                <w:color w:val="404040" w:themeColor="text1" w:themeTint="BF"/>
                <w:szCs w:val="20"/>
              </w:rPr>
              <w:t>10 years</w:t>
            </w:r>
          </w:p>
        </w:tc>
        <w:tc>
          <w:tcPr>
            <w:tcW w:w="2213" w:type="dxa"/>
            <w:shd w:val="clear" w:color="auto" w:fill="FFFFFF" w:themeFill="background1"/>
          </w:tcPr>
          <w:p w14:paraId="2D624893" w14:textId="77777777" w:rsidR="00AE1C54" w:rsidRPr="002C65CA"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404040" w:themeColor="text1" w:themeTint="BF"/>
                <w:szCs w:val="20"/>
              </w:rPr>
            </w:pPr>
            <w:r w:rsidRPr="002C65CA">
              <w:rPr>
                <w:rFonts w:cstheme="minorHAnsi"/>
                <w:color w:val="404040" w:themeColor="text1" w:themeTint="BF"/>
                <w:szCs w:val="20"/>
              </w:rPr>
              <w:t>Review and destroy if no longer required</w:t>
            </w:r>
          </w:p>
        </w:tc>
        <w:tc>
          <w:tcPr>
            <w:tcW w:w="5554" w:type="dxa"/>
            <w:shd w:val="clear" w:color="auto" w:fill="FFFFFF" w:themeFill="background1"/>
          </w:tcPr>
          <w:p w14:paraId="2E86F22A" w14:textId="507728CC" w:rsidR="00AE1C54" w:rsidRPr="00064548"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64548" w14:paraId="1502052E"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vAlign w:val="center"/>
          </w:tcPr>
          <w:p w14:paraId="7E382E3A" w14:textId="77777777" w:rsidR="00AE1C54" w:rsidRPr="00A51179" w:rsidRDefault="00AE1C54" w:rsidP="009802BB">
            <w:pPr>
              <w:rPr>
                <w:rFonts w:cstheme="minorHAnsi"/>
                <w:color w:val="404040" w:themeColor="text1" w:themeTint="BF"/>
                <w:szCs w:val="20"/>
              </w:rPr>
            </w:pPr>
            <w:r w:rsidRPr="00A51179">
              <w:rPr>
                <w:rFonts w:cstheme="minorHAnsi"/>
                <w:color w:val="404040" w:themeColor="text1" w:themeTint="BF"/>
                <w:szCs w:val="20"/>
              </w:rPr>
              <w:t>Statutory and mandatory training records</w:t>
            </w:r>
          </w:p>
        </w:tc>
        <w:tc>
          <w:tcPr>
            <w:tcW w:w="2215" w:type="dxa"/>
            <w:shd w:val="clear" w:color="auto" w:fill="FFFFFF" w:themeFill="background1"/>
          </w:tcPr>
          <w:p w14:paraId="4C525B5C" w14:textId="77777777" w:rsidR="00AE1C54" w:rsidRPr="002D40ED"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Cs w:val="20"/>
              </w:rPr>
            </w:pPr>
            <w:r w:rsidRPr="002D40ED">
              <w:rPr>
                <w:rFonts w:cstheme="minorHAnsi"/>
                <w:color w:val="404040" w:themeColor="text1" w:themeTint="BF"/>
                <w:szCs w:val="20"/>
              </w:rPr>
              <w:t>Completion of Training</w:t>
            </w:r>
          </w:p>
        </w:tc>
        <w:tc>
          <w:tcPr>
            <w:tcW w:w="1934" w:type="dxa"/>
            <w:gridSpan w:val="2"/>
            <w:shd w:val="clear" w:color="auto" w:fill="FFFFFF" w:themeFill="background1"/>
          </w:tcPr>
          <w:p w14:paraId="0E87AEAB" w14:textId="77777777" w:rsidR="00AE1C54" w:rsidRPr="002D40ED"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Cs w:val="20"/>
              </w:rPr>
            </w:pPr>
            <w:r w:rsidRPr="002D40ED">
              <w:rPr>
                <w:rFonts w:cstheme="minorHAnsi"/>
                <w:color w:val="404040" w:themeColor="text1" w:themeTint="BF"/>
                <w:szCs w:val="20"/>
              </w:rPr>
              <w:t>10 years</w:t>
            </w:r>
          </w:p>
        </w:tc>
        <w:tc>
          <w:tcPr>
            <w:tcW w:w="2213" w:type="dxa"/>
            <w:shd w:val="clear" w:color="auto" w:fill="FFFFFF" w:themeFill="background1"/>
          </w:tcPr>
          <w:p w14:paraId="06448C39" w14:textId="77777777" w:rsidR="00AE1C54" w:rsidRPr="002C65CA"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Cs w:val="20"/>
              </w:rPr>
            </w:pPr>
            <w:r w:rsidRPr="002C65CA">
              <w:rPr>
                <w:rFonts w:cstheme="minorHAnsi"/>
                <w:color w:val="404040" w:themeColor="text1" w:themeTint="BF"/>
                <w:szCs w:val="20"/>
              </w:rPr>
              <w:t>Review and destroy if no longer required</w:t>
            </w:r>
          </w:p>
        </w:tc>
        <w:tc>
          <w:tcPr>
            <w:tcW w:w="5554" w:type="dxa"/>
            <w:shd w:val="clear" w:color="auto" w:fill="FFFFFF" w:themeFill="background1"/>
          </w:tcPr>
          <w:p w14:paraId="0EC41FBB" w14:textId="0665033D" w:rsidR="00AE1C54" w:rsidRPr="00064548"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64548" w14:paraId="6522D092"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vAlign w:val="center"/>
          </w:tcPr>
          <w:p w14:paraId="098D6AB0" w14:textId="77777777" w:rsidR="00AE1C54" w:rsidRPr="00A51179" w:rsidRDefault="00AE1C54" w:rsidP="009802BB">
            <w:pPr>
              <w:rPr>
                <w:rFonts w:cstheme="minorHAnsi"/>
                <w:color w:val="404040" w:themeColor="text1" w:themeTint="BF"/>
                <w:szCs w:val="20"/>
              </w:rPr>
            </w:pPr>
            <w:r w:rsidRPr="00A51179">
              <w:rPr>
                <w:rFonts w:cstheme="minorHAnsi"/>
                <w:color w:val="404040" w:themeColor="text1" w:themeTint="BF"/>
                <w:szCs w:val="20"/>
              </w:rPr>
              <w:t xml:space="preserve">Employee – Line Management Records </w:t>
            </w:r>
          </w:p>
        </w:tc>
        <w:tc>
          <w:tcPr>
            <w:tcW w:w="2215" w:type="dxa"/>
            <w:tcBorders>
              <w:bottom w:val="single" w:sz="4" w:space="0" w:color="auto"/>
            </w:tcBorders>
            <w:shd w:val="clear" w:color="auto" w:fill="FFFFFF" w:themeFill="background1"/>
          </w:tcPr>
          <w:p w14:paraId="1142A587" w14:textId="77777777" w:rsidR="00AE1C54" w:rsidRPr="002D40ED"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404040" w:themeColor="text1" w:themeTint="BF"/>
                <w:szCs w:val="20"/>
              </w:rPr>
            </w:pPr>
            <w:r w:rsidRPr="002D40ED">
              <w:rPr>
                <w:rFonts w:cstheme="minorHAnsi"/>
                <w:color w:val="404040" w:themeColor="text1" w:themeTint="BF"/>
                <w:szCs w:val="20"/>
              </w:rPr>
              <w:t>End of contract of employment</w:t>
            </w:r>
          </w:p>
        </w:tc>
        <w:tc>
          <w:tcPr>
            <w:tcW w:w="1934" w:type="dxa"/>
            <w:gridSpan w:val="2"/>
            <w:tcBorders>
              <w:bottom w:val="single" w:sz="4" w:space="0" w:color="auto"/>
            </w:tcBorders>
            <w:shd w:val="clear" w:color="auto" w:fill="FFFFFF" w:themeFill="background1"/>
          </w:tcPr>
          <w:p w14:paraId="44D4D960" w14:textId="77777777" w:rsidR="00AE1C54" w:rsidRPr="002D40ED"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404040" w:themeColor="text1" w:themeTint="BF"/>
                <w:szCs w:val="20"/>
              </w:rPr>
            </w:pPr>
            <w:r w:rsidRPr="002D40ED">
              <w:rPr>
                <w:rFonts w:cstheme="minorHAnsi"/>
                <w:color w:val="404040" w:themeColor="text1" w:themeTint="BF"/>
                <w:szCs w:val="20"/>
              </w:rPr>
              <w:t>6 years</w:t>
            </w:r>
          </w:p>
        </w:tc>
        <w:tc>
          <w:tcPr>
            <w:tcW w:w="2213" w:type="dxa"/>
            <w:tcBorders>
              <w:bottom w:val="single" w:sz="4" w:space="0" w:color="auto"/>
            </w:tcBorders>
            <w:shd w:val="clear" w:color="auto" w:fill="FFFFFF" w:themeFill="background1"/>
          </w:tcPr>
          <w:p w14:paraId="34A40D98" w14:textId="77777777" w:rsidR="00AE1C54" w:rsidRPr="00064548"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FF0000"/>
                <w:szCs w:val="20"/>
              </w:rPr>
            </w:pPr>
            <w:r w:rsidRPr="002C65CA">
              <w:rPr>
                <w:rFonts w:cstheme="minorHAnsi"/>
                <w:color w:val="404040" w:themeColor="text1" w:themeTint="BF"/>
                <w:szCs w:val="20"/>
              </w:rPr>
              <w:t>All information should be recorded centrally for a complete employment record</w:t>
            </w:r>
          </w:p>
        </w:tc>
        <w:tc>
          <w:tcPr>
            <w:tcW w:w="5554" w:type="dxa"/>
            <w:tcBorders>
              <w:bottom w:val="single" w:sz="4" w:space="0" w:color="auto"/>
            </w:tcBorders>
            <w:shd w:val="clear" w:color="auto" w:fill="FFFFFF" w:themeFill="background1"/>
          </w:tcPr>
          <w:p w14:paraId="14AA5245" w14:textId="77777777" w:rsidR="00AE1C54" w:rsidRPr="00064548"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064548">
              <w:rPr>
                <w:rFonts w:cstheme="minorHAnsi"/>
                <w:color w:val="595959" w:themeColor="text1" w:themeTint="A6"/>
                <w:szCs w:val="20"/>
              </w:rPr>
              <w:t xml:space="preserve">Types of records sick notes, annual leave records, PDR, appraisal, objective monitoring documentation. </w:t>
            </w:r>
          </w:p>
        </w:tc>
      </w:tr>
      <w:tr w:rsidR="00F0347C" w:rsidRPr="00F0347C" w14:paraId="6B3920CE"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92"/>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3A85107" w14:textId="54AC4C59" w:rsidR="00AE1C54" w:rsidRPr="00F0347C" w:rsidRDefault="00C27948" w:rsidP="009802BB">
            <w:pPr>
              <w:pStyle w:val="Heading2"/>
              <w:outlineLvl w:val="1"/>
              <w:rPr>
                <w:b/>
                <w:bCs w:val="0"/>
                <w:sz w:val="28"/>
                <w:szCs w:val="28"/>
              </w:rPr>
            </w:pPr>
            <w:bookmarkStart w:id="45" w:name="_Toc57099651"/>
            <w:bookmarkStart w:id="46" w:name="_Toc110977705"/>
            <w:r w:rsidRPr="00F0347C">
              <w:rPr>
                <w:b/>
                <w:bCs w:val="0"/>
                <w:sz w:val="28"/>
                <w:szCs w:val="28"/>
              </w:rPr>
              <w:t>FINANCE</w:t>
            </w:r>
            <w:bookmarkEnd w:id="45"/>
            <w:bookmarkEnd w:id="46"/>
          </w:p>
        </w:tc>
      </w:tr>
      <w:tr w:rsidR="00F0347C" w:rsidRPr="00F0347C" w14:paraId="20FFFBEE"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5F92" w14:textId="77777777" w:rsidR="00AE1C54" w:rsidRPr="00F0347C" w:rsidRDefault="00AE1C54" w:rsidP="009802BB">
            <w:pPr>
              <w:rPr>
                <w:bCs w:val="0"/>
                <w:sz w:val="28"/>
                <w:szCs w:val="28"/>
              </w:rPr>
            </w:pPr>
            <w:bookmarkStart w:id="47" w:name="_Hlk57023723"/>
            <w:r w:rsidRPr="00F0347C">
              <w:rPr>
                <w:bCs w:val="0"/>
                <w:sz w:val="28"/>
                <w:szCs w:val="28"/>
              </w:rPr>
              <w:t>Record Type</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34DB2AB3"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F0347C">
              <w:rPr>
                <w:b/>
                <w:sz w:val="28"/>
                <w:szCs w:val="28"/>
              </w:rPr>
              <w:t>Retention Start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01D384"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F0347C">
              <w:rPr>
                <w:b/>
                <w:sz w:val="28"/>
                <w:szCs w:val="28"/>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C5B85"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F0347C">
              <w:rPr>
                <w:b/>
                <w:sz w:val="28"/>
                <w:szCs w:val="28"/>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6F00516" w14:textId="77777777" w:rsidR="00AE1C54" w:rsidRPr="00F0347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F0347C">
              <w:rPr>
                <w:rFonts w:cstheme="minorHAnsi"/>
                <w:b/>
                <w:sz w:val="28"/>
                <w:szCs w:val="28"/>
              </w:rPr>
              <w:t>Notes</w:t>
            </w:r>
          </w:p>
        </w:tc>
      </w:tr>
      <w:bookmarkEnd w:id="47"/>
      <w:tr w:rsidR="00AE1C54" w:rsidRPr="000E40B4" w14:paraId="078B3D8E"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tcBorders>
            <w:shd w:val="clear" w:color="auto" w:fill="FFFFFF" w:themeFill="background1"/>
          </w:tcPr>
          <w:p w14:paraId="17709242" w14:textId="77777777" w:rsidR="00AE1C54" w:rsidRPr="00A51179" w:rsidRDefault="00AE1C54" w:rsidP="009802BB">
            <w:r w:rsidRPr="00A51179">
              <w:rPr>
                <w:color w:val="404040" w:themeColor="text1" w:themeTint="BF"/>
              </w:rPr>
              <w:t>Expenses</w:t>
            </w:r>
          </w:p>
        </w:tc>
        <w:tc>
          <w:tcPr>
            <w:tcW w:w="2215" w:type="dxa"/>
            <w:tcBorders>
              <w:top w:val="single" w:sz="4" w:space="0" w:color="auto"/>
            </w:tcBorders>
            <w:shd w:val="clear" w:color="auto" w:fill="FFFFFF" w:themeFill="background1"/>
          </w:tcPr>
          <w:p w14:paraId="54A7BBAD"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From end of financial year to which they relate</w:t>
            </w:r>
          </w:p>
        </w:tc>
        <w:tc>
          <w:tcPr>
            <w:tcW w:w="1934" w:type="dxa"/>
            <w:gridSpan w:val="2"/>
            <w:tcBorders>
              <w:top w:val="single" w:sz="4" w:space="0" w:color="auto"/>
            </w:tcBorders>
            <w:shd w:val="clear" w:color="auto" w:fill="FFFFFF" w:themeFill="background1"/>
          </w:tcPr>
          <w:p w14:paraId="41D7C38C"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6 years</w:t>
            </w:r>
          </w:p>
        </w:tc>
        <w:tc>
          <w:tcPr>
            <w:tcW w:w="2213" w:type="dxa"/>
            <w:tcBorders>
              <w:top w:val="single" w:sz="4" w:space="0" w:color="auto"/>
            </w:tcBorders>
            <w:shd w:val="clear" w:color="auto" w:fill="FFFFFF" w:themeFill="background1"/>
          </w:tcPr>
          <w:p w14:paraId="0D75BAB0"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Review and destroy if no longer required</w:t>
            </w:r>
          </w:p>
        </w:tc>
        <w:tc>
          <w:tcPr>
            <w:tcW w:w="5554" w:type="dxa"/>
            <w:tcBorders>
              <w:top w:val="single" w:sz="4" w:space="0" w:color="auto"/>
            </w:tcBorders>
            <w:shd w:val="clear" w:color="auto" w:fill="FFFFFF" w:themeFill="background1"/>
          </w:tcPr>
          <w:p w14:paraId="7887A9D5" w14:textId="6C39E890"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5D1F9278"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03C516BA" w14:textId="77777777" w:rsidR="00AE1C54" w:rsidRPr="00A51179" w:rsidRDefault="00AE1C54" w:rsidP="009802BB">
            <w:pPr>
              <w:rPr>
                <w:color w:val="404040" w:themeColor="text1" w:themeTint="BF"/>
              </w:rPr>
            </w:pPr>
            <w:r w:rsidRPr="00A51179">
              <w:rPr>
                <w:color w:val="404040" w:themeColor="text1" w:themeTint="BF"/>
              </w:rPr>
              <w:t>Final Annual Accounts Report</w:t>
            </w:r>
          </w:p>
        </w:tc>
        <w:tc>
          <w:tcPr>
            <w:tcW w:w="2215" w:type="dxa"/>
            <w:shd w:val="clear" w:color="auto" w:fill="FFFFFF" w:themeFill="background1"/>
          </w:tcPr>
          <w:p w14:paraId="3B05A281"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See notes</w:t>
            </w:r>
          </w:p>
        </w:tc>
        <w:tc>
          <w:tcPr>
            <w:tcW w:w="1934" w:type="dxa"/>
            <w:gridSpan w:val="2"/>
            <w:shd w:val="clear" w:color="auto" w:fill="FFFFFF" w:themeFill="background1"/>
          </w:tcPr>
          <w:p w14:paraId="62380CE6"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Up to 20 years</w:t>
            </w:r>
          </w:p>
        </w:tc>
        <w:tc>
          <w:tcPr>
            <w:tcW w:w="2213" w:type="dxa"/>
            <w:shd w:val="clear" w:color="auto" w:fill="FFFFFF" w:themeFill="background1"/>
          </w:tcPr>
          <w:p w14:paraId="1B53ABD3"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Review and transfer to </w:t>
            </w:r>
            <w:proofErr w:type="spellStart"/>
            <w:r>
              <w:rPr>
                <w:color w:val="404040" w:themeColor="text1" w:themeTint="BF"/>
              </w:rPr>
              <w:t>PoD</w:t>
            </w:r>
            <w:proofErr w:type="spellEnd"/>
          </w:p>
        </w:tc>
        <w:tc>
          <w:tcPr>
            <w:tcW w:w="5554" w:type="dxa"/>
            <w:shd w:val="clear" w:color="auto" w:fill="FFFFFF" w:themeFill="background1"/>
          </w:tcPr>
          <w:p w14:paraId="73F37014" w14:textId="049BDF5E"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3B762F31"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1F42F251" w14:textId="77777777" w:rsidR="00AE1C54" w:rsidRPr="00A51179" w:rsidRDefault="00AE1C54" w:rsidP="009802BB">
            <w:pPr>
              <w:rPr>
                <w:color w:val="404040" w:themeColor="text1" w:themeTint="BF"/>
              </w:rPr>
            </w:pPr>
            <w:r w:rsidRPr="00A51179">
              <w:rPr>
                <w:color w:val="404040" w:themeColor="text1" w:themeTint="BF"/>
              </w:rPr>
              <w:t>Financial Transaction Records</w:t>
            </w:r>
          </w:p>
        </w:tc>
        <w:tc>
          <w:tcPr>
            <w:tcW w:w="2215" w:type="dxa"/>
            <w:shd w:val="clear" w:color="auto" w:fill="FFFFFF" w:themeFill="background1"/>
          </w:tcPr>
          <w:p w14:paraId="6656D667"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End of financial year to which they relate</w:t>
            </w:r>
          </w:p>
        </w:tc>
        <w:tc>
          <w:tcPr>
            <w:tcW w:w="1934" w:type="dxa"/>
            <w:gridSpan w:val="2"/>
            <w:shd w:val="clear" w:color="auto" w:fill="FFFFFF" w:themeFill="background1"/>
          </w:tcPr>
          <w:p w14:paraId="2C6C2A7A"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6 years</w:t>
            </w:r>
          </w:p>
        </w:tc>
        <w:tc>
          <w:tcPr>
            <w:tcW w:w="2213" w:type="dxa"/>
            <w:shd w:val="clear" w:color="auto" w:fill="FFFFFF" w:themeFill="background1"/>
          </w:tcPr>
          <w:p w14:paraId="4CA643DD"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Review and destroy if no longer required</w:t>
            </w:r>
          </w:p>
        </w:tc>
        <w:tc>
          <w:tcPr>
            <w:tcW w:w="5554" w:type="dxa"/>
            <w:shd w:val="clear" w:color="auto" w:fill="FFFFFF" w:themeFill="background1"/>
          </w:tcPr>
          <w:p w14:paraId="2186624F" w14:textId="6AD4C0C9"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3A52E13D"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tcBorders>
              <w:bottom w:val="single" w:sz="4" w:space="0" w:color="auto"/>
            </w:tcBorders>
            <w:shd w:val="clear" w:color="auto" w:fill="FFFFFF" w:themeFill="background1"/>
          </w:tcPr>
          <w:p w14:paraId="3FFD3102" w14:textId="77777777" w:rsidR="00AE1C54" w:rsidRPr="00A51179" w:rsidRDefault="00AE1C54" w:rsidP="009802BB">
            <w:r w:rsidRPr="00A51179">
              <w:rPr>
                <w:color w:val="404040" w:themeColor="text1" w:themeTint="BF"/>
              </w:rPr>
              <w:t>Invoices</w:t>
            </w:r>
          </w:p>
        </w:tc>
        <w:tc>
          <w:tcPr>
            <w:tcW w:w="2215" w:type="dxa"/>
            <w:tcBorders>
              <w:bottom w:val="single" w:sz="4" w:space="0" w:color="auto"/>
            </w:tcBorders>
            <w:shd w:val="clear" w:color="auto" w:fill="FFFFFF" w:themeFill="background1"/>
          </w:tcPr>
          <w:p w14:paraId="6F4DFB21"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End of financial year to which they relate</w:t>
            </w:r>
          </w:p>
        </w:tc>
        <w:tc>
          <w:tcPr>
            <w:tcW w:w="1934" w:type="dxa"/>
            <w:gridSpan w:val="2"/>
            <w:tcBorders>
              <w:bottom w:val="single" w:sz="4" w:space="0" w:color="auto"/>
            </w:tcBorders>
            <w:shd w:val="clear" w:color="auto" w:fill="FFFFFF" w:themeFill="background1"/>
          </w:tcPr>
          <w:p w14:paraId="1DA8264A"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6 years</w:t>
            </w:r>
          </w:p>
        </w:tc>
        <w:tc>
          <w:tcPr>
            <w:tcW w:w="2213" w:type="dxa"/>
            <w:tcBorders>
              <w:bottom w:val="single" w:sz="4" w:space="0" w:color="auto"/>
            </w:tcBorders>
            <w:shd w:val="clear" w:color="auto" w:fill="FFFFFF" w:themeFill="background1"/>
          </w:tcPr>
          <w:p w14:paraId="56D19DC1"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Review and destroy if no longer required</w:t>
            </w:r>
          </w:p>
        </w:tc>
        <w:tc>
          <w:tcPr>
            <w:tcW w:w="5554" w:type="dxa"/>
            <w:tcBorders>
              <w:bottom w:val="single" w:sz="4" w:space="0" w:color="auto"/>
            </w:tcBorders>
            <w:shd w:val="clear" w:color="auto" w:fill="FFFFFF" w:themeFill="background1"/>
          </w:tcPr>
          <w:p w14:paraId="429DC9C8" w14:textId="7EF4BC3A"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0B426B" w:rsidRPr="000B426B" w14:paraId="0C7B4861"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148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897A400" w14:textId="005B5AC6" w:rsidR="00AE1C54" w:rsidRPr="000B426B" w:rsidRDefault="00C27948" w:rsidP="009802BB">
            <w:pPr>
              <w:pStyle w:val="Heading2"/>
              <w:outlineLvl w:val="1"/>
              <w:rPr>
                <w:b/>
                <w:bCs w:val="0"/>
                <w:sz w:val="28"/>
                <w:szCs w:val="28"/>
              </w:rPr>
            </w:pPr>
            <w:bookmarkStart w:id="48" w:name="_Toc57099652"/>
            <w:bookmarkStart w:id="49" w:name="_Hlk57025114"/>
            <w:bookmarkStart w:id="50" w:name="_Toc110977706"/>
            <w:r w:rsidRPr="000B426B">
              <w:rPr>
                <w:b/>
                <w:bCs w:val="0"/>
                <w:sz w:val="28"/>
                <w:szCs w:val="28"/>
              </w:rPr>
              <w:lastRenderedPageBreak/>
              <w:t>LEGAL COMPLAINTS AND INFORMATION RIGHTS</w:t>
            </w:r>
            <w:bookmarkEnd w:id="48"/>
            <w:bookmarkEnd w:id="50"/>
          </w:p>
        </w:tc>
      </w:tr>
      <w:tr w:rsidR="000B426B" w:rsidRPr="000B426B" w14:paraId="30977538"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46370" w14:textId="77777777" w:rsidR="00AE1C54" w:rsidRPr="000B426B" w:rsidRDefault="00AE1C54" w:rsidP="009802BB">
            <w:pPr>
              <w:rPr>
                <w:bCs w:val="0"/>
                <w:sz w:val="28"/>
                <w:szCs w:val="28"/>
              </w:rPr>
            </w:pPr>
            <w:r w:rsidRPr="000B426B">
              <w:rPr>
                <w:bCs w:val="0"/>
                <w:sz w:val="28"/>
                <w:szCs w:val="28"/>
              </w:rPr>
              <w:t>Record Type</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07B7B45B" w14:textId="77777777" w:rsidR="00AE1C54" w:rsidRPr="000B426B"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0B426B">
              <w:rPr>
                <w:b/>
                <w:sz w:val="28"/>
                <w:szCs w:val="28"/>
              </w:rPr>
              <w:t>Retention Start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8EB37E" w14:textId="77777777" w:rsidR="00AE1C54" w:rsidRPr="000B426B"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0B426B">
              <w:rPr>
                <w:b/>
                <w:sz w:val="28"/>
                <w:szCs w:val="28"/>
              </w:rPr>
              <w:t>Retention Period</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14:paraId="5688B799" w14:textId="77777777" w:rsidR="00AE1C54" w:rsidRPr="000B426B" w:rsidRDefault="00AE1C5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0B426B">
              <w:rPr>
                <w:b/>
                <w:sz w:val="28"/>
                <w:szCs w:val="28"/>
              </w:rPr>
              <w:t xml:space="preserve">Disposal Action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F845B8" w14:textId="77777777" w:rsidR="00AE1C54" w:rsidRPr="000B426B"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0B426B">
              <w:rPr>
                <w:rFonts w:cstheme="minorHAnsi"/>
                <w:b/>
                <w:sz w:val="28"/>
                <w:szCs w:val="28"/>
              </w:rPr>
              <w:t>Notes</w:t>
            </w:r>
          </w:p>
        </w:tc>
      </w:tr>
      <w:bookmarkEnd w:id="49"/>
      <w:tr w:rsidR="00AE1C54" w:rsidRPr="000E40B4" w14:paraId="2F47FD3C"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auto"/>
            </w:tcBorders>
            <w:shd w:val="clear" w:color="auto" w:fill="FFFFFF" w:themeFill="background1"/>
          </w:tcPr>
          <w:p w14:paraId="3D78A2DC" w14:textId="77777777" w:rsidR="00AE1C54" w:rsidRPr="00A51179" w:rsidRDefault="00AE1C54" w:rsidP="009802BB">
            <w:r w:rsidRPr="00A51179">
              <w:rPr>
                <w:color w:val="404040" w:themeColor="text1" w:themeTint="BF"/>
              </w:rPr>
              <w:t>Complaints – Case Files</w:t>
            </w:r>
          </w:p>
        </w:tc>
        <w:tc>
          <w:tcPr>
            <w:tcW w:w="2215" w:type="dxa"/>
            <w:tcBorders>
              <w:top w:val="single" w:sz="4" w:space="0" w:color="auto"/>
            </w:tcBorders>
            <w:shd w:val="clear" w:color="auto" w:fill="FFFFFF" w:themeFill="background1"/>
          </w:tcPr>
          <w:p w14:paraId="580CB0A1"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Closure of the complaint</w:t>
            </w:r>
          </w:p>
        </w:tc>
        <w:tc>
          <w:tcPr>
            <w:tcW w:w="1934" w:type="dxa"/>
            <w:gridSpan w:val="2"/>
            <w:tcBorders>
              <w:top w:val="single" w:sz="4" w:space="0" w:color="auto"/>
            </w:tcBorders>
            <w:shd w:val="clear" w:color="auto" w:fill="FFFFFF" w:themeFill="background1"/>
          </w:tcPr>
          <w:p w14:paraId="79E1011A"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10 years</w:t>
            </w:r>
          </w:p>
        </w:tc>
        <w:tc>
          <w:tcPr>
            <w:tcW w:w="2213" w:type="dxa"/>
            <w:tcBorders>
              <w:top w:val="single" w:sz="4" w:space="0" w:color="auto"/>
            </w:tcBorders>
            <w:shd w:val="clear" w:color="auto" w:fill="FFFFFF" w:themeFill="background1"/>
          </w:tcPr>
          <w:p w14:paraId="47F442DF"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Review and destroy if no longer required</w:t>
            </w:r>
          </w:p>
        </w:tc>
        <w:tc>
          <w:tcPr>
            <w:tcW w:w="5554" w:type="dxa"/>
            <w:tcBorders>
              <w:top w:val="single" w:sz="4" w:space="0" w:color="auto"/>
            </w:tcBorders>
            <w:shd w:val="clear" w:color="auto" w:fill="FFFFFF" w:themeFill="background1"/>
          </w:tcPr>
          <w:p w14:paraId="00B64BBE"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The complaint is not closed until all processes (including potential and actual litigation) have ended.</w:t>
            </w:r>
          </w:p>
          <w:p w14:paraId="6C846C9F" w14:textId="0DE5FBC7"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47C9DD92"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77CAB458" w14:textId="77777777" w:rsidR="00AE1C54" w:rsidRPr="00A51179" w:rsidRDefault="00AE1C54" w:rsidP="009802BB">
            <w:r w:rsidRPr="00A51179">
              <w:rPr>
                <w:color w:val="404040" w:themeColor="text1" w:themeTint="BF"/>
              </w:rPr>
              <w:t>Freedom of Information (FOI) requests, responses to the request and associated correspondence</w:t>
            </w:r>
          </w:p>
        </w:tc>
        <w:tc>
          <w:tcPr>
            <w:tcW w:w="2215" w:type="dxa"/>
            <w:shd w:val="clear" w:color="auto" w:fill="FFFFFF" w:themeFill="background1"/>
          </w:tcPr>
          <w:p w14:paraId="36759419"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Closure of the FOI request</w:t>
            </w:r>
          </w:p>
        </w:tc>
        <w:tc>
          <w:tcPr>
            <w:tcW w:w="1934" w:type="dxa"/>
            <w:gridSpan w:val="2"/>
            <w:shd w:val="clear" w:color="auto" w:fill="FFFFFF" w:themeFill="background1"/>
          </w:tcPr>
          <w:p w14:paraId="57BF4DEF"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3 years</w:t>
            </w:r>
          </w:p>
        </w:tc>
        <w:tc>
          <w:tcPr>
            <w:tcW w:w="2213" w:type="dxa"/>
            <w:shd w:val="clear" w:color="auto" w:fill="FFFFFF" w:themeFill="background1"/>
          </w:tcPr>
          <w:p w14:paraId="611DB545"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Review and destroy if no longer required</w:t>
            </w:r>
          </w:p>
        </w:tc>
        <w:tc>
          <w:tcPr>
            <w:tcW w:w="5554" w:type="dxa"/>
            <w:shd w:val="clear" w:color="auto" w:fill="FFFFFF" w:themeFill="background1"/>
          </w:tcPr>
          <w:p w14:paraId="4BC0040A"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sidRPr="001D612C">
              <w:rPr>
                <w:rFonts w:cstheme="minorHAnsi"/>
                <w:color w:val="595959" w:themeColor="text1" w:themeTint="A6"/>
                <w:szCs w:val="20"/>
              </w:rPr>
              <w:t>Where redactions have been made it is important to keep a copy of the response sent to the requestor.</w:t>
            </w:r>
          </w:p>
          <w:p w14:paraId="2067C3A9" w14:textId="4AF8BAC3"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3F56E28E"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26460634" w14:textId="77777777" w:rsidR="00AE1C54" w:rsidRPr="00A51179" w:rsidRDefault="00AE1C54" w:rsidP="009802BB">
            <w:r w:rsidRPr="00A51179">
              <w:rPr>
                <w:color w:val="404040" w:themeColor="text1" w:themeTint="BF"/>
              </w:rPr>
              <w:t>FOI requests – where there has been an appeal</w:t>
            </w:r>
          </w:p>
        </w:tc>
        <w:tc>
          <w:tcPr>
            <w:tcW w:w="2215" w:type="dxa"/>
            <w:shd w:val="clear" w:color="auto" w:fill="FFFFFF" w:themeFill="background1"/>
          </w:tcPr>
          <w:p w14:paraId="6768BC66"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Closure of the appeal process</w:t>
            </w:r>
          </w:p>
        </w:tc>
        <w:tc>
          <w:tcPr>
            <w:tcW w:w="1934" w:type="dxa"/>
            <w:gridSpan w:val="2"/>
            <w:shd w:val="clear" w:color="auto" w:fill="FFFFFF" w:themeFill="background1"/>
          </w:tcPr>
          <w:p w14:paraId="38108825"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6 years</w:t>
            </w:r>
          </w:p>
        </w:tc>
        <w:tc>
          <w:tcPr>
            <w:tcW w:w="2213" w:type="dxa"/>
            <w:shd w:val="clear" w:color="auto" w:fill="FFFFFF" w:themeFill="background1"/>
          </w:tcPr>
          <w:p w14:paraId="6D43CD47"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Review and destroy if no longer required</w:t>
            </w:r>
          </w:p>
        </w:tc>
        <w:tc>
          <w:tcPr>
            <w:tcW w:w="5554" w:type="dxa"/>
            <w:shd w:val="clear" w:color="auto" w:fill="FFFFFF" w:themeFill="background1"/>
          </w:tcPr>
          <w:p w14:paraId="5D2714D4" w14:textId="4321B0E4"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17BDAA33"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033E3DC0" w14:textId="77777777" w:rsidR="00AE1C54" w:rsidRPr="00A51179" w:rsidRDefault="00AE1C54" w:rsidP="009802BB">
            <w:r w:rsidRPr="00A51179">
              <w:rPr>
                <w:color w:val="404040" w:themeColor="text1" w:themeTint="BF"/>
              </w:rPr>
              <w:t>Subject Access Requests (SAR), response and subsequent correspondence</w:t>
            </w:r>
          </w:p>
        </w:tc>
        <w:tc>
          <w:tcPr>
            <w:tcW w:w="2215" w:type="dxa"/>
            <w:shd w:val="clear" w:color="auto" w:fill="FFFFFF" w:themeFill="background1"/>
          </w:tcPr>
          <w:p w14:paraId="05D3B244"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 xml:space="preserve">Closure of the SAR </w:t>
            </w:r>
          </w:p>
        </w:tc>
        <w:tc>
          <w:tcPr>
            <w:tcW w:w="1934" w:type="dxa"/>
            <w:gridSpan w:val="2"/>
            <w:shd w:val="clear" w:color="auto" w:fill="FFFFFF" w:themeFill="background1"/>
          </w:tcPr>
          <w:p w14:paraId="256A8112"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3 years</w:t>
            </w:r>
          </w:p>
        </w:tc>
        <w:tc>
          <w:tcPr>
            <w:tcW w:w="2213" w:type="dxa"/>
            <w:shd w:val="clear" w:color="auto" w:fill="FFFFFF" w:themeFill="background1"/>
          </w:tcPr>
          <w:p w14:paraId="01E65A03" w14:textId="77777777" w:rsidR="00AE1C54" w:rsidRDefault="00AE1C54" w:rsidP="009802BB">
            <w:pPr>
              <w:cnfStyle w:val="000000100000" w:firstRow="0" w:lastRow="0" w:firstColumn="0" w:lastColumn="0" w:oddVBand="0" w:evenVBand="0" w:oddHBand="1" w:evenHBand="0" w:firstRowFirstColumn="0" w:firstRowLastColumn="0" w:lastRowFirstColumn="0" w:lastRowLastColumn="0"/>
            </w:pPr>
            <w:r>
              <w:rPr>
                <w:color w:val="404040" w:themeColor="text1" w:themeTint="BF"/>
              </w:rPr>
              <w:t>Review and destroy if no longer required</w:t>
            </w:r>
          </w:p>
        </w:tc>
        <w:tc>
          <w:tcPr>
            <w:tcW w:w="5554" w:type="dxa"/>
            <w:shd w:val="clear" w:color="auto" w:fill="FFFFFF" w:themeFill="background1"/>
          </w:tcPr>
          <w:p w14:paraId="7D17DE72" w14:textId="7E8C03CD" w:rsidR="00AE1C54" w:rsidRPr="001D612C" w:rsidRDefault="00AE1C54" w:rsidP="009802BB">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r w:rsidR="00AE1C54" w:rsidRPr="000E40B4" w14:paraId="23A3FE63" w14:textId="77777777" w:rsidTr="00D701A5">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D9D9D9" w:themeColor="background1" w:themeShade="D9"/>
            <w:insideV w:val="single" w:sz="4" w:space="0" w:color="D9D9D9" w:themeColor="background1" w:themeShade="D9"/>
          </w:tblBorders>
        </w:tblPrEx>
        <w:trPr>
          <w:trHeight w:val="475"/>
        </w:trPr>
        <w:tc>
          <w:tcPr>
            <w:cnfStyle w:val="001000000000" w:firstRow="0" w:lastRow="0" w:firstColumn="1" w:lastColumn="0" w:oddVBand="0" w:evenVBand="0" w:oddHBand="0" w:evenHBand="0" w:firstRowFirstColumn="0" w:firstRowLastColumn="0" w:lastRowFirstColumn="0" w:lastRowLastColumn="0"/>
            <w:tcW w:w="2963" w:type="dxa"/>
            <w:shd w:val="clear" w:color="auto" w:fill="FFFFFF" w:themeFill="background1"/>
          </w:tcPr>
          <w:p w14:paraId="6237332D" w14:textId="0F203320" w:rsidR="00AE1C54" w:rsidRPr="00A51179" w:rsidRDefault="00AE1C54" w:rsidP="009802BB">
            <w:r w:rsidRPr="00A51179">
              <w:rPr>
                <w:color w:val="404040" w:themeColor="text1" w:themeTint="BF"/>
              </w:rPr>
              <w:t>SAR – where there has been an appeal</w:t>
            </w:r>
          </w:p>
        </w:tc>
        <w:tc>
          <w:tcPr>
            <w:tcW w:w="2215" w:type="dxa"/>
            <w:shd w:val="clear" w:color="auto" w:fill="FFFFFF" w:themeFill="background1"/>
          </w:tcPr>
          <w:p w14:paraId="7AB33E94"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Closure of SAR appeal</w:t>
            </w:r>
          </w:p>
        </w:tc>
        <w:tc>
          <w:tcPr>
            <w:tcW w:w="1934" w:type="dxa"/>
            <w:gridSpan w:val="2"/>
            <w:shd w:val="clear" w:color="auto" w:fill="FFFFFF" w:themeFill="background1"/>
          </w:tcPr>
          <w:p w14:paraId="4974AFEC"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6 years</w:t>
            </w:r>
          </w:p>
        </w:tc>
        <w:tc>
          <w:tcPr>
            <w:tcW w:w="2213" w:type="dxa"/>
            <w:shd w:val="clear" w:color="auto" w:fill="FFFFFF" w:themeFill="background1"/>
          </w:tcPr>
          <w:p w14:paraId="1C8DC9D4" w14:textId="77777777" w:rsidR="00AE1C54" w:rsidRDefault="00AE1C54" w:rsidP="009802BB">
            <w:pPr>
              <w:cnfStyle w:val="000000000000" w:firstRow="0" w:lastRow="0" w:firstColumn="0" w:lastColumn="0" w:oddVBand="0" w:evenVBand="0" w:oddHBand="0" w:evenHBand="0" w:firstRowFirstColumn="0" w:firstRowLastColumn="0" w:lastRowFirstColumn="0" w:lastRowLastColumn="0"/>
            </w:pPr>
            <w:r>
              <w:rPr>
                <w:color w:val="404040" w:themeColor="text1" w:themeTint="BF"/>
              </w:rPr>
              <w:t>Review and destroy if no longer required</w:t>
            </w:r>
          </w:p>
        </w:tc>
        <w:tc>
          <w:tcPr>
            <w:tcW w:w="5554" w:type="dxa"/>
            <w:shd w:val="clear" w:color="auto" w:fill="FFFFFF" w:themeFill="background1"/>
          </w:tcPr>
          <w:p w14:paraId="06847C5F" w14:textId="0E7C5998" w:rsidR="00AE1C54" w:rsidRPr="001D612C" w:rsidRDefault="00AE1C54" w:rsidP="009802BB">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Cs w:val="20"/>
              </w:rPr>
            </w:pPr>
            <w:r>
              <w:rPr>
                <w:rFonts w:cstheme="minorHAnsi"/>
                <w:color w:val="595959" w:themeColor="text1" w:themeTint="A6"/>
                <w:szCs w:val="20"/>
              </w:rPr>
              <w:t>NHS Records Management Code of Practice 2021</w:t>
            </w:r>
          </w:p>
        </w:tc>
      </w:tr>
    </w:tbl>
    <w:p w14:paraId="749636A4" w14:textId="77777777" w:rsidR="00AB1714" w:rsidRDefault="00AB1714" w:rsidP="007A0F65"/>
    <w:p w14:paraId="4274F9CE" w14:textId="77777777" w:rsidR="00AB1714" w:rsidRDefault="00AB1714">
      <w:r>
        <w:br w:type="page"/>
      </w:r>
    </w:p>
    <w:tbl>
      <w:tblPr>
        <w:tblStyle w:val="GridTable4"/>
        <w:tblW w:w="14879" w:type="dxa"/>
        <w:tblLook w:val="04A0" w:firstRow="1" w:lastRow="0" w:firstColumn="1" w:lastColumn="0" w:noHBand="0" w:noVBand="1"/>
      </w:tblPr>
      <w:tblGrid>
        <w:gridCol w:w="2210"/>
        <w:gridCol w:w="12669"/>
      </w:tblGrid>
      <w:tr w:rsidR="000B426B" w:rsidRPr="000B426B" w14:paraId="468C8876" w14:textId="77777777" w:rsidTr="000B426B">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4879" w:type="dxa"/>
            <w:gridSpan w:val="2"/>
            <w:shd w:val="clear" w:color="auto" w:fill="auto"/>
          </w:tcPr>
          <w:p w14:paraId="1CA023DD" w14:textId="40AD2C53" w:rsidR="00AB1714" w:rsidRPr="000B426B" w:rsidRDefault="00C27948" w:rsidP="009802BB">
            <w:pPr>
              <w:pStyle w:val="Heading2"/>
              <w:outlineLvl w:val="1"/>
              <w:rPr>
                <w:b/>
                <w:bCs w:val="0"/>
                <w:color w:val="auto"/>
                <w:sz w:val="28"/>
                <w:szCs w:val="28"/>
              </w:rPr>
            </w:pPr>
            <w:bookmarkStart w:id="51" w:name="_Toc110977707"/>
            <w:r w:rsidRPr="000B426B">
              <w:rPr>
                <w:b/>
                <w:bCs w:val="0"/>
                <w:color w:val="auto"/>
                <w:sz w:val="28"/>
                <w:szCs w:val="28"/>
              </w:rPr>
              <w:lastRenderedPageBreak/>
              <w:t>SAFEGUARDING</w:t>
            </w:r>
            <w:bookmarkEnd w:id="51"/>
          </w:p>
        </w:tc>
      </w:tr>
      <w:tr w:rsidR="000B426B" w:rsidRPr="000B426B" w14:paraId="514BFE99" w14:textId="77777777" w:rsidTr="000B426B">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210" w:type="dxa"/>
            <w:shd w:val="clear" w:color="auto" w:fill="auto"/>
          </w:tcPr>
          <w:p w14:paraId="185BF308" w14:textId="77777777" w:rsidR="00AB1714" w:rsidRPr="000B426B" w:rsidRDefault="00AB1714" w:rsidP="009802BB">
            <w:pPr>
              <w:rPr>
                <w:bCs w:val="0"/>
                <w:sz w:val="28"/>
                <w:szCs w:val="28"/>
              </w:rPr>
            </w:pPr>
            <w:r w:rsidRPr="000B426B">
              <w:rPr>
                <w:bCs w:val="0"/>
                <w:sz w:val="28"/>
                <w:szCs w:val="28"/>
              </w:rPr>
              <w:t>Record Type</w:t>
            </w:r>
          </w:p>
        </w:tc>
        <w:tc>
          <w:tcPr>
            <w:tcW w:w="12669" w:type="dxa"/>
            <w:shd w:val="clear" w:color="auto" w:fill="auto"/>
          </w:tcPr>
          <w:p w14:paraId="1A873D6B" w14:textId="77777777" w:rsidR="00AB1714" w:rsidRPr="000B426B" w:rsidRDefault="00AB1714" w:rsidP="009802BB">
            <w:pPr>
              <w:cnfStyle w:val="000000100000" w:firstRow="0" w:lastRow="0" w:firstColumn="0" w:lastColumn="0" w:oddVBand="0" w:evenVBand="0" w:oddHBand="1" w:evenHBand="0" w:firstRowFirstColumn="0" w:firstRowLastColumn="0" w:lastRowFirstColumn="0" w:lastRowLastColumn="0"/>
              <w:rPr>
                <w:b/>
                <w:sz w:val="28"/>
                <w:szCs w:val="28"/>
              </w:rPr>
            </w:pPr>
            <w:r w:rsidRPr="000B426B">
              <w:rPr>
                <w:b/>
                <w:sz w:val="28"/>
                <w:szCs w:val="28"/>
              </w:rPr>
              <w:t>Guidance to be followed below</w:t>
            </w:r>
          </w:p>
        </w:tc>
      </w:tr>
      <w:tr w:rsidR="00AB1714" w:rsidRPr="001549F7" w14:paraId="43A6D2D2" w14:textId="77777777" w:rsidTr="00375BF3">
        <w:trPr>
          <w:trHeight w:val="686"/>
        </w:trPr>
        <w:tc>
          <w:tcPr>
            <w:cnfStyle w:val="001000000000" w:firstRow="0" w:lastRow="0" w:firstColumn="1" w:lastColumn="0" w:oddVBand="0" w:evenVBand="0" w:oddHBand="0" w:evenHBand="0" w:firstRowFirstColumn="0" w:firstRowLastColumn="0" w:lastRowFirstColumn="0" w:lastRowLastColumn="0"/>
            <w:tcW w:w="2210" w:type="dxa"/>
            <w:vAlign w:val="center"/>
          </w:tcPr>
          <w:p w14:paraId="6B730D6B" w14:textId="77777777" w:rsidR="00AB1714" w:rsidRPr="001549F7" w:rsidRDefault="00AB1714" w:rsidP="009802BB">
            <w:pPr>
              <w:rPr>
                <w:color w:val="404040" w:themeColor="text1" w:themeTint="BF"/>
              </w:rPr>
            </w:pPr>
            <w:r w:rsidRPr="001549F7">
              <w:rPr>
                <w:rFonts w:cstheme="minorHAnsi"/>
              </w:rPr>
              <w:t>Child Health Notifications</w:t>
            </w:r>
          </w:p>
        </w:tc>
        <w:tc>
          <w:tcPr>
            <w:tcW w:w="12669" w:type="dxa"/>
            <w:vAlign w:val="center"/>
          </w:tcPr>
          <w:p w14:paraId="37D6B9E8" w14:textId="77777777" w:rsidR="00AB1714" w:rsidRPr="001549F7" w:rsidRDefault="00AB171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18"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p>
        </w:tc>
      </w:tr>
      <w:tr w:rsidR="00AB1714" w:rsidRPr="001549F7" w14:paraId="66BB5278" w14:textId="77777777" w:rsidTr="00D701A5">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210" w:type="dxa"/>
            <w:shd w:val="clear" w:color="auto" w:fill="FFFFFF" w:themeFill="background1"/>
            <w:vAlign w:val="center"/>
          </w:tcPr>
          <w:p w14:paraId="71F29E73" w14:textId="77777777" w:rsidR="00AB1714" w:rsidRPr="001549F7" w:rsidRDefault="00AB1714" w:rsidP="009802BB">
            <w:pPr>
              <w:rPr>
                <w:color w:val="404040" w:themeColor="text1" w:themeTint="BF"/>
              </w:rPr>
            </w:pPr>
            <w:r w:rsidRPr="001549F7">
              <w:rPr>
                <w:rFonts w:cstheme="minorHAnsi"/>
              </w:rPr>
              <w:t>Concerns Raised</w:t>
            </w:r>
          </w:p>
        </w:tc>
        <w:tc>
          <w:tcPr>
            <w:tcW w:w="12669" w:type="dxa"/>
            <w:shd w:val="clear" w:color="auto" w:fill="FFFFFF" w:themeFill="background1"/>
            <w:vAlign w:val="center"/>
          </w:tcPr>
          <w:p w14:paraId="03B58BA8" w14:textId="77777777" w:rsidR="00AB1714" w:rsidRPr="001549F7" w:rsidRDefault="00AB171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19"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p>
        </w:tc>
      </w:tr>
      <w:tr w:rsidR="00AB1714" w:rsidRPr="001549F7" w14:paraId="4CBB25DB" w14:textId="77777777" w:rsidTr="00375BF3">
        <w:trPr>
          <w:trHeight w:val="704"/>
        </w:trPr>
        <w:tc>
          <w:tcPr>
            <w:cnfStyle w:val="001000000000" w:firstRow="0" w:lastRow="0" w:firstColumn="1" w:lastColumn="0" w:oddVBand="0" w:evenVBand="0" w:oddHBand="0" w:evenHBand="0" w:firstRowFirstColumn="0" w:firstRowLastColumn="0" w:lastRowFirstColumn="0" w:lastRowLastColumn="0"/>
            <w:tcW w:w="2210" w:type="dxa"/>
            <w:vAlign w:val="center"/>
          </w:tcPr>
          <w:p w14:paraId="3B57A667" w14:textId="77777777" w:rsidR="00AB1714" w:rsidRPr="001549F7" w:rsidRDefault="00AB1714" w:rsidP="009802BB">
            <w:pPr>
              <w:rPr>
                <w:color w:val="404040" w:themeColor="text1" w:themeTint="BF"/>
              </w:rPr>
            </w:pPr>
            <w:r w:rsidRPr="001549F7">
              <w:rPr>
                <w:rFonts w:cstheme="minorHAnsi"/>
              </w:rPr>
              <w:t>Court of Protection</w:t>
            </w:r>
          </w:p>
        </w:tc>
        <w:tc>
          <w:tcPr>
            <w:tcW w:w="12669" w:type="dxa"/>
            <w:vAlign w:val="center"/>
          </w:tcPr>
          <w:p w14:paraId="2C978AF8" w14:textId="77777777" w:rsidR="00AB1714" w:rsidRPr="001549F7" w:rsidRDefault="00AB171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20"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p>
        </w:tc>
      </w:tr>
      <w:tr w:rsidR="00AB1714" w:rsidRPr="001549F7" w14:paraId="00286112" w14:textId="77777777" w:rsidTr="00D701A5">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2210" w:type="dxa"/>
            <w:shd w:val="clear" w:color="auto" w:fill="FFFFFF" w:themeFill="background1"/>
            <w:vAlign w:val="center"/>
          </w:tcPr>
          <w:p w14:paraId="42A833A0" w14:textId="77777777" w:rsidR="00AB1714" w:rsidRPr="001549F7" w:rsidRDefault="00AB1714" w:rsidP="009802BB">
            <w:pPr>
              <w:rPr>
                <w:color w:val="404040" w:themeColor="text1" w:themeTint="BF"/>
              </w:rPr>
            </w:pPr>
            <w:r w:rsidRPr="001549F7">
              <w:rPr>
                <w:rFonts w:cstheme="minorHAnsi"/>
              </w:rPr>
              <w:t>Deprivation of Liberty Reviews</w:t>
            </w:r>
          </w:p>
        </w:tc>
        <w:tc>
          <w:tcPr>
            <w:tcW w:w="12669" w:type="dxa"/>
            <w:shd w:val="clear" w:color="auto" w:fill="FFFFFF" w:themeFill="background1"/>
            <w:vAlign w:val="center"/>
          </w:tcPr>
          <w:p w14:paraId="49D15EA3" w14:textId="77777777" w:rsidR="00AB1714" w:rsidRPr="001549F7" w:rsidRDefault="00AB171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21"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r w:rsidRPr="001549F7">
              <w:rPr>
                <w:rFonts w:cstheme="minorHAnsi"/>
              </w:rPr>
              <w:t xml:space="preserve">Retention solely for any persons who have been sectioned under the Mental Health Act 1983 must be considerably longer than 20 years where the case may be ongoing. Very mild forms of adult mental health treated in a community setting where a full recovery is made may consider treating as an adult record and keep for 8 years after discharge. All must be reviewed prior to destruction </w:t>
            </w:r>
            <w:proofErr w:type="gramStart"/>
            <w:r w:rsidRPr="001549F7">
              <w:rPr>
                <w:rFonts w:cstheme="minorHAnsi"/>
              </w:rPr>
              <w:t>taking into account</w:t>
            </w:r>
            <w:proofErr w:type="gramEnd"/>
            <w:r w:rsidRPr="001549F7">
              <w:rPr>
                <w:rFonts w:cstheme="minorHAnsi"/>
              </w:rPr>
              <w:t xml:space="preserve"> any serious incident retentions. </w:t>
            </w:r>
          </w:p>
        </w:tc>
      </w:tr>
      <w:tr w:rsidR="00AB1714" w:rsidRPr="001549F7" w14:paraId="67023AD1" w14:textId="77777777" w:rsidTr="00375BF3">
        <w:trPr>
          <w:trHeight w:val="840"/>
        </w:trPr>
        <w:tc>
          <w:tcPr>
            <w:cnfStyle w:val="001000000000" w:firstRow="0" w:lastRow="0" w:firstColumn="1" w:lastColumn="0" w:oddVBand="0" w:evenVBand="0" w:oddHBand="0" w:evenHBand="0" w:firstRowFirstColumn="0" w:firstRowLastColumn="0" w:lastRowFirstColumn="0" w:lastRowLastColumn="0"/>
            <w:tcW w:w="2210" w:type="dxa"/>
            <w:vAlign w:val="center"/>
          </w:tcPr>
          <w:p w14:paraId="28209874" w14:textId="77777777" w:rsidR="00AB1714" w:rsidRPr="001549F7" w:rsidRDefault="00AB1714" w:rsidP="009802BB">
            <w:pPr>
              <w:rPr>
                <w:color w:val="404040" w:themeColor="text1" w:themeTint="BF"/>
              </w:rPr>
            </w:pPr>
            <w:r w:rsidRPr="001549F7">
              <w:rPr>
                <w:rFonts w:cstheme="minorHAnsi"/>
                <w:color w:val="000000"/>
                <w:lang w:val="en-US"/>
              </w:rPr>
              <w:t>Domestic Homicide Reviews</w:t>
            </w:r>
          </w:p>
        </w:tc>
        <w:tc>
          <w:tcPr>
            <w:tcW w:w="12669" w:type="dxa"/>
            <w:vAlign w:val="center"/>
          </w:tcPr>
          <w:p w14:paraId="0585545E" w14:textId="77777777" w:rsidR="00AB1714" w:rsidRPr="001549F7" w:rsidRDefault="00AB171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22"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p>
        </w:tc>
      </w:tr>
      <w:tr w:rsidR="00AB1714" w:rsidRPr="001549F7" w14:paraId="64EB1CD4" w14:textId="77777777" w:rsidTr="00D701A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210" w:type="dxa"/>
            <w:shd w:val="clear" w:color="auto" w:fill="FFFFFF" w:themeFill="background1"/>
            <w:vAlign w:val="center"/>
          </w:tcPr>
          <w:p w14:paraId="5B974542" w14:textId="77777777" w:rsidR="00AB1714" w:rsidRPr="001549F7" w:rsidRDefault="00AB1714" w:rsidP="009802BB">
            <w:pPr>
              <w:rPr>
                <w:color w:val="404040" w:themeColor="text1" w:themeTint="BF"/>
              </w:rPr>
            </w:pPr>
            <w:r w:rsidRPr="001549F7">
              <w:rPr>
                <w:rFonts w:cstheme="minorHAnsi"/>
              </w:rPr>
              <w:t>Internal Health Reviews</w:t>
            </w:r>
          </w:p>
        </w:tc>
        <w:tc>
          <w:tcPr>
            <w:tcW w:w="12669" w:type="dxa"/>
            <w:shd w:val="clear" w:color="auto" w:fill="FFFFFF" w:themeFill="background1"/>
            <w:vAlign w:val="center"/>
          </w:tcPr>
          <w:p w14:paraId="5548CCF1" w14:textId="77777777" w:rsidR="00AB1714" w:rsidRPr="001549F7" w:rsidRDefault="00AB171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23"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p>
        </w:tc>
      </w:tr>
      <w:tr w:rsidR="00AB1714" w:rsidRPr="001549F7" w14:paraId="40E6361A" w14:textId="77777777" w:rsidTr="00375BF3">
        <w:trPr>
          <w:trHeight w:val="706"/>
        </w:trPr>
        <w:tc>
          <w:tcPr>
            <w:cnfStyle w:val="001000000000" w:firstRow="0" w:lastRow="0" w:firstColumn="1" w:lastColumn="0" w:oddVBand="0" w:evenVBand="0" w:oddHBand="0" w:evenHBand="0" w:firstRowFirstColumn="0" w:firstRowLastColumn="0" w:lastRowFirstColumn="0" w:lastRowLastColumn="0"/>
            <w:tcW w:w="2210" w:type="dxa"/>
            <w:vAlign w:val="center"/>
          </w:tcPr>
          <w:p w14:paraId="2ABDE4B5" w14:textId="77777777" w:rsidR="00AB1714" w:rsidRPr="001549F7" w:rsidRDefault="00AB1714" w:rsidP="009802BB">
            <w:pPr>
              <w:rPr>
                <w:color w:val="404040" w:themeColor="text1" w:themeTint="BF"/>
              </w:rPr>
            </w:pPr>
            <w:r w:rsidRPr="001549F7">
              <w:rPr>
                <w:rFonts w:cstheme="minorHAnsi"/>
              </w:rPr>
              <w:t>Safeguarding Adult Reviews</w:t>
            </w:r>
          </w:p>
        </w:tc>
        <w:tc>
          <w:tcPr>
            <w:tcW w:w="12669" w:type="dxa"/>
            <w:vAlign w:val="center"/>
          </w:tcPr>
          <w:p w14:paraId="51FBB89D" w14:textId="77777777" w:rsidR="00AB1714" w:rsidRPr="001549F7" w:rsidRDefault="00AB1714" w:rsidP="009802BB">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24"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p>
        </w:tc>
      </w:tr>
      <w:tr w:rsidR="00AB1714" w:rsidRPr="001549F7" w14:paraId="5DB3C079" w14:textId="77777777" w:rsidTr="00D701A5">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210" w:type="dxa"/>
            <w:shd w:val="clear" w:color="auto" w:fill="FFFFFF" w:themeFill="background1"/>
            <w:vAlign w:val="center"/>
          </w:tcPr>
          <w:p w14:paraId="5AB65FD5" w14:textId="77777777" w:rsidR="00AB1714" w:rsidRPr="001549F7" w:rsidRDefault="00AB1714" w:rsidP="009802BB">
            <w:pPr>
              <w:rPr>
                <w:color w:val="404040" w:themeColor="text1" w:themeTint="BF"/>
              </w:rPr>
            </w:pPr>
            <w:r w:rsidRPr="001549F7">
              <w:rPr>
                <w:rFonts w:cstheme="minorHAnsi"/>
              </w:rPr>
              <w:t>Serious Case Reviews</w:t>
            </w:r>
          </w:p>
        </w:tc>
        <w:tc>
          <w:tcPr>
            <w:tcW w:w="12669" w:type="dxa"/>
            <w:shd w:val="clear" w:color="auto" w:fill="FFFFFF" w:themeFill="background1"/>
            <w:vAlign w:val="center"/>
          </w:tcPr>
          <w:p w14:paraId="218746CC" w14:textId="77777777" w:rsidR="00AB1714" w:rsidRPr="001549F7" w:rsidRDefault="00AB1714" w:rsidP="009802BB">
            <w:pPr>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1549F7">
              <w:rPr>
                <w:rFonts w:cstheme="minorHAnsi"/>
              </w:rPr>
              <w:t xml:space="preserve">Before making any decisions about this record you are advised to review the POVA – (The Protection of Vulnerable Adults and Children’s Scheme) and check for any further update from the inquiry website at </w:t>
            </w:r>
            <w:hyperlink r:id="rId25" w:history="1">
              <w:r w:rsidRPr="00A9325F">
                <w:rPr>
                  <w:rStyle w:val="Hyperlink"/>
                  <w:rFonts w:cstheme="minorHAnsi"/>
                  <w:color w:val="0000FF"/>
                  <w:szCs w:val="20"/>
                </w:rPr>
                <w:t>www.iicsa.org.uk</w:t>
              </w:r>
            </w:hyperlink>
            <w:r w:rsidRPr="00A9325F">
              <w:rPr>
                <w:rStyle w:val="Hyperlink"/>
                <w:rFonts w:cstheme="minorHAnsi"/>
                <w:color w:val="0000FF"/>
                <w:szCs w:val="20"/>
              </w:rPr>
              <w:t xml:space="preserve"> </w:t>
            </w:r>
            <w:r w:rsidRPr="00A9325F">
              <w:rPr>
                <w:rFonts w:cstheme="minorHAnsi"/>
                <w:color w:val="0000FF"/>
              </w:rPr>
              <w:t xml:space="preserve"> </w:t>
            </w:r>
          </w:p>
        </w:tc>
      </w:tr>
      <w:bookmarkEnd w:id="40"/>
    </w:tbl>
    <w:p w14:paraId="3ED1FD13" w14:textId="00A0F3D3" w:rsidR="00C502F3" w:rsidRPr="00C502F3" w:rsidRDefault="00C502F3" w:rsidP="00E23B50"/>
    <w:sectPr w:rsidR="00C502F3" w:rsidRPr="00C502F3" w:rsidSect="00102316">
      <w:headerReference w:type="first" r:id="rId26"/>
      <w:footerReference w:type="first" r:id="rId27"/>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Cathy Simpson (MLCSU)" w:date="2022-08-09T22:42:00Z" w:initials="CS(">
    <w:p w14:paraId="5EC5B925" w14:textId="77777777" w:rsidR="008521C4" w:rsidRDefault="008521C4" w:rsidP="00B6034A">
      <w:pPr>
        <w:pStyle w:val="CommentText"/>
      </w:pPr>
      <w:r>
        <w:rPr>
          <w:rStyle w:val="CommentReference"/>
        </w:rPr>
        <w:annotationRef/>
      </w:r>
      <w:r>
        <w:t>Amend/Add so schedule is relevant to customer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5B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613A" w16cex:dateUtc="2022-08-09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5B925" w16cid:durableId="269D6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482C" w14:textId="77777777" w:rsidR="002030D5" w:rsidRDefault="002030D5" w:rsidP="00C502F3">
      <w:pPr>
        <w:spacing w:after="0" w:line="240" w:lineRule="auto"/>
      </w:pPr>
      <w:r>
        <w:separator/>
      </w:r>
    </w:p>
  </w:endnote>
  <w:endnote w:type="continuationSeparator" w:id="0">
    <w:p w14:paraId="4DD4925F" w14:textId="77777777" w:rsidR="002030D5" w:rsidRDefault="002030D5" w:rsidP="00C5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67101"/>
      <w:docPartObj>
        <w:docPartGallery w:val="Page Numbers (Bottom of Page)"/>
        <w:docPartUnique/>
      </w:docPartObj>
    </w:sdtPr>
    <w:sdtEndPr>
      <w:rPr>
        <w:noProof/>
      </w:rPr>
    </w:sdtEndPr>
    <w:sdtContent>
      <w:p w14:paraId="11A73EE4" w14:textId="5243F7C6" w:rsidR="00102316" w:rsidRDefault="00102316">
        <w:pPr>
          <w:pStyle w:val="Footer"/>
        </w:pPr>
        <w:r>
          <w:fldChar w:fldCharType="begin"/>
        </w:r>
        <w:r>
          <w:instrText xml:space="preserve"> PAGE   \* MERGEFORMAT </w:instrText>
        </w:r>
        <w:r>
          <w:fldChar w:fldCharType="separate"/>
        </w:r>
        <w:r>
          <w:rPr>
            <w:noProof/>
          </w:rPr>
          <w:t>2</w:t>
        </w:r>
        <w:r>
          <w:rPr>
            <w:noProof/>
          </w:rPr>
          <w:fldChar w:fldCharType="end"/>
        </w:r>
      </w:p>
    </w:sdtContent>
  </w:sdt>
  <w:p w14:paraId="09CF61BC" w14:textId="77777777" w:rsidR="00C502F3" w:rsidRDefault="00C50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C7D2" w14:textId="77777777" w:rsidR="002030D5" w:rsidRDefault="002030D5" w:rsidP="00C502F3">
      <w:pPr>
        <w:spacing w:after="0" w:line="240" w:lineRule="auto"/>
      </w:pPr>
      <w:r>
        <w:separator/>
      </w:r>
    </w:p>
  </w:footnote>
  <w:footnote w:type="continuationSeparator" w:id="0">
    <w:p w14:paraId="2C1D6806" w14:textId="77777777" w:rsidR="002030D5" w:rsidRDefault="002030D5" w:rsidP="00C50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1199" w14:textId="7D4968CA" w:rsidR="00C502F3" w:rsidRDefault="002635A3">
    <w:pPr>
      <w:pStyle w:val="Header"/>
    </w:pPr>
    <w:r>
      <w:rPr>
        <w:noProof/>
      </w:rPr>
      <w:drawing>
        <wp:anchor distT="0" distB="0" distL="114300" distR="114300" simplePos="0" relativeHeight="251659264" behindDoc="0" locked="0" layoutInCell="1" allowOverlap="1" wp14:anchorId="044613E2" wp14:editId="0F757A61">
          <wp:simplePos x="0" y="0"/>
          <wp:positionH relativeFrom="column">
            <wp:posOffset>0</wp:posOffset>
          </wp:positionH>
          <wp:positionV relativeFrom="paragraph">
            <wp:posOffset>-635</wp:posOffset>
          </wp:positionV>
          <wp:extent cx="2209800" cy="993466"/>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081" cy="1000785"/>
                  </a:xfrm>
                  <a:prstGeom prst="rect">
                    <a:avLst/>
                  </a:prstGeom>
                </pic:spPr>
              </pic:pic>
            </a:graphicData>
          </a:graphic>
          <wp14:sizeRelH relativeFrom="page">
            <wp14:pctWidth>0</wp14:pctWidth>
          </wp14:sizeRelH>
          <wp14:sizeRelV relativeFrom="page">
            <wp14:pctHeight>0</wp14:pctHeight>
          </wp14:sizeRelV>
        </wp:anchor>
      </w:drawing>
    </w:r>
    <w:r w:rsidR="00C502F3">
      <w:t>Insert Organisational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877E0"/>
    <w:multiLevelType w:val="hybridMultilevel"/>
    <w:tmpl w:val="2084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A497D"/>
    <w:multiLevelType w:val="hybridMultilevel"/>
    <w:tmpl w:val="D736B00C"/>
    <w:lvl w:ilvl="0" w:tplc="7192740E">
      <w:start w:val="1"/>
      <w:numFmt w:val="bullet"/>
      <w:pStyle w:val="ListParagraph"/>
      <w:lvlText w:val=""/>
      <w:lvlJc w:val="left"/>
      <w:pPr>
        <w:ind w:left="227" w:hanging="227"/>
      </w:pPr>
      <w:rPr>
        <w:rFonts w:ascii="Symbol" w:hAnsi="Symbol" w:hint="default"/>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12FE0"/>
    <w:multiLevelType w:val="hybridMultilevel"/>
    <w:tmpl w:val="D9DA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94B82"/>
    <w:multiLevelType w:val="hybridMultilevel"/>
    <w:tmpl w:val="1EA8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C1F32"/>
    <w:multiLevelType w:val="hybridMultilevel"/>
    <w:tmpl w:val="D708C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64F79"/>
    <w:multiLevelType w:val="hybridMultilevel"/>
    <w:tmpl w:val="3194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67262"/>
    <w:multiLevelType w:val="hybridMultilevel"/>
    <w:tmpl w:val="B238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225059">
    <w:abstractNumId w:val="1"/>
  </w:num>
  <w:num w:numId="2" w16cid:durableId="638653940">
    <w:abstractNumId w:val="3"/>
  </w:num>
  <w:num w:numId="3" w16cid:durableId="1201164288">
    <w:abstractNumId w:val="0"/>
  </w:num>
  <w:num w:numId="4" w16cid:durableId="499931778">
    <w:abstractNumId w:val="6"/>
  </w:num>
  <w:num w:numId="5" w16cid:durableId="712115142">
    <w:abstractNumId w:val="5"/>
  </w:num>
  <w:num w:numId="6" w16cid:durableId="1754430681">
    <w:abstractNumId w:val="4"/>
  </w:num>
  <w:num w:numId="7" w16cid:durableId="6263500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y Simpson (MLCSU)">
    <w15:presenceInfo w15:providerId="AD" w15:userId="S::cathy.simpson@midlandsandlancashirecsu.nhs.uk::06ef6009-073e-4b40-9248-61003bbbd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F3"/>
    <w:rsid w:val="000B426B"/>
    <w:rsid w:val="00101C0F"/>
    <w:rsid w:val="00102316"/>
    <w:rsid w:val="001767D4"/>
    <w:rsid w:val="002030D5"/>
    <w:rsid w:val="002635A3"/>
    <w:rsid w:val="00375BF3"/>
    <w:rsid w:val="00385AD7"/>
    <w:rsid w:val="00436D35"/>
    <w:rsid w:val="00441536"/>
    <w:rsid w:val="004A44D3"/>
    <w:rsid w:val="0061610C"/>
    <w:rsid w:val="006C5DFB"/>
    <w:rsid w:val="007A0F65"/>
    <w:rsid w:val="007E1DBD"/>
    <w:rsid w:val="008521C4"/>
    <w:rsid w:val="008829A3"/>
    <w:rsid w:val="00AA27EF"/>
    <w:rsid w:val="00AA4B9A"/>
    <w:rsid w:val="00AB1714"/>
    <w:rsid w:val="00AE1C54"/>
    <w:rsid w:val="00B503F1"/>
    <w:rsid w:val="00C27948"/>
    <w:rsid w:val="00C502F3"/>
    <w:rsid w:val="00C628DE"/>
    <w:rsid w:val="00D701A5"/>
    <w:rsid w:val="00E23B50"/>
    <w:rsid w:val="00F0347C"/>
    <w:rsid w:val="00F830F6"/>
    <w:rsid w:val="00FD60FC"/>
    <w:rsid w:val="00FE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F01A"/>
  <w15:chartTrackingRefBased/>
  <w15:docId w15:val="{EA456169-7E44-4043-A92A-EE382BE4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F3"/>
    <w:rPr>
      <w:rFonts w:ascii="Arial" w:hAnsi="Arial"/>
      <w:sz w:val="24"/>
    </w:rPr>
  </w:style>
  <w:style w:type="paragraph" w:styleId="Heading1">
    <w:name w:val="heading 1"/>
    <w:basedOn w:val="Normal"/>
    <w:next w:val="Normal"/>
    <w:link w:val="Heading1Char"/>
    <w:uiPriority w:val="9"/>
    <w:qFormat/>
    <w:rsid w:val="00C502F3"/>
    <w:pPr>
      <w:keepNext/>
      <w:keepLines/>
      <w:spacing w:before="240" w:after="0"/>
      <w:outlineLvl w:val="0"/>
    </w:pPr>
    <w:rPr>
      <w:rFonts w:eastAsiaTheme="majorEastAsia" w:cstheme="majorBidi"/>
      <w:sz w:val="56"/>
      <w:szCs w:val="32"/>
    </w:rPr>
  </w:style>
  <w:style w:type="paragraph" w:styleId="Heading2">
    <w:name w:val="heading 2"/>
    <w:basedOn w:val="Normal"/>
    <w:next w:val="Normal"/>
    <w:link w:val="Heading2Char"/>
    <w:uiPriority w:val="9"/>
    <w:unhideWhenUsed/>
    <w:qFormat/>
    <w:rsid w:val="00C502F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02316"/>
    <w:pPr>
      <w:keepNext/>
      <w:keepLines/>
      <w:spacing w:before="40" w:after="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2F3"/>
    <w:rPr>
      <w:rFonts w:ascii="Arial" w:eastAsiaTheme="majorEastAsia" w:hAnsi="Arial" w:cstheme="majorBidi"/>
      <w:sz w:val="56"/>
      <w:szCs w:val="32"/>
    </w:rPr>
  </w:style>
  <w:style w:type="character" w:customStyle="1" w:styleId="Heading2Char">
    <w:name w:val="Heading 2 Char"/>
    <w:basedOn w:val="DefaultParagraphFont"/>
    <w:link w:val="Heading2"/>
    <w:uiPriority w:val="9"/>
    <w:rsid w:val="00C502F3"/>
    <w:rPr>
      <w:rFonts w:ascii="Arial" w:eastAsiaTheme="majorEastAsia" w:hAnsi="Arial" w:cstheme="majorBidi"/>
      <w:b/>
      <w:sz w:val="24"/>
      <w:szCs w:val="26"/>
    </w:rPr>
  </w:style>
  <w:style w:type="paragraph" w:styleId="Header">
    <w:name w:val="header"/>
    <w:basedOn w:val="Normal"/>
    <w:link w:val="HeaderChar"/>
    <w:uiPriority w:val="99"/>
    <w:unhideWhenUsed/>
    <w:rsid w:val="00C5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2F3"/>
    <w:rPr>
      <w:rFonts w:ascii="Arial" w:hAnsi="Arial"/>
      <w:sz w:val="24"/>
    </w:rPr>
  </w:style>
  <w:style w:type="paragraph" w:styleId="Footer">
    <w:name w:val="footer"/>
    <w:basedOn w:val="Normal"/>
    <w:link w:val="FooterChar"/>
    <w:uiPriority w:val="99"/>
    <w:unhideWhenUsed/>
    <w:rsid w:val="00C5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2F3"/>
    <w:rPr>
      <w:rFonts w:ascii="Arial" w:hAnsi="Arial"/>
      <w:sz w:val="24"/>
    </w:rPr>
  </w:style>
  <w:style w:type="paragraph" w:styleId="TOCHeading">
    <w:name w:val="TOC Heading"/>
    <w:basedOn w:val="Heading1"/>
    <w:next w:val="Normal"/>
    <w:uiPriority w:val="39"/>
    <w:unhideWhenUsed/>
    <w:qFormat/>
    <w:rsid w:val="00C502F3"/>
    <w:pPr>
      <w:outlineLvl w:val="9"/>
    </w:pPr>
    <w:rPr>
      <w:rFonts w:asciiTheme="majorHAnsi" w:hAnsiTheme="majorHAnsi"/>
      <w:color w:val="2F5496" w:themeColor="accent1" w:themeShade="BF"/>
      <w:sz w:val="32"/>
      <w:lang w:val="en-US"/>
    </w:rPr>
  </w:style>
  <w:style w:type="character" w:customStyle="1" w:styleId="Heading3Char">
    <w:name w:val="Heading 3 Char"/>
    <w:basedOn w:val="DefaultParagraphFont"/>
    <w:link w:val="Heading3"/>
    <w:uiPriority w:val="9"/>
    <w:semiHidden/>
    <w:rsid w:val="00102316"/>
    <w:rPr>
      <w:rFonts w:ascii="Arial" w:eastAsiaTheme="majorEastAsia" w:hAnsi="Arial" w:cstheme="majorBidi"/>
      <w:i/>
      <w:color w:val="1F3763" w:themeColor="accent1" w:themeShade="7F"/>
      <w:sz w:val="24"/>
      <w:szCs w:val="24"/>
    </w:rPr>
  </w:style>
  <w:style w:type="paragraph" w:styleId="ListParagraph">
    <w:name w:val="List Paragraph"/>
    <w:basedOn w:val="Normal"/>
    <w:uiPriority w:val="34"/>
    <w:qFormat/>
    <w:rsid w:val="00C502F3"/>
    <w:pPr>
      <w:numPr>
        <w:numId w:val="1"/>
      </w:numPr>
      <w:spacing w:before="120" w:after="120" w:line="264" w:lineRule="auto"/>
      <w:contextualSpacing/>
    </w:pPr>
    <w:rPr>
      <w:rFonts w:asciiTheme="minorHAnsi" w:hAnsiTheme="minorHAnsi"/>
      <w:color w:val="262626" w:themeColor="text1" w:themeTint="D9"/>
      <w:szCs w:val="24"/>
    </w:rPr>
  </w:style>
  <w:style w:type="character" w:styleId="Hyperlink">
    <w:name w:val="Hyperlink"/>
    <w:basedOn w:val="DefaultParagraphFont"/>
    <w:uiPriority w:val="99"/>
    <w:unhideWhenUsed/>
    <w:rsid w:val="00C502F3"/>
    <w:rPr>
      <w:color w:val="41B7E7"/>
      <w:u w:val="single"/>
    </w:rPr>
  </w:style>
  <w:style w:type="paragraph" w:customStyle="1" w:styleId="IntroparaBLACK">
    <w:name w:val="Intro_para_BLACK"/>
    <w:basedOn w:val="Normal"/>
    <w:qFormat/>
    <w:rsid w:val="00C502F3"/>
    <w:pPr>
      <w:spacing w:before="120" w:after="240" w:line="264" w:lineRule="auto"/>
    </w:pPr>
    <w:rPr>
      <w:rFonts w:asciiTheme="minorHAnsi" w:hAnsiTheme="minorHAnsi"/>
      <w:b/>
      <w:color w:val="000000" w:themeColor="text1"/>
      <w:sz w:val="26"/>
      <w:szCs w:val="28"/>
    </w:rPr>
  </w:style>
  <w:style w:type="character" w:styleId="FollowedHyperlink">
    <w:name w:val="FollowedHyperlink"/>
    <w:basedOn w:val="DefaultParagraphFont"/>
    <w:uiPriority w:val="99"/>
    <w:semiHidden/>
    <w:unhideWhenUsed/>
    <w:rsid w:val="00102316"/>
    <w:rPr>
      <w:color w:val="954F72" w:themeColor="followedHyperlink"/>
      <w:u w:val="single"/>
    </w:rPr>
  </w:style>
  <w:style w:type="paragraph" w:styleId="TOC1">
    <w:name w:val="toc 1"/>
    <w:basedOn w:val="Normal"/>
    <w:next w:val="Normal"/>
    <w:autoRedefine/>
    <w:uiPriority w:val="39"/>
    <w:unhideWhenUsed/>
    <w:rsid w:val="00102316"/>
    <w:pPr>
      <w:spacing w:after="100"/>
    </w:pPr>
  </w:style>
  <w:style w:type="paragraph" w:styleId="TOC2">
    <w:name w:val="toc 2"/>
    <w:basedOn w:val="Normal"/>
    <w:next w:val="Normal"/>
    <w:autoRedefine/>
    <w:uiPriority w:val="39"/>
    <w:unhideWhenUsed/>
    <w:rsid w:val="00102316"/>
    <w:pPr>
      <w:spacing w:after="100"/>
      <w:ind w:left="240"/>
    </w:pPr>
  </w:style>
  <w:style w:type="paragraph" w:styleId="TOC3">
    <w:name w:val="toc 3"/>
    <w:basedOn w:val="Normal"/>
    <w:next w:val="Normal"/>
    <w:autoRedefine/>
    <w:uiPriority w:val="39"/>
    <w:unhideWhenUsed/>
    <w:rsid w:val="00102316"/>
    <w:pPr>
      <w:spacing w:after="100"/>
      <w:ind w:left="480"/>
    </w:pPr>
  </w:style>
  <w:style w:type="table" w:styleId="GridTable4">
    <w:name w:val="Grid Table 4"/>
    <w:basedOn w:val="TableNormal"/>
    <w:uiPriority w:val="49"/>
    <w:rsid w:val="00102316"/>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0pt">
    <w:name w:val="Normal_10pt"/>
    <w:basedOn w:val="Normal"/>
    <w:qFormat/>
    <w:rsid w:val="00102316"/>
    <w:pPr>
      <w:spacing w:before="120" w:after="120" w:line="264" w:lineRule="auto"/>
    </w:pPr>
    <w:rPr>
      <w:rFonts w:asciiTheme="minorHAnsi" w:hAnsiTheme="minorHAnsi"/>
      <w:color w:val="262626" w:themeColor="text1" w:themeTint="D9"/>
      <w:sz w:val="20"/>
      <w:szCs w:val="24"/>
    </w:rPr>
  </w:style>
  <w:style w:type="character" w:styleId="CommentReference">
    <w:name w:val="annotation reference"/>
    <w:basedOn w:val="DefaultParagraphFont"/>
    <w:uiPriority w:val="99"/>
    <w:semiHidden/>
    <w:unhideWhenUsed/>
    <w:rsid w:val="008521C4"/>
    <w:rPr>
      <w:sz w:val="16"/>
      <w:szCs w:val="16"/>
    </w:rPr>
  </w:style>
  <w:style w:type="paragraph" w:styleId="CommentText">
    <w:name w:val="annotation text"/>
    <w:basedOn w:val="Normal"/>
    <w:link w:val="CommentTextChar"/>
    <w:uiPriority w:val="99"/>
    <w:unhideWhenUsed/>
    <w:rsid w:val="008521C4"/>
    <w:pPr>
      <w:spacing w:line="240" w:lineRule="auto"/>
    </w:pPr>
    <w:rPr>
      <w:sz w:val="20"/>
      <w:szCs w:val="20"/>
    </w:rPr>
  </w:style>
  <w:style w:type="character" w:customStyle="1" w:styleId="CommentTextChar">
    <w:name w:val="Comment Text Char"/>
    <w:basedOn w:val="DefaultParagraphFont"/>
    <w:link w:val="CommentText"/>
    <w:uiPriority w:val="99"/>
    <w:rsid w:val="008521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21C4"/>
    <w:rPr>
      <w:b/>
      <w:bCs/>
    </w:rPr>
  </w:style>
  <w:style w:type="character" w:customStyle="1" w:styleId="CommentSubjectChar">
    <w:name w:val="Comment Subject Char"/>
    <w:basedOn w:val="CommentTextChar"/>
    <w:link w:val="CommentSubject"/>
    <w:uiPriority w:val="99"/>
    <w:semiHidden/>
    <w:rsid w:val="008521C4"/>
    <w:rPr>
      <w:rFonts w:ascii="Arial" w:hAnsi="Arial"/>
      <w:b/>
      <w:bCs/>
      <w:sz w:val="20"/>
      <w:szCs w:val="20"/>
    </w:rPr>
  </w:style>
  <w:style w:type="character" w:styleId="UnresolvedMention">
    <w:name w:val="Unresolved Mention"/>
    <w:basedOn w:val="DefaultParagraphFont"/>
    <w:uiPriority w:val="99"/>
    <w:semiHidden/>
    <w:unhideWhenUsed/>
    <w:rsid w:val="00D7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corporate-records-retention-disposal-schedule-guidance/" TargetMode="External"/><Relationship Id="rId18" Type="http://schemas.openxmlformats.org/officeDocument/2006/relationships/hyperlink" Target="http://www.iicsa.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icsa.org.uk" TargetMode="External"/><Relationship Id="rId7" Type="http://schemas.openxmlformats.org/officeDocument/2006/relationships/settings" Target="settings.xml"/><Relationship Id="rId12" Type="http://schemas.openxmlformats.org/officeDocument/2006/relationships/hyperlink" Target="https://www.nhsx.nhs.uk/information-governance/guidance/records-management-code/" TargetMode="External"/><Relationship Id="rId17" Type="http://schemas.microsoft.com/office/2018/08/relationships/commentsExtensible" Target="commentsExtensible.xml"/><Relationship Id="rId25" Type="http://schemas.openxmlformats.org/officeDocument/2006/relationships/hyperlink" Target="http://www.iicsa.org.uk"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iicsa.org.u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ives@shropshire.gov.uk" TargetMode="External"/><Relationship Id="rId24" Type="http://schemas.openxmlformats.org/officeDocument/2006/relationships/hyperlink" Target="http://www.iicsa.org.uk"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iicsa.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ics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iicsa.org.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62C28E9FE39A45B875DAD418720287" ma:contentTypeVersion="16" ma:contentTypeDescription="Create a new document." ma:contentTypeScope="" ma:versionID="b1f5640f2f46dcb4c63ae874d5d2449e">
  <xsd:schema xmlns:xsd="http://www.w3.org/2001/XMLSchema" xmlns:xs="http://www.w3.org/2001/XMLSchema" xmlns:p="http://schemas.microsoft.com/office/2006/metadata/properties" xmlns:ns2="900affec-7611-4213-87d3-0faf7d228aff" xmlns:ns3="00cb98ab-86f0-4121-a68d-1a436f277b55" targetNamespace="http://schemas.microsoft.com/office/2006/metadata/properties" ma:root="true" ma:fieldsID="0868c2a74ae3306d78fa729f1e36efb6" ns2:_="" ns3:_="">
    <xsd:import namespace="900affec-7611-4213-87d3-0faf7d228aff"/>
    <xsd:import namespace="00cb98ab-86f0-4121-a68d-1a436f277b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ffec-7611-4213-87d3-0faf7d228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b98ab-86f0-4121-a68d-1a436f277b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b453a-b8f9-4168-8751-3dadac4d8ec8}" ma:internalName="TaxCatchAll" ma:showField="CatchAllData" ma:web="00cb98ab-86f0-4121-a68d-1a436f277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0affec-7611-4213-87d3-0faf7d228aff">
      <Terms xmlns="http://schemas.microsoft.com/office/infopath/2007/PartnerControls"/>
    </lcf76f155ced4ddcb4097134ff3c332f>
    <TaxCatchAll xmlns="00cb98ab-86f0-4121-a68d-1a436f277b55" xsi:nil="true"/>
  </documentManagement>
</p:properties>
</file>

<file path=customXml/itemProps1.xml><?xml version="1.0" encoding="utf-8"?>
<ds:datastoreItem xmlns:ds="http://schemas.openxmlformats.org/officeDocument/2006/customXml" ds:itemID="{0165E1F5-8F4A-4E48-BA0C-FAFE90753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ffec-7611-4213-87d3-0faf7d228aff"/>
    <ds:schemaRef ds:uri="00cb98ab-86f0-4121-a68d-1a436f277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9FFB3-22B0-49B7-8C7B-C9A521247FEB}">
  <ds:schemaRefs>
    <ds:schemaRef ds:uri="http://schemas.microsoft.com/sharepoint/v3/contenttype/forms"/>
  </ds:schemaRefs>
</ds:datastoreItem>
</file>

<file path=customXml/itemProps3.xml><?xml version="1.0" encoding="utf-8"?>
<ds:datastoreItem xmlns:ds="http://schemas.openxmlformats.org/officeDocument/2006/customXml" ds:itemID="{12165FEB-6C56-4CE1-9212-84C934011779}">
  <ds:schemaRefs>
    <ds:schemaRef ds:uri="http://schemas.openxmlformats.org/officeDocument/2006/bibliography"/>
  </ds:schemaRefs>
</ds:datastoreItem>
</file>

<file path=customXml/itemProps4.xml><?xml version="1.0" encoding="utf-8"?>
<ds:datastoreItem xmlns:ds="http://schemas.openxmlformats.org/officeDocument/2006/customXml" ds:itemID="{B5E9E1E5-B31B-451C-BC77-826F33156862}">
  <ds:schemaRefs>
    <ds:schemaRef ds:uri="http://schemas.microsoft.com/office/2006/metadata/properties"/>
    <ds:schemaRef ds:uri="http://schemas.microsoft.com/office/infopath/2007/PartnerControls"/>
    <ds:schemaRef ds:uri="900affec-7611-4213-87d3-0faf7d228aff"/>
    <ds:schemaRef ds:uri="00cb98ab-86f0-4121-a68d-1a436f277b5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Simpson (MLCSU)</dc:creator>
  <cp:keywords/>
  <dc:description/>
  <cp:lastModifiedBy>Cathy Simpson (MLCSU)</cp:lastModifiedBy>
  <cp:revision>3</cp:revision>
  <dcterms:created xsi:type="dcterms:W3CDTF">2022-08-09T21:46:00Z</dcterms:created>
  <dcterms:modified xsi:type="dcterms:W3CDTF">2022-08-09T21:53:00Z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0x0101000A62C28E9FE39A45B875DAD418720287</vt:lpwstr>
  </property>
  <property fmtid="{D5CDD505-2E9C-101B-9397-08002B2CF9AE}" pid="3" name="MediaServiceImageTags">
    <vt:lpwstr/>
  </property>
</Properties>
</file>